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 w:eastAsia="zh-CN"/>
        </w:rPr>
        <w:t>东西湖区人民政府关于</w:t>
      </w:r>
      <w:r>
        <w:rPr>
          <w:rFonts w:hint="eastAsia" w:ascii="方正小标宋简体" w:hAnsi="方正小标宋简体" w:eastAsia="方正小标宋简体" w:cs="方正小标宋简体"/>
          <w:b w:val="0"/>
          <w:bCs w:val="0"/>
          <w:sz w:val="44"/>
          <w:szCs w:val="44"/>
          <w:lang w:val="en-US" w:eastAsia="zh-CN"/>
        </w:rPr>
        <w:t>公布</w:t>
      </w:r>
      <w:r>
        <w:rPr>
          <w:rFonts w:hint="eastAsia" w:ascii="方正小标宋简体" w:hAnsi="方正小标宋简体" w:eastAsia="方正小标宋简体" w:cs="方正小标宋简体"/>
          <w:b w:val="0"/>
          <w:bCs w:val="0"/>
          <w:sz w:val="44"/>
          <w:szCs w:val="44"/>
          <w:lang w:val="en" w:eastAsia="zh-CN"/>
        </w:rPr>
        <w:t>行政规范性文件清理</w:t>
      </w:r>
      <w:r>
        <w:rPr>
          <w:rFonts w:hint="eastAsia" w:ascii="方正小标宋简体" w:hAnsi="方正小标宋简体" w:eastAsia="方正小标宋简体" w:cs="方正小标宋简体"/>
          <w:b w:val="0"/>
          <w:bCs w:val="0"/>
          <w:sz w:val="44"/>
          <w:szCs w:val="44"/>
          <w:lang w:val="en-US" w:eastAsia="zh-CN"/>
        </w:rPr>
        <w:t>结果</w:t>
      </w:r>
      <w:r>
        <w:rPr>
          <w:rFonts w:hint="eastAsia" w:ascii="方正小标宋简体" w:hAnsi="方正小标宋简体" w:eastAsia="方正小标宋简体" w:cs="方正小标宋简体"/>
          <w:b w:val="0"/>
          <w:bCs w:val="0"/>
          <w:sz w:val="44"/>
          <w:szCs w:val="44"/>
          <w:lang w:val="en" w:eastAsia="zh-CN"/>
        </w:rPr>
        <w:t>的</w:t>
      </w:r>
      <w:r>
        <w:rPr>
          <w:rFonts w:hint="eastAsia" w:ascii="方正小标宋简体" w:hAnsi="方正小标宋简体" w:eastAsia="方正小标宋简体" w:cs="方正小标宋简体"/>
          <w:b w:val="0"/>
          <w:bCs w:val="0"/>
          <w:sz w:val="44"/>
          <w:szCs w:val="44"/>
          <w:lang w:val="en-US" w:eastAsia="zh-CN"/>
        </w:rPr>
        <w:t>通告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 w:eastAsia="zh-CN"/>
        </w:rPr>
      </w:pPr>
      <w:r>
        <w:rPr>
          <w:rFonts w:hint="eastAsia" w:ascii="方正小标宋简体" w:hAnsi="方正小标宋简体" w:eastAsia="方正小标宋简体" w:cs="方正小标宋简体"/>
          <w:b w:val="0"/>
          <w:bCs w:val="0"/>
          <w:sz w:val="44"/>
          <w:szCs w:val="44"/>
          <w:lang w:val="en" w:eastAsia="zh-CN"/>
        </w:rPr>
        <w:t>（征求意见稿）</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各街道办事处、开发区各产业办公室、区人民政府各部门、区直各单位：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sz w:val="32"/>
          <w:szCs w:val="32"/>
          <w:lang w:val="en-US" w:eastAsia="zh-CN"/>
        </w:rPr>
        <w:t>为进一步加强区政府行政规范性文件管理，更好地服务于全区经济社会发展，</w:t>
      </w:r>
      <w:r>
        <w:rPr>
          <w:rFonts w:hint="eastAsia" w:ascii="仿宋" w:hAnsi="仿宋" w:eastAsia="仿宋" w:cs="仿宋"/>
          <w:sz w:val="32"/>
          <w:szCs w:val="32"/>
          <w:lang w:val="en-US" w:eastAsia="zh-CN"/>
        </w:rPr>
        <w:t>根据《法治政府建设实施纲要（2021—2025年）》《湖北省法治政府建设实施方案（2021—2025年）》《武汉市法治政府建设实施方案（2021-2025年）》及《武汉市行政规范性文件管理办法》要求，区人民政府</w:t>
      </w:r>
      <w:r>
        <w:rPr>
          <w:rFonts w:hint="eastAsia" w:ascii="仿宋" w:hAnsi="仿宋" w:eastAsia="仿宋" w:cs="仿宋"/>
          <w:color w:val="auto"/>
          <w:sz w:val="32"/>
          <w:szCs w:val="32"/>
          <w:lang w:val="en-US" w:eastAsia="zh-CN"/>
        </w:rPr>
        <w:t>对</w:t>
      </w:r>
      <w:r>
        <w:rPr>
          <w:rFonts w:hint="eastAsia" w:ascii="仿宋" w:hAnsi="仿宋" w:eastAsia="仿宋" w:cs="仿宋"/>
          <w:sz w:val="32"/>
          <w:szCs w:val="32"/>
          <w:lang w:val="en-US" w:eastAsia="zh-CN"/>
        </w:rPr>
        <w:t>《东西湖区人民政府关于公布规范性文件清理结果的通告》（东政规</w:t>
      </w:r>
      <w:r>
        <w:rPr>
          <w:rFonts w:hint="eastAsia" w:ascii="仿宋" w:hAnsi="仿宋" w:eastAsia="仿宋" w:cs="仿宋"/>
          <w:b w:val="0"/>
          <w:bCs w:val="0"/>
          <w:color w:val="auto"/>
          <w:kern w:val="2"/>
          <w:sz w:val="32"/>
          <w:szCs w:val="32"/>
          <w:highlight w:val="none"/>
          <w:shd w:val="clear" w:color="auto" w:fill="auto"/>
          <w:lang w:val="en-US" w:eastAsia="zh-CN" w:bidi="ar-SA"/>
        </w:rPr>
        <w:t>〔</w:t>
      </w:r>
      <w:r>
        <w:rPr>
          <w:rFonts w:hint="eastAsia" w:ascii="仿宋" w:hAnsi="仿宋" w:eastAsia="仿宋" w:cs="仿宋"/>
          <w:b w:val="0"/>
          <w:bCs w:val="0"/>
          <w:color w:val="auto"/>
          <w:sz w:val="32"/>
          <w:szCs w:val="32"/>
          <w:lang w:val="en-US" w:eastAsia="zh-CN"/>
        </w:rPr>
        <w:t>2017</w:t>
      </w:r>
      <w:r>
        <w:rPr>
          <w:rFonts w:hint="eastAsia" w:ascii="仿宋" w:hAnsi="仿宋" w:eastAsia="仿宋" w:cs="仿宋"/>
          <w:b w:val="0"/>
          <w:bCs w:val="0"/>
          <w:color w:val="auto"/>
          <w:kern w:val="2"/>
          <w:sz w:val="32"/>
          <w:szCs w:val="32"/>
          <w:highlight w:val="none"/>
          <w:shd w:val="clear" w:color="auto" w:fill="auto"/>
          <w:lang w:val="en-US" w:eastAsia="zh-CN" w:bidi="ar-SA"/>
        </w:rPr>
        <w:t>〕</w:t>
      </w:r>
      <w:r>
        <w:rPr>
          <w:rFonts w:hint="eastAsia" w:ascii="仿宋" w:hAnsi="仿宋" w:eastAsia="仿宋" w:cs="仿宋"/>
          <w:sz w:val="32"/>
          <w:szCs w:val="32"/>
          <w:lang w:val="en-US" w:eastAsia="zh-CN"/>
        </w:rPr>
        <w:t>2号）中“继续有效的规范性文件目录”中所列文件及2017年7月31日以后以区人民政府、区人民政府办公室名义制发的文件进行了清理。经研究，决定：保留18件区人民政府规范性文件（含区人民政府办公室制发的文件，以下统称区人民政府规范性文件）继续有效（具体目录附后，下同）；</w:t>
      </w:r>
      <w:r>
        <w:rPr>
          <w:rFonts w:hint="eastAsia" w:ascii="仿宋" w:hAnsi="仿宋" w:eastAsia="仿宋" w:cs="仿宋"/>
          <w:color w:val="auto"/>
          <w:sz w:val="32"/>
          <w:szCs w:val="32"/>
          <w:lang w:val="en-US" w:eastAsia="zh-CN"/>
        </w:rPr>
        <w:t>宣布11件区人民政府规范性文件失效；宣布18件区人民政府规范性文件废止。</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上述继续有效的规范性文件有效期届满需要继续实施的，应当按照《武汉市行政规范性文件管理办法》（市人民政府令第290号）规定的程序重新公布实施。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本决定自公布之日起生效。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（本页无正文）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附件：1.继续有效的行政规范性文件目录</w:t>
      </w:r>
    </w:p>
    <w:p>
      <w:pPr>
        <w:pStyle w:val="2"/>
        <w:keepNext w:val="0"/>
        <w:keepLines w:val="0"/>
        <w:pageBreakBefore w:val="0"/>
        <w:widowControl w:val="0"/>
        <w:numPr>
          <w:numId w:val="0"/>
        </w:numPr>
        <w:kinsoku/>
        <w:wordWrap/>
        <w:overflowPunct/>
        <w:topLinePunct w:val="0"/>
        <w:autoSpaceDE/>
        <w:autoSpaceDN/>
        <w:bidi w:val="0"/>
        <w:adjustRightInd/>
        <w:snapToGrid/>
        <w:spacing w:line="600" w:lineRule="exact"/>
        <w:ind w:left="16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2.宣布失效的行政规范性文件目录</w:t>
      </w:r>
    </w:p>
    <w:p>
      <w:pPr>
        <w:pStyle w:val="2"/>
        <w:keepNext w:val="0"/>
        <w:keepLines w:val="0"/>
        <w:pageBreakBefore w:val="0"/>
        <w:widowControl w:val="0"/>
        <w:numPr>
          <w:numId w:val="0"/>
        </w:numPr>
        <w:kinsoku/>
        <w:wordWrap/>
        <w:overflowPunct/>
        <w:topLinePunct w:val="0"/>
        <w:autoSpaceDE/>
        <w:autoSpaceDN/>
        <w:bidi w:val="0"/>
        <w:adjustRightInd/>
        <w:snapToGrid/>
        <w:spacing w:line="600" w:lineRule="exact"/>
        <w:ind w:left="16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3.宣布废止的行政规范性文件目录</w:t>
      </w: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pStyle w:val="2"/>
        <w:numPr>
          <w:numId w:val="0"/>
        </w:numPr>
        <w:ind w:left="1600" w:leftChars="0"/>
        <w:rPr>
          <w:rFonts w:hint="eastAsia" w:ascii="仿宋" w:hAnsi="仿宋" w:eastAsia="仿宋" w:cs="仿宋"/>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继续有效的行政规范性文件目录</w:t>
      </w:r>
    </w:p>
    <w:tbl>
      <w:tblPr>
        <w:tblStyle w:val="8"/>
        <w:tblW w:w="9747"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5188"/>
        <w:gridCol w:w="2483"/>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7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51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名称</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文号</w:t>
            </w: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24"/>
                <w:szCs w:val="24"/>
                <w:vertAlign w:val="baseline"/>
                <w:lang w:val="en-US" w:eastAsia="zh-CN"/>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w:t>
            </w:r>
          </w:p>
        </w:tc>
        <w:tc>
          <w:tcPr>
            <w:tcW w:w="5188" w:type="dxa"/>
            <w:vAlign w:val="center"/>
          </w:tcPr>
          <w:p>
            <w:pPr>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区人民政府关于公布第一批取消的区级政府部门审批事项的通知</w:t>
            </w:r>
          </w:p>
        </w:tc>
        <w:tc>
          <w:tcPr>
            <w:tcW w:w="2483"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东政发〔2001〕1号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2</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区人民政府关于公布第二批取消的区级政府部门审批等事项的通知</w:t>
            </w:r>
          </w:p>
        </w:tc>
        <w:tc>
          <w:tcPr>
            <w:tcW w:w="2483" w:type="dxa"/>
            <w:vAlign w:val="center"/>
          </w:tcPr>
          <w:p>
            <w:pPr>
              <w:jc w:val="center"/>
              <w:rPr>
                <w:rFonts w:hint="eastAsia" w:ascii="仿宋" w:hAnsi="仿宋" w:eastAsia="仿宋" w:cs="仿宋"/>
                <w:b w:val="0"/>
                <w:bCs w:val="0"/>
                <w:kern w:val="2"/>
                <w:sz w:val="24"/>
                <w:szCs w:val="24"/>
                <w:lang w:val="en-US" w:eastAsia="zh-Hans" w:bidi="ar-SA"/>
              </w:rPr>
            </w:pPr>
            <w:r>
              <w:rPr>
                <w:rFonts w:hint="eastAsia" w:ascii="仿宋" w:hAnsi="仿宋" w:eastAsia="仿宋" w:cs="仿宋"/>
                <w:b w:val="0"/>
                <w:bCs w:val="0"/>
                <w:kern w:val="2"/>
                <w:sz w:val="24"/>
                <w:szCs w:val="24"/>
                <w:lang w:val="en-US" w:eastAsia="zh-CN" w:bidi="ar-SA"/>
              </w:rPr>
              <w:t>东政发〔2001〕15号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3</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区人民政府关于公布第三批取消的区级政府部门审批事项的通知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东政发〔2001〕45号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4</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区人民政府关于公布下放、转移、降低等级的区级政府部门审批事项的通知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东政发〔2001〕46号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5</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highlight w:val="none"/>
                <w:lang w:val="en-US" w:eastAsia="zh-CN" w:bidi="ar-SA"/>
              </w:rPr>
              <w:t>东西湖区人民政府关于废止《东西湖区收取城镇基础设施配套补偿费实施细则》等规范性文件的通知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东政发〔2002〕31号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6</w:t>
            </w:r>
          </w:p>
        </w:tc>
        <w:tc>
          <w:tcPr>
            <w:tcW w:w="5188" w:type="dxa"/>
            <w:vAlign w:val="center"/>
          </w:tcPr>
          <w:p>
            <w:pPr>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区人民政府关于公布第四批取消和调整的区级政府部门审批项目的通知</w:t>
            </w:r>
          </w:p>
        </w:tc>
        <w:tc>
          <w:tcPr>
            <w:tcW w:w="2483"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东政发〔2002〕41号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7</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highlight w:val="none"/>
                <w:lang w:val="en-US" w:eastAsia="zh-CN" w:bidi="ar-SA"/>
              </w:rPr>
              <w:t>区人民政府关于废止部分规范性文件的通知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东政发〔2004〕36号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8</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highlight w:val="none"/>
                <w:lang w:val="en-US" w:eastAsia="zh-CN" w:bidi="ar-SA"/>
              </w:rPr>
              <w:t>东西湖区人民政府关于废止部分规范性文件的通知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东政规〔2009〕2号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9</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highlight w:val="none"/>
                <w:lang w:val="en-US" w:eastAsia="zh-CN" w:bidi="ar-SA"/>
              </w:rPr>
              <w:t>东西湖区人民政府关于公布规范性文件清理结果的通知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东政规〔2011〕2号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10</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东西湖区人民政府关于调整和规范区级权力清单的通知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东政规</w:t>
            </w:r>
            <w:r>
              <w:rPr>
                <w:rFonts w:hint="eastAsia" w:ascii="仿宋" w:hAnsi="仿宋" w:eastAsia="仿宋" w:cs="仿宋"/>
                <w:b w:val="0"/>
                <w:bCs w:val="0"/>
                <w:kern w:val="2"/>
                <w:sz w:val="24"/>
                <w:szCs w:val="24"/>
                <w:lang w:val="en-US" w:eastAsia="zh-Hans" w:bidi="ar-SA"/>
              </w:rPr>
              <w:t>〔</w:t>
            </w:r>
            <w:r>
              <w:rPr>
                <w:rFonts w:hint="eastAsia" w:ascii="仿宋" w:hAnsi="仿宋" w:eastAsia="仿宋" w:cs="仿宋"/>
                <w:b w:val="0"/>
                <w:bCs w:val="0"/>
                <w:kern w:val="2"/>
                <w:sz w:val="24"/>
                <w:szCs w:val="24"/>
                <w:lang w:val="en-US" w:eastAsia="zh-CN" w:bidi="ar-SA"/>
              </w:rPr>
              <w:t>2016〕2号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572" w:type="dxa"/>
            <w:vAlign w:val="center"/>
          </w:tcPr>
          <w:p>
            <w:pPr>
              <w:jc w:val="center"/>
              <w:rPr>
                <w:rFonts w:hint="default" w:ascii="华文仿宋" w:hAnsi="华文仿宋" w:eastAsia="华文仿宋" w:cs="华文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11</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东西湖区人民政府关于公布规范性文件清理结果的通告</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东政规〔2017〕2号</w:t>
            </w:r>
          </w:p>
        </w:tc>
        <w:tc>
          <w:tcPr>
            <w:tcW w:w="1504"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72" w:type="dxa"/>
            <w:vAlign w:val="center"/>
          </w:tcPr>
          <w:p>
            <w:pPr>
              <w:jc w:val="center"/>
              <w:rPr>
                <w:rFonts w:hint="default" w:ascii="华文仿宋" w:hAnsi="华文仿宋" w:eastAsia="华文仿宋" w:cs="华文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12</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武汉临空港经济技术开发区管委会（东西湖区人民政府）印发关于进一步深化基层医疗卫生机构综合改革实施方案的通知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武临开</w:t>
            </w:r>
            <w:r>
              <w:rPr>
                <w:rFonts w:hint="eastAsia" w:ascii="仿宋" w:hAnsi="仿宋" w:eastAsia="仿宋" w:cs="仿宋"/>
                <w:b w:val="0"/>
                <w:bCs w:val="0"/>
                <w:kern w:val="2"/>
                <w:sz w:val="24"/>
                <w:szCs w:val="24"/>
                <w:lang w:val="en-US" w:eastAsia="zh-Hans" w:bidi="ar-SA"/>
              </w:rPr>
              <w:t>〔</w:t>
            </w:r>
            <w:r>
              <w:rPr>
                <w:rFonts w:hint="eastAsia" w:ascii="仿宋" w:hAnsi="仿宋" w:eastAsia="仿宋" w:cs="仿宋"/>
                <w:b w:val="0"/>
                <w:bCs w:val="0"/>
                <w:kern w:val="2"/>
                <w:sz w:val="24"/>
                <w:szCs w:val="24"/>
                <w:lang w:val="en-US" w:eastAsia="zh-CN" w:bidi="ar-SA"/>
              </w:rPr>
              <w:t>2018〕6号</w:t>
            </w:r>
          </w:p>
        </w:tc>
        <w:tc>
          <w:tcPr>
            <w:tcW w:w="1504"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72" w:type="dxa"/>
            <w:vAlign w:val="center"/>
          </w:tcPr>
          <w:p>
            <w:pPr>
              <w:jc w:val="center"/>
              <w:rPr>
                <w:rFonts w:hint="default" w:ascii="华文仿宋" w:hAnsi="华文仿宋" w:eastAsia="华文仿宋" w:cs="华文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13</w:t>
            </w:r>
          </w:p>
        </w:tc>
        <w:tc>
          <w:tcPr>
            <w:tcW w:w="5188" w:type="dxa"/>
            <w:vAlign w:val="center"/>
          </w:tcPr>
          <w:p>
            <w:pPr>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东西湖区人民政府关于宣布失效和废止部分规范性文件的决定</w:t>
            </w:r>
          </w:p>
        </w:tc>
        <w:tc>
          <w:tcPr>
            <w:tcW w:w="2483" w:type="dxa"/>
            <w:vAlign w:val="center"/>
          </w:tcPr>
          <w:p>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东政规</w:t>
            </w:r>
            <w:r>
              <w:rPr>
                <w:rFonts w:hint="eastAsia" w:ascii="仿宋" w:hAnsi="仿宋" w:eastAsia="仿宋" w:cs="仿宋"/>
                <w:b w:val="0"/>
                <w:bCs w:val="0"/>
                <w:kern w:val="2"/>
                <w:sz w:val="24"/>
                <w:szCs w:val="24"/>
                <w:lang w:val="en-US" w:eastAsia="zh-Hans" w:bidi="ar-SA"/>
              </w:rPr>
              <w:t>〔</w:t>
            </w:r>
            <w:r>
              <w:rPr>
                <w:rFonts w:hint="eastAsia" w:ascii="仿宋" w:hAnsi="仿宋" w:eastAsia="仿宋" w:cs="仿宋"/>
                <w:b w:val="0"/>
                <w:bCs w:val="0"/>
                <w:kern w:val="2"/>
                <w:sz w:val="24"/>
                <w:szCs w:val="24"/>
                <w:lang w:val="en-US" w:eastAsia="zh-CN" w:bidi="ar-SA"/>
              </w:rPr>
              <w:t>2021〕2号</w:t>
            </w:r>
          </w:p>
        </w:tc>
        <w:tc>
          <w:tcPr>
            <w:tcW w:w="1504" w:type="dxa"/>
            <w:vAlign w:val="center"/>
          </w:tcPr>
          <w:p>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2" w:type="dxa"/>
            <w:vAlign w:val="center"/>
          </w:tcPr>
          <w:p>
            <w:pPr>
              <w:jc w:val="center"/>
              <w:rPr>
                <w:rFonts w:hint="default"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14</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区人民政府关于设立限制养犬区的通告</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Hans" w:bidi="ar-SA"/>
              </w:rPr>
              <w:t>东政</w:t>
            </w:r>
            <w:r>
              <w:rPr>
                <w:rFonts w:hint="eastAsia" w:ascii="仿宋" w:hAnsi="仿宋" w:eastAsia="仿宋" w:cs="仿宋"/>
                <w:b w:val="0"/>
                <w:bCs w:val="0"/>
                <w:kern w:val="2"/>
                <w:sz w:val="24"/>
                <w:szCs w:val="24"/>
                <w:lang w:val="en-US" w:eastAsia="zh-CN" w:bidi="ar-SA"/>
              </w:rPr>
              <w:t>发</w:t>
            </w:r>
            <w:r>
              <w:rPr>
                <w:rFonts w:hint="eastAsia" w:ascii="仿宋" w:hAnsi="仿宋" w:eastAsia="仿宋" w:cs="仿宋"/>
                <w:b w:val="0"/>
                <w:bCs w:val="0"/>
                <w:kern w:val="2"/>
                <w:sz w:val="24"/>
                <w:szCs w:val="24"/>
                <w:lang w:val="en-US" w:eastAsia="zh-Hans" w:bidi="ar-SA"/>
              </w:rPr>
              <w:t>〔20</w:t>
            </w:r>
            <w:r>
              <w:rPr>
                <w:rFonts w:hint="eastAsia" w:ascii="仿宋" w:hAnsi="仿宋" w:eastAsia="仿宋" w:cs="仿宋"/>
                <w:b w:val="0"/>
                <w:bCs w:val="0"/>
                <w:kern w:val="2"/>
                <w:sz w:val="24"/>
                <w:szCs w:val="24"/>
                <w:lang w:val="en-US" w:eastAsia="zh-CN" w:bidi="ar-SA"/>
              </w:rPr>
              <w:t>07〕16</w:t>
            </w:r>
            <w:r>
              <w:rPr>
                <w:rFonts w:hint="eastAsia" w:ascii="仿宋" w:hAnsi="仿宋" w:eastAsia="仿宋" w:cs="仿宋"/>
                <w:b w:val="0"/>
                <w:bCs w:val="0"/>
                <w:kern w:val="2"/>
                <w:sz w:val="24"/>
                <w:szCs w:val="24"/>
                <w:lang w:val="en-US" w:eastAsia="zh-Hans" w:bidi="ar-SA"/>
              </w:rPr>
              <w:t>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2024年11月29日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15</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区人民政府办公室关于建立城乡突发灾害应急避难场所的通知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东政办</w:t>
            </w:r>
            <w:r>
              <w:rPr>
                <w:rFonts w:hint="eastAsia" w:ascii="仿宋" w:hAnsi="仿宋" w:eastAsia="仿宋" w:cs="仿宋"/>
                <w:b w:val="0"/>
                <w:bCs w:val="0"/>
                <w:kern w:val="2"/>
                <w:sz w:val="24"/>
                <w:szCs w:val="24"/>
                <w:lang w:val="en-US" w:eastAsia="zh-Hans" w:bidi="ar-SA"/>
              </w:rPr>
              <w:t>〔</w:t>
            </w:r>
            <w:r>
              <w:rPr>
                <w:rFonts w:hint="eastAsia" w:ascii="仿宋" w:hAnsi="仿宋" w:eastAsia="仿宋" w:cs="仿宋"/>
                <w:b w:val="0"/>
                <w:bCs w:val="0"/>
                <w:kern w:val="2"/>
                <w:sz w:val="24"/>
                <w:szCs w:val="24"/>
                <w:lang w:val="en-US" w:eastAsia="zh-CN" w:bidi="ar-SA"/>
              </w:rPr>
              <w:t>2008〕77号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2024年11月29日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16</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东西湖区人民政府关于贯彻落实《地方志工作条例》的通知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东政规</w:t>
            </w:r>
            <w:r>
              <w:rPr>
                <w:rFonts w:hint="eastAsia" w:ascii="仿宋" w:hAnsi="仿宋" w:eastAsia="仿宋" w:cs="仿宋"/>
                <w:b w:val="0"/>
                <w:bCs w:val="0"/>
                <w:kern w:val="2"/>
                <w:sz w:val="24"/>
                <w:szCs w:val="24"/>
                <w:lang w:val="en-US" w:eastAsia="zh-Hans" w:bidi="ar-SA"/>
              </w:rPr>
              <w:t>〔20</w:t>
            </w:r>
            <w:r>
              <w:rPr>
                <w:rFonts w:hint="eastAsia" w:ascii="仿宋" w:hAnsi="仿宋" w:eastAsia="仿宋" w:cs="仿宋"/>
                <w:b w:val="0"/>
                <w:bCs w:val="0"/>
                <w:kern w:val="2"/>
                <w:sz w:val="24"/>
                <w:szCs w:val="24"/>
                <w:lang w:val="en-US" w:eastAsia="zh-CN" w:bidi="ar-SA"/>
              </w:rPr>
              <w:t>10〕1号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2024年11月29日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17</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东西湖区人民政府关于印发东西湖区绿化养护管理办法</w:t>
            </w:r>
            <w:r>
              <w:rPr>
                <w:rFonts w:hint="eastAsia" w:ascii="仿宋" w:hAnsi="仿宋" w:eastAsia="仿宋" w:cs="仿宋"/>
                <w:b w:val="0"/>
                <w:bCs w:val="0"/>
                <w:kern w:val="2"/>
                <w:sz w:val="24"/>
                <w:szCs w:val="24"/>
                <w:lang w:val="en-US" w:eastAsia="zh-Hans" w:bidi="ar-SA"/>
              </w:rPr>
              <w:t>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东政规</w:t>
            </w:r>
            <w:r>
              <w:rPr>
                <w:rFonts w:hint="eastAsia" w:ascii="仿宋" w:hAnsi="仿宋" w:eastAsia="仿宋" w:cs="仿宋"/>
                <w:b w:val="0"/>
                <w:bCs w:val="0"/>
                <w:kern w:val="2"/>
                <w:sz w:val="24"/>
                <w:szCs w:val="24"/>
                <w:lang w:val="en-US" w:eastAsia="zh-Hans" w:bidi="ar-SA"/>
              </w:rPr>
              <w:t>〔201</w:t>
            </w:r>
            <w:r>
              <w:rPr>
                <w:rFonts w:hint="eastAsia" w:ascii="仿宋" w:hAnsi="仿宋" w:eastAsia="仿宋" w:cs="仿宋"/>
                <w:b w:val="0"/>
                <w:bCs w:val="0"/>
                <w:kern w:val="2"/>
                <w:sz w:val="24"/>
                <w:szCs w:val="24"/>
                <w:lang w:val="en-US" w:eastAsia="zh-CN" w:bidi="ar-SA"/>
              </w:rPr>
              <w:t>9〕1</w:t>
            </w:r>
            <w:r>
              <w:rPr>
                <w:rFonts w:hint="eastAsia" w:ascii="仿宋" w:hAnsi="仿宋" w:eastAsia="仿宋" w:cs="仿宋"/>
                <w:b w:val="0"/>
                <w:bCs w:val="0"/>
                <w:kern w:val="2"/>
                <w:sz w:val="24"/>
                <w:szCs w:val="24"/>
                <w:lang w:val="en-US" w:eastAsia="zh-Hans" w:bidi="ar-SA"/>
              </w:rPr>
              <w:t>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7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18</w:t>
            </w:r>
          </w:p>
        </w:tc>
        <w:tc>
          <w:tcPr>
            <w:tcW w:w="5188"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武汉临空港经济技术开发区管委会（东西湖区人民政府）关于印发促进现代服务业高质量发展若干政策措施的通知</w:t>
            </w:r>
          </w:p>
        </w:tc>
        <w:tc>
          <w:tcPr>
            <w:tcW w:w="2483"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武临开规</w:t>
            </w:r>
            <w:r>
              <w:rPr>
                <w:rFonts w:hint="eastAsia" w:ascii="仿宋" w:hAnsi="仿宋" w:eastAsia="仿宋" w:cs="仿宋"/>
                <w:b w:val="0"/>
                <w:bCs w:val="0"/>
                <w:kern w:val="2"/>
                <w:sz w:val="24"/>
                <w:szCs w:val="24"/>
                <w:lang w:val="en-US" w:eastAsia="zh-Hans" w:bidi="ar-SA"/>
              </w:rPr>
              <w:t>〔</w:t>
            </w:r>
            <w:r>
              <w:rPr>
                <w:rFonts w:hint="eastAsia" w:ascii="仿宋" w:hAnsi="仿宋" w:eastAsia="仿宋" w:cs="仿宋"/>
                <w:b w:val="0"/>
                <w:bCs w:val="0"/>
                <w:kern w:val="2"/>
                <w:sz w:val="24"/>
                <w:szCs w:val="24"/>
                <w:lang w:val="en-US" w:eastAsia="zh-CN" w:bidi="ar-SA"/>
              </w:rPr>
              <w:t>2021〕1号</w:t>
            </w:r>
          </w:p>
        </w:tc>
        <w:tc>
          <w:tcPr>
            <w:tcW w:w="1504" w:type="dxa"/>
            <w:vAlign w:val="center"/>
          </w:tcPr>
          <w:p>
            <w:pPr>
              <w:jc w:val="center"/>
              <w:rPr>
                <w:rFonts w:hint="default" w:ascii="华文仿宋" w:hAnsi="华文仿宋" w:eastAsia="华文仿宋" w:cs="华文仿宋"/>
                <w:b/>
                <w:bCs/>
                <w:sz w:val="24"/>
                <w:szCs w:val="24"/>
                <w:vertAlign w:val="baseline"/>
                <w:lang w:val="en-US" w:eastAsia="zh-CN"/>
              </w:rPr>
            </w:pPr>
            <w:r>
              <w:rPr>
                <w:rFonts w:hint="eastAsia" w:ascii="仿宋" w:hAnsi="仿宋" w:eastAsia="仿宋" w:cs="仿宋"/>
                <w:b w:val="0"/>
                <w:bCs w:val="0"/>
                <w:kern w:val="2"/>
                <w:sz w:val="24"/>
                <w:szCs w:val="24"/>
                <w:lang w:val="en-US" w:eastAsia="zh-CN" w:bidi="ar-SA"/>
              </w:rPr>
              <w:t>2024年12月28日</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val="0"/>
          <w:bCs w:val="0"/>
          <w:kern w:val="2"/>
          <w:sz w:val="28"/>
          <w:szCs w:val="28"/>
          <w:lang w:val="en-US" w:eastAsia="zh-CN" w:bidi="ar-SA"/>
        </w:rPr>
        <w:t>附件2</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0"/>
          <w:szCs w:val="40"/>
          <w:lang w:val="en-US" w:eastAsia="zh-CN"/>
        </w:rPr>
        <w:t>宣布失效的行政规范性文件目录</w:t>
      </w:r>
    </w:p>
    <w:tbl>
      <w:tblPr>
        <w:tblStyle w:val="8"/>
        <w:tblW w:w="9683"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520"/>
        <w:gridCol w:w="2492"/>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7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55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名称</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文号</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4" w:type="dxa"/>
            <w:vAlign w:val="center"/>
          </w:tcPr>
          <w:p>
            <w:pPr>
              <w:jc w:val="center"/>
              <w:rPr>
                <w:rFonts w:hint="default" w:ascii="黑体" w:hAnsi="黑体" w:eastAsia="黑体" w:cs="黑体"/>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w:t>
            </w:r>
          </w:p>
        </w:tc>
        <w:tc>
          <w:tcPr>
            <w:tcW w:w="5520" w:type="dxa"/>
            <w:vAlign w:val="center"/>
          </w:tcPr>
          <w:p>
            <w:pPr>
              <w:jc w:val="left"/>
              <w:rPr>
                <w:rFonts w:hint="eastAsia" w:ascii="黑体" w:hAnsi="黑体" w:eastAsia="黑体" w:cs="黑体"/>
                <w:b w:val="0"/>
                <w:bCs w:val="0"/>
                <w:sz w:val="24"/>
                <w:szCs w:val="24"/>
                <w:vertAlign w:val="baseline"/>
                <w:lang w:val="en-US" w:eastAsia="zh-CN"/>
              </w:rPr>
            </w:pPr>
            <w:r>
              <w:rPr>
                <w:rFonts w:hint="eastAsia" w:ascii="仿宋" w:hAnsi="仿宋" w:eastAsia="仿宋" w:cs="仿宋"/>
                <w:b w:val="0"/>
                <w:bCs w:val="0"/>
                <w:color w:val="auto"/>
                <w:kern w:val="2"/>
                <w:sz w:val="24"/>
                <w:szCs w:val="24"/>
                <w:lang w:val="en-US" w:eastAsia="zh-CN" w:bidi="ar-SA"/>
              </w:rPr>
              <w:t>东西湖区人民政府关于印发东西湖区人民政府区长质量奖评定管理办法（试行）的通知</w:t>
            </w:r>
          </w:p>
        </w:tc>
        <w:tc>
          <w:tcPr>
            <w:tcW w:w="2492"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仿宋" w:hAnsi="仿宋" w:eastAsia="仿宋" w:cs="仿宋"/>
                <w:b w:val="0"/>
                <w:bCs w:val="0"/>
                <w:color w:val="auto"/>
                <w:kern w:val="2"/>
                <w:sz w:val="24"/>
                <w:szCs w:val="24"/>
                <w:lang w:val="en-US" w:eastAsia="zh-CN" w:bidi="ar-SA"/>
              </w:rPr>
              <w:t>东政规〔2013〕1号</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4" w:type="dxa"/>
            <w:vAlign w:val="center"/>
          </w:tcPr>
          <w:p>
            <w:pPr>
              <w:jc w:val="center"/>
              <w:rPr>
                <w:rFonts w:hint="default" w:ascii="黑体" w:hAnsi="黑体" w:eastAsia="黑体" w:cs="黑体"/>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2</w:t>
            </w:r>
          </w:p>
        </w:tc>
        <w:tc>
          <w:tcPr>
            <w:tcW w:w="5520"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东西湖区人民政府关于进一步加快发展现代服务业的若干意见（试行）</w:t>
            </w:r>
          </w:p>
        </w:tc>
        <w:tc>
          <w:tcPr>
            <w:tcW w:w="2492"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highlight w:val="none"/>
                <w:lang w:val="en-US" w:eastAsia="zh-CN" w:bidi="ar-SA"/>
              </w:rPr>
              <w:t>东政规</w:t>
            </w:r>
            <w:r>
              <w:rPr>
                <w:rFonts w:hint="eastAsia" w:ascii="仿宋" w:hAnsi="仿宋" w:eastAsia="仿宋" w:cs="仿宋"/>
                <w:b w:val="0"/>
                <w:bCs w:val="0"/>
                <w:kern w:val="2"/>
                <w:sz w:val="24"/>
                <w:szCs w:val="24"/>
                <w:lang w:val="en-US" w:eastAsia="zh-CN" w:bidi="ar-SA"/>
              </w:rPr>
              <w:t>〔2013〕2号</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3</w:t>
            </w:r>
          </w:p>
        </w:tc>
        <w:tc>
          <w:tcPr>
            <w:tcW w:w="5520"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东西湖区人民政府关于印发《东西湖区普惠性民办幼儿园管理办法（试行）》的通知</w:t>
            </w:r>
          </w:p>
        </w:tc>
        <w:tc>
          <w:tcPr>
            <w:tcW w:w="2492"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东政规</w:t>
            </w:r>
            <w:r>
              <w:rPr>
                <w:rFonts w:hint="eastAsia" w:ascii="仿宋" w:hAnsi="仿宋" w:eastAsia="仿宋" w:cs="仿宋"/>
                <w:b w:val="0"/>
                <w:bCs w:val="0"/>
                <w:kern w:val="2"/>
                <w:sz w:val="24"/>
                <w:szCs w:val="24"/>
                <w:lang w:val="en-US" w:eastAsia="zh-Hans" w:bidi="ar-SA"/>
              </w:rPr>
              <w:t>〔</w:t>
            </w:r>
            <w:r>
              <w:rPr>
                <w:rFonts w:hint="eastAsia" w:ascii="仿宋" w:hAnsi="仿宋" w:eastAsia="仿宋" w:cs="仿宋"/>
                <w:b w:val="0"/>
                <w:bCs w:val="0"/>
                <w:kern w:val="2"/>
                <w:sz w:val="24"/>
                <w:szCs w:val="24"/>
                <w:lang w:val="en-US" w:eastAsia="zh-CN" w:bidi="ar-SA"/>
              </w:rPr>
              <w:t>2015〕1号</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4" w:type="dxa"/>
            <w:vAlign w:val="center"/>
          </w:tcPr>
          <w:p>
            <w:pPr>
              <w:jc w:val="center"/>
              <w:rPr>
                <w:rFonts w:hint="default"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4</w:t>
            </w:r>
          </w:p>
        </w:tc>
        <w:tc>
          <w:tcPr>
            <w:tcW w:w="5520"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武汉临空港开发区管委会（东西湖区政府）印发关于支持工业经济发展政策措施的通知</w:t>
            </w:r>
          </w:p>
        </w:tc>
        <w:tc>
          <w:tcPr>
            <w:tcW w:w="2492"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武临开规〔2018〕1号</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4" w:type="dxa"/>
            <w:vAlign w:val="center"/>
          </w:tcPr>
          <w:p>
            <w:pPr>
              <w:jc w:val="center"/>
              <w:rPr>
                <w:rFonts w:hint="default"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5</w:t>
            </w:r>
          </w:p>
        </w:tc>
        <w:tc>
          <w:tcPr>
            <w:tcW w:w="5520"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武汉临空港开发区管委会（东西湖区政府）印发关于支持企业科技创新发展政策清单的通知</w:t>
            </w:r>
          </w:p>
        </w:tc>
        <w:tc>
          <w:tcPr>
            <w:tcW w:w="2492"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武临开规〔2018〕2号</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4" w:type="dxa"/>
            <w:vAlign w:val="center"/>
          </w:tcPr>
          <w:p>
            <w:pPr>
              <w:jc w:val="center"/>
              <w:rPr>
                <w:rFonts w:hint="default"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6</w:t>
            </w:r>
          </w:p>
        </w:tc>
        <w:tc>
          <w:tcPr>
            <w:tcW w:w="5520"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武汉临空港经济技术开发区管委会（东西湖区人民政府）印发关于加强全区公共卫生与疾病预防控制工作实施方案的通知</w:t>
            </w:r>
          </w:p>
        </w:tc>
        <w:tc>
          <w:tcPr>
            <w:tcW w:w="2492"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武临开〔2018〕5号</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7</w:t>
            </w:r>
          </w:p>
        </w:tc>
        <w:tc>
          <w:tcPr>
            <w:tcW w:w="5520"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东西湖区人民政府关于印发东西湖区旧城改建工作实施办法的通知</w:t>
            </w:r>
          </w:p>
        </w:tc>
        <w:tc>
          <w:tcPr>
            <w:tcW w:w="2492"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东政规〔2018〕5号</w:t>
            </w:r>
          </w:p>
        </w:tc>
        <w:tc>
          <w:tcPr>
            <w:tcW w:w="997" w:type="dxa"/>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8</w:t>
            </w:r>
          </w:p>
        </w:tc>
        <w:tc>
          <w:tcPr>
            <w:tcW w:w="5520"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区人民政府办公室关于印发东西湖区安全生产专项治理实施方案的通知</w:t>
            </w:r>
          </w:p>
        </w:tc>
        <w:tc>
          <w:tcPr>
            <w:tcW w:w="2492"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东政办</w:t>
            </w:r>
            <w:r>
              <w:rPr>
                <w:rFonts w:hint="eastAsia" w:ascii="仿宋" w:hAnsi="仿宋" w:eastAsia="仿宋" w:cs="仿宋"/>
                <w:b w:val="0"/>
                <w:bCs w:val="0"/>
                <w:kern w:val="2"/>
                <w:sz w:val="24"/>
                <w:szCs w:val="24"/>
                <w:lang w:val="en-US" w:eastAsia="zh-CN" w:bidi="ar-SA"/>
              </w:rPr>
              <w:t>〔2018〕8号</w:t>
            </w:r>
          </w:p>
        </w:tc>
        <w:tc>
          <w:tcPr>
            <w:tcW w:w="997" w:type="dxa"/>
          </w:tcPr>
          <w:p>
            <w:pPr>
              <w:jc w:val="left"/>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4" w:type="dxa"/>
            <w:vAlign w:val="center"/>
          </w:tcPr>
          <w:p>
            <w:pPr>
              <w:jc w:val="center"/>
              <w:rPr>
                <w:rFonts w:hint="default"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9</w:t>
            </w:r>
          </w:p>
        </w:tc>
        <w:tc>
          <w:tcPr>
            <w:tcW w:w="5520"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区人民政府办公室关于印发东西湖区安全生产</w:t>
            </w:r>
            <w:r>
              <w:rPr>
                <w:rFonts w:hint="eastAsia" w:ascii="仿宋" w:hAnsi="仿宋" w:eastAsia="仿宋" w:cs="仿宋"/>
                <w:b w:val="0"/>
                <w:bCs w:val="0"/>
                <w:kern w:val="2"/>
                <w:sz w:val="24"/>
                <w:szCs w:val="24"/>
                <w:lang w:val="en-US" w:eastAsia="zh-CN" w:bidi="ar-SA"/>
              </w:rPr>
              <w:t>打非治违专项行动工作</w:t>
            </w:r>
            <w:r>
              <w:rPr>
                <w:rFonts w:hint="eastAsia" w:ascii="仿宋" w:hAnsi="仿宋" w:eastAsia="仿宋" w:cs="仿宋"/>
                <w:b w:val="0"/>
                <w:bCs w:val="0"/>
                <w:color w:val="auto"/>
                <w:kern w:val="2"/>
                <w:sz w:val="24"/>
                <w:szCs w:val="24"/>
                <w:lang w:val="en-US" w:eastAsia="zh-CN" w:bidi="ar-SA"/>
              </w:rPr>
              <w:t>方案的通知</w:t>
            </w:r>
          </w:p>
        </w:tc>
        <w:tc>
          <w:tcPr>
            <w:tcW w:w="2492"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东政办</w:t>
            </w:r>
            <w:r>
              <w:rPr>
                <w:rFonts w:hint="eastAsia" w:ascii="仿宋" w:hAnsi="仿宋" w:eastAsia="仿宋" w:cs="仿宋"/>
                <w:b w:val="0"/>
                <w:bCs w:val="0"/>
                <w:kern w:val="2"/>
                <w:sz w:val="24"/>
                <w:szCs w:val="24"/>
                <w:lang w:val="en-US" w:eastAsia="zh-CN" w:bidi="ar-SA"/>
              </w:rPr>
              <w:t>〔2018〕9号</w:t>
            </w:r>
          </w:p>
        </w:tc>
        <w:tc>
          <w:tcPr>
            <w:tcW w:w="997" w:type="dxa"/>
          </w:tcPr>
          <w:p>
            <w:pPr>
              <w:jc w:val="left"/>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4" w:type="dxa"/>
            <w:vAlign w:val="center"/>
          </w:tcPr>
          <w:p>
            <w:pPr>
              <w:jc w:val="center"/>
              <w:rPr>
                <w:rFonts w:hint="eastAsia" w:ascii="华文仿宋" w:hAnsi="华文仿宋" w:eastAsia="华文仿宋" w:cs="华文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10</w:t>
            </w:r>
          </w:p>
        </w:tc>
        <w:tc>
          <w:tcPr>
            <w:tcW w:w="5520"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武汉临空港经济技术开发区管委会（东西湖区人民政府）关于印发临空港开发区（东西湖区）工业项目“批前提速”实施方案的通知</w:t>
            </w:r>
          </w:p>
        </w:tc>
        <w:tc>
          <w:tcPr>
            <w:tcW w:w="2492"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武临开</w:t>
            </w:r>
            <w:r>
              <w:rPr>
                <w:rFonts w:hint="eastAsia" w:ascii="仿宋" w:hAnsi="仿宋" w:eastAsia="仿宋" w:cs="仿宋"/>
                <w:b w:val="0"/>
                <w:bCs w:val="0"/>
                <w:kern w:val="2"/>
                <w:sz w:val="24"/>
                <w:szCs w:val="24"/>
                <w:lang w:val="en-US" w:eastAsia="zh-CN" w:bidi="ar-SA"/>
              </w:rPr>
              <w:t>〔</w:t>
            </w:r>
            <w:r>
              <w:rPr>
                <w:rFonts w:hint="eastAsia" w:ascii="仿宋" w:hAnsi="仿宋" w:eastAsia="仿宋" w:cs="仿宋"/>
                <w:b w:val="0"/>
                <w:bCs w:val="0"/>
                <w:color w:val="auto"/>
                <w:kern w:val="2"/>
                <w:sz w:val="24"/>
                <w:szCs w:val="24"/>
                <w:lang w:val="en-US" w:eastAsia="zh-CN" w:bidi="ar-SA"/>
              </w:rPr>
              <w:t>2019〕3号</w:t>
            </w:r>
          </w:p>
        </w:tc>
        <w:tc>
          <w:tcPr>
            <w:tcW w:w="997" w:type="dxa"/>
            <w:vAlign w:val="top"/>
          </w:tcPr>
          <w:p>
            <w:pPr>
              <w:jc w:val="left"/>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4" w:type="dxa"/>
            <w:vAlign w:val="center"/>
          </w:tcPr>
          <w:p>
            <w:pPr>
              <w:jc w:val="center"/>
              <w:rPr>
                <w:rFonts w:hint="default"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11</w:t>
            </w:r>
          </w:p>
        </w:tc>
        <w:tc>
          <w:tcPr>
            <w:tcW w:w="5520"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东西湖区人民政府办公室关于印发全面提升厕所革命工作实施方案的通知</w:t>
            </w:r>
          </w:p>
        </w:tc>
        <w:tc>
          <w:tcPr>
            <w:tcW w:w="2492"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东政办</w:t>
            </w:r>
            <w:r>
              <w:rPr>
                <w:rFonts w:hint="eastAsia" w:ascii="仿宋" w:hAnsi="仿宋" w:eastAsia="仿宋" w:cs="仿宋"/>
                <w:b w:val="0"/>
                <w:bCs w:val="0"/>
                <w:kern w:val="2"/>
                <w:sz w:val="24"/>
                <w:szCs w:val="24"/>
                <w:lang w:val="en-US" w:eastAsia="zh-CN" w:bidi="ar-SA"/>
              </w:rPr>
              <w:t>〔2019〕4号</w:t>
            </w:r>
          </w:p>
        </w:tc>
        <w:tc>
          <w:tcPr>
            <w:tcW w:w="997" w:type="dxa"/>
          </w:tcPr>
          <w:p>
            <w:pPr>
              <w:jc w:val="left"/>
              <w:rPr>
                <w:rFonts w:hint="default" w:ascii="华文仿宋" w:hAnsi="华文仿宋" w:eastAsia="华文仿宋" w:cs="华文仿宋"/>
                <w:b/>
                <w:bCs/>
                <w:sz w:val="32"/>
                <w:szCs w:val="32"/>
                <w:vertAlign w:val="baseline"/>
                <w:lang w:val="en-US" w:eastAsia="zh-CN"/>
              </w:rPr>
            </w:pPr>
          </w:p>
        </w:tc>
      </w:tr>
    </w:tbl>
    <w:p>
      <w:pPr>
        <w:jc w:val="both"/>
        <w:rPr>
          <w:rFonts w:hint="eastAsia" w:ascii="仿宋" w:hAnsi="仿宋" w:eastAsia="仿宋" w:cs="仿宋"/>
          <w:b w:val="0"/>
          <w:bCs w:val="0"/>
          <w:sz w:val="24"/>
          <w:szCs w:val="24"/>
          <w:lang w:val="en-US" w:eastAsia="zh-CN"/>
        </w:rPr>
      </w:pPr>
    </w:p>
    <w:p>
      <w:pPr>
        <w:jc w:val="both"/>
        <w:rPr>
          <w:rFonts w:hint="eastAsia" w:ascii="仿宋" w:hAnsi="仿宋" w:eastAsia="仿宋" w:cs="仿宋"/>
          <w:b w:val="0"/>
          <w:bCs w:val="0"/>
          <w:sz w:val="24"/>
          <w:szCs w:val="24"/>
          <w:lang w:val="en-US" w:eastAsia="zh-CN"/>
        </w:rPr>
      </w:pPr>
    </w:p>
    <w:p>
      <w:pPr>
        <w:jc w:val="both"/>
        <w:rPr>
          <w:rFonts w:hint="eastAsia" w:ascii="仿宋" w:hAnsi="仿宋" w:eastAsia="仿宋" w:cs="仿宋"/>
          <w:b w:val="0"/>
          <w:bCs w:val="0"/>
          <w:sz w:val="24"/>
          <w:szCs w:val="24"/>
          <w:lang w:val="en-US" w:eastAsia="zh-CN"/>
        </w:rPr>
      </w:pPr>
    </w:p>
    <w:p>
      <w:pPr>
        <w:jc w:val="both"/>
        <w:rPr>
          <w:rFonts w:hint="eastAsia" w:ascii="仿宋" w:hAnsi="仿宋" w:eastAsia="仿宋" w:cs="仿宋"/>
          <w:b w:val="0"/>
          <w:bCs w:val="0"/>
          <w:sz w:val="24"/>
          <w:szCs w:val="24"/>
          <w:lang w:val="en-US" w:eastAsia="zh-CN"/>
        </w:rPr>
      </w:pPr>
    </w:p>
    <w:p>
      <w:pPr>
        <w:jc w:val="both"/>
        <w:rPr>
          <w:rFonts w:hint="eastAsia" w:ascii="仿宋" w:hAnsi="仿宋" w:eastAsia="仿宋" w:cs="仿宋"/>
          <w:b w:val="0"/>
          <w:bCs w:val="0"/>
          <w:sz w:val="24"/>
          <w:szCs w:val="24"/>
          <w:lang w:val="en-US" w:eastAsia="zh-CN"/>
        </w:rPr>
      </w:pPr>
    </w:p>
    <w:p>
      <w:pPr>
        <w:jc w:val="both"/>
        <w:rPr>
          <w:rFonts w:hint="eastAsia" w:ascii="仿宋" w:hAnsi="仿宋" w:eastAsia="仿宋" w:cs="仿宋"/>
          <w:b w:val="0"/>
          <w:bCs w:val="0"/>
          <w:sz w:val="24"/>
          <w:szCs w:val="24"/>
          <w:lang w:val="en-US" w:eastAsia="zh-CN"/>
        </w:rPr>
      </w:pPr>
    </w:p>
    <w:p>
      <w:pPr>
        <w:jc w:val="both"/>
        <w:rPr>
          <w:rFonts w:hint="eastAsia" w:ascii="仿宋" w:hAnsi="仿宋" w:eastAsia="仿宋" w:cs="仿宋"/>
          <w:b w:val="0"/>
          <w:bCs w:val="0"/>
          <w:sz w:val="24"/>
          <w:szCs w:val="24"/>
          <w:lang w:val="en-US" w:eastAsia="zh-CN"/>
        </w:rPr>
      </w:pPr>
    </w:p>
    <w:p>
      <w:pPr>
        <w:jc w:val="both"/>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附件3</w:t>
      </w:r>
    </w:p>
    <w:p>
      <w:pPr>
        <w:jc w:val="center"/>
        <w:rPr>
          <w:rFonts w:hint="eastAsia" w:ascii="华文仿宋" w:hAnsi="华文仿宋" w:eastAsia="华文仿宋" w:cs="华文仿宋"/>
          <w:b/>
          <w:bCs/>
          <w:sz w:val="32"/>
          <w:szCs w:val="32"/>
          <w:lang w:val="en-US" w:eastAsia="zh-CN"/>
        </w:rPr>
      </w:pPr>
      <w:r>
        <w:rPr>
          <w:rFonts w:hint="eastAsia" w:ascii="方正小标宋简体" w:hAnsi="方正小标宋简体" w:eastAsia="方正小标宋简体" w:cs="方正小标宋简体"/>
          <w:b w:val="0"/>
          <w:bCs w:val="0"/>
          <w:sz w:val="40"/>
          <w:szCs w:val="40"/>
          <w:lang w:val="en-US" w:eastAsia="zh-CN"/>
        </w:rPr>
        <w:t>宣布废止的行政规范性文件目录</w:t>
      </w:r>
    </w:p>
    <w:tbl>
      <w:tblPr>
        <w:tblStyle w:val="8"/>
        <w:tblW w:w="9554"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281"/>
        <w:gridCol w:w="251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52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名称</w:t>
            </w:r>
          </w:p>
        </w:tc>
        <w:tc>
          <w:tcPr>
            <w:tcW w:w="251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文号</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2" w:type="dxa"/>
            <w:vAlign w:val="top"/>
          </w:tcPr>
          <w:p>
            <w:pPr>
              <w:jc w:val="center"/>
              <w:rPr>
                <w:rFonts w:hint="eastAsia" w:ascii="仿宋" w:hAnsi="仿宋" w:eastAsia="仿宋" w:cs="仿宋"/>
                <w:b w:val="0"/>
                <w:bCs w:val="0"/>
                <w:sz w:val="24"/>
                <w:szCs w:val="24"/>
                <w:vertAlign w:val="baseline"/>
                <w:lang w:val="en-US" w:eastAsia="zh-CN"/>
              </w:rPr>
            </w:pPr>
            <w:r>
              <w:rPr>
                <w:rFonts w:hint="eastAsia" w:ascii="华文仿宋" w:hAnsi="华文仿宋" w:eastAsia="华文仿宋" w:cs="华文仿宋"/>
                <w:b w:val="0"/>
                <w:bCs w:val="0"/>
                <w:sz w:val="24"/>
                <w:szCs w:val="24"/>
                <w:vertAlign w:val="baseline"/>
                <w:lang w:val="en-US" w:eastAsia="zh-CN"/>
              </w:rPr>
              <w:t>1</w:t>
            </w:r>
          </w:p>
        </w:tc>
        <w:tc>
          <w:tcPr>
            <w:tcW w:w="5281" w:type="dxa"/>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kern w:val="2"/>
                <w:sz w:val="24"/>
                <w:szCs w:val="24"/>
                <w:lang w:val="en-US" w:eastAsia="zh-CN" w:bidi="ar-SA"/>
              </w:rPr>
              <w:t>区人民政府办公室关于加强区内公路规划红线管理的通知</w:t>
            </w:r>
          </w:p>
        </w:tc>
        <w:tc>
          <w:tcPr>
            <w:tcW w:w="2519"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kern w:val="2"/>
                <w:sz w:val="24"/>
                <w:szCs w:val="24"/>
                <w:lang w:val="en-US" w:eastAsia="zh-CN" w:bidi="ar-SA"/>
              </w:rPr>
              <w:t>东政办〔1993〕24号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5281" w:type="dxa"/>
            <w:vAlign w:val="center"/>
          </w:tcPr>
          <w:p>
            <w:pPr>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关于印发《东西湖区城镇职工基本医疗保险实施细则》的通知</w:t>
            </w:r>
          </w:p>
        </w:tc>
        <w:tc>
          <w:tcPr>
            <w:tcW w:w="2519"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东政发〔2003〕33号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5281" w:type="dxa"/>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kern w:val="2"/>
                <w:sz w:val="24"/>
                <w:szCs w:val="24"/>
                <w:lang w:val="en-US" w:eastAsia="zh-CN" w:bidi="ar-SA"/>
              </w:rPr>
              <w:t>区人民政府办公室关于印发《东西湖区城镇职工大额医疗保险管理办法》的通知</w:t>
            </w:r>
          </w:p>
        </w:tc>
        <w:tc>
          <w:tcPr>
            <w:tcW w:w="2519"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lang w:val="en-US" w:eastAsia="zh-CN" w:bidi="ar-SA"/>
              </w:rPr>
              <w:t>东政办〔2003〕64号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5281" w:type="dxa"/>
            <w:vAlign w:val="center"/>
          </w:tcPr>
          <w:p>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区人民政府办公室关于印发《东西湖区城镇职工基本医疗保险定点医疗机构管理办法》的通知</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东政办〔2003〕65号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5281" w:type="dxa"/>
            <w:vAlign w:val="center"/>
          </w:tcPr>
          <w:p>
            <w:pPr>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区人民政府办公室关于印发《东西湖区城镇职工基本医疗保险定点零售药店管理办法》的通知</w:t>
            </w:r>
          </w:p>
        </w:tc>
        <w:tc>
          <w:tcPr>
            <w:tcW w:w="2519"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东政办〔2003〕66号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Hans" w:bidi="ar-SA"/>
              </w:rPr>
              <w:t>区人民政府关于</w:t>
            </w:r>
            <w:r>
              <w:rPr>
                <w:rFonts w:hint="eastAsia" w:ascii="仿宋" w:hAnsi="仿宋" w:eastAsia="仿宋" w:cs="仿宋"/>
                <w:b w:val="0"/>
                <w:bCs w:val="0"/>
                <w:color w:val="auto"/>
                <w:kern w:val="2"/>
                <w:sz w:val="24"/>
                <w:szCs w:val="24"/>
                <w:lang w:val="en-US" w:eastAsia="zh-CN" w:bidi="ar-SA"/>
              </w:rPr>
              <w:t>柏泉睡虎山公墓等范围内禁止燃放烟花爆竹</w:t>
            </w:r>
            <w:r>
              <w:rPr>
                <w:rFonts w:hint="eastAsia" w:ascii="仿宋" w:hAnsi="仿宋" w:eastAsia="仿宋" w:cs="仿宋"/>
                <w:b w:val="0"/>
                <w:bCs w:val="0"/>
                <w:color w:val="auto"/>
                <w:kern w:val="2"/>
                <w:sz w:val="24"/>
                <w:szCs w:val="24"/>
                <w:lang w:val="en-US" w:eastAsia="zh-Hans" w:bidi="ar-SA"/>
              </w:rPr>
              <w:t>的通告</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Hans" w:bidi="ar-SA"/>
              </w:rPr>
              <w:t>东政</w:t>
            </w:r>
            <w:r>
              <w:rPr>
                <w:rFonts w:hint="eastAsia" w:ascii="仿宋" w:hAnsi="仿宋" w:eastAsia="仿宋" w:cs="仿宋"/>
                <w:b w:val="0"/>
                <w:bCs w:val="0"/>
                <w:color w:val="auto"/>
                <w:kern w:val="2"/>
                <w:sz w:val="24"/>
                <w:szCs w:val="24"/>
                <w:lang w:val="en-US" w:eastAsia="zh-CN" w:bidi="ar-SA"/>
              </w:rPr>
              <w:t>发〔</w:t>
            </w:r>
            <w:r>
              <w:rPr>
                <w:rFonts w:hint="eastAsia" w:ascii="仿宋" w:hAnsi="仿宋" w:eastAsia="仿宋" w:cs="仿宋"/>
                <w:b w:val="0"/>
                <w:bCs w:val="0"/>
                <w:color w:val="auto"/>
                <w:kern w:val="2"/>
                <w:sz w:val="24"/>
                <w:szCs w:val="24"/>
                <w:lang w:val="en-US" w:eastAsia="zh-Hans" w:bidi="ar-SA"/>
              </w:rPr>
              <w:t>20</w:t>
            </w:r>
            <w:r>
              <w:rPr>
                <w:rFonts w:hint="eastAsia" w:ascii="仿宋" w:hAnsi="仿宋" w:eastAsia="仿宋" w:cs="仿宋"/>
                <w:b w:val="0"/>
                <w:bCs w:val="0"/>
                <w:color w:val="auto"/>
                <w:kern w:val="2"/>
                <w:sz w:val="24"/>
                <w:szCs w:val="24"/>
                <w:lang w:val="en-US" w:eastAsia="zh-CN" w:bidi="ar-SA"/>
              </w:rPr>
              <w:t>04〕27</w:t>
            </w:r>
            <w:r>
              <w:rPr>
                <w:rFonts w:hint="eastAsia" w:ascii="仿宋" w:hAnsi="仿宋" w:eastAsia="仿宋" w:cs="仿宋"/>
                <w:b w:val="0"/>
                <w:bCs w:val="0"/>
                <w:color w:val="auto"/>
                <w:kern w:val="2"/>
                <w:sz w:val="24"/>
                <w:szCs w:val="24"/>
                <w:lang w:val="en-US" w:eastAsia="zh-Hans" w:bidi="ar-SA"/>
              </w:rPr>
              <w:t>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区人民政府办公室关于进一步加强房地产项目建设环境保护管理的通知</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东政办〔2006〕1号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区人民政府关于印发东西湖区非经营性政府投资项目集中建设管理试行办法的通知</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东政发〔2006〕22号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区人民政府办公室关于转发东西湖区农垦企业职工基本养老保险费实行地税征收方案的通知</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东政办〔2007〕8号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区人民政府办公室关于印发东西湖区自然灾害救助应急预案的通知</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东政办〔2007〕80号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kern w:val="2"/>
                <w:sz w:val="24"/>
                <w:szCs w:val="24"/>
                <w:lang w:val="en-US" w:eastAsia="zh-CN" w:bidi="ar-SA"/>
              </w:rPr>
              <w:t>区人民政府关于支持企业上市融资的若干意见</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东政发〔2008〕24号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kern w:val="2"/>
                <w:sz w:val="24"/>
                <w:szCs w:val="24"/>
                <w:lang w:val="en-US" w:eastAsia="zh-CN" w:bidi="ar-SA"/>
              </w:rPr>
              <w:t>区人民政府办公室关于转发东西湖区关于落实企业退休职工计划生育奖励政策的实施方案的通知</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东政办</w:t>
            </w:r>
            <w:r>
              <w:rPr>
                <w:rFonts w:hint="eastAsia" w:ascii="仿宋" w:hAnsi="仿宋" w:eastAsia="仿宋" w:cs="仿宋"/>
                <w:b w:val="0"/>
                <w:bCs w:val="0"/>
                <w:kern w:val="2"/>
                <w:sz w:val="24"/>
                <w:szCs w:val="24"/>
                <w:lang w:val="en-US" w:eastAsia="zh-Hans" w:bidi="ar-SA"/>
              </w:rPr>
              <w:t>〔20</w:t>
            </w:r>
            <w:r>
              <w:rPr>
                <w:rFonts w:hint="eastAsia" w:ascii="仿宋" w:hAnsi="仿宋" w:eastAsia="仿宋" w:cs="仿宋"/>
                <w:b w:val="0"/>
                <w:bCs w:val="0"/>
                <w:kern w:val="2"/>
                <w:sz w:val="24"/>
                <w:szCs w:val="24"/>
                <w:lang w:val="en-US" w:eastAsia="zh-CN" w:bidi="ar-SA"/>
              </w:rPr>
              <w:t>08〕</w:t>
            </w:r>
            <w:r>
              <w:rPr>
                <w:rFonts w:hint="eastAsia" w:ascii="仿宋" w:hAnsi="仿宋" w:eastAsia="仿宋" w:cs="仿宋"/>
                <w:b w:val="0"/>
                <w:bCs w:val="0"/>
                <w:kern w:val="2"/>
                <w:sz w:val="24"/>
                <w:szCs w:val="24"/>
                <w:lang w:val="en" w:eastAsia="zh-Hans" w:bidi="ar-SA"/>
              </w:rPr>
              <w:t>1</w:t>
            </w:r>
            <w:r>
              <w:rPr>
                <w:rFonts w:hint="eastAsia" w:ascii="仿宋" w:hAnsi="仿宋" w:eastAsia="仿宋" w:cs="仿宋"/>
                <w:b w:val="0"/>
                <w:bCs w:val="0"/>
                <w:kern w:val="2"/>
                <w:sz w:val="24"/>
                <w:szCs w:val="24"/>
                <w:lang w:val="en-US" w:eastAsia="zh-CN" w:bidi="ar-SA"/>
              </w:rPr>
              <w:t>03</w:t>
            </w:r>
            <w:r>
              <w:rPr>
                <w:rFonts w:hint="eastAsia" w:ascii="仿宋" w:hAnsi="仿宋" w:eastAsia="仿宋" w:cs="仿宋"/>
                <w:b w:val="0"/>
                <w:bCs w:val="0"/>
                <w:kern w:val="2"/>
                <w:sz w:val="24"/>
                <w:szCs w:val="24"/>
                <w:lang w:val="en-US" w:eastAsia="zh-Hans" w:bidi="ar-SA"/>
              </w:rPr>
              <w:t>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东西湖区人民政府关于调整城镇基础设施配套费征收标准的通知</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highlight w:val="none"/>
                <w:lang w:val="en-US" w:eastAsia="zh-CN" w:bidi="ar-SA"/>
              </w:rPr>
              <w:t>东政发〔2010〕27号</w:t>
            </w:r>
            <w:bookmarkStart w:id="0" w:name="_GoBack"/>
            <w:bookmarkEnd w:id="0"/>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东西湖区人民政府关于印发东西湖区政府信息公开工作制度的通知</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w:t>
            </w:r>
            <w:r>
              <w:rPr>
                <w:rFonts w:hint="default" w:ascii="仿宋" w:hAnsi="仿宋" w:eastAsia="仿宋" w:cs="仿宋"/>
                <w:b w:val="0"/>
                <w:bCs w:val="0"/>
                <w:color w:val="auto"/>
                <w:kern w:val="2"/>
                <w:sz w:val="24"/>
                <w:szCs w:val="24"/>
                <w:lang w:val="en-US" w:eastAsia="zh-Hans" w:bidi="ar-SA"/>
              </w:rPr>
              <w:t>政规〔20</w:t>
            </w:r>
            <w:r>
              <w:rPr>
                <w:rFonts w:hint="eastAsia" w:ascii="仿宋" w:hAnsi="仿宋" w:eastAsia="仿宋" w:cs="仿宋"/>
                <w:b w:val="0"/>
                <w:bCs w:val="0"/>
                <w:color w:val="auto"/>
                <w:kern w:val="2"/>
                <w:sz w:val="24"/>
                <w:szCs w:val="24"/>
                <w:lang w:val="en-US" w:eastAsia="zh-CN" w:bidi="ar-SA"/>
              </w:rPr>
              <w:t>15</w:t>
            </w:r>
            <w:r>
              <w:rPr>
                <w:rFonts w:hint="default" w:ascii="仿宋" w:hAnsi="仿宋" w:eastAsia="仿宋" w:cs="仿宋"/>
                <w:b w:val="0"/>
                <w:bCs w:val="0"/>
                <w:color w:val="auto"/>
                <w:kern w:val="2"/>
                <w:sz w:val="24"/>
                <w:szCs w:val="24"/>
                <w:lang w:val="en-US" w:eastAsia="zh-Hans" w:bidi="ar-SA"/>
              </w:rPr>
              <w:t>〕</w:t>
            </w:r>
            <w:r>
              <w:rPr>
                <w:rFonts w:hint="eastAsia" w:ascii="仿宋" w:hAnsi="仿宋" w:eastAsia="仿宋" w:cs="仿宋"/>
                <w:b w:val="0"/>
                <w:bCs w:val="0"/>
                <w:color w:val="auto"/>
                <w:kern w:val="2"/>
                <w:sz w:val="24"/>
                <w:szCs w:val="24"/>
                <w:lang w:val="en-US" w:eastAsia="zh-CN" w:bidi="ar-SA"/>
              </w:rPr>
              <w:t>3</w:t>
            </w:r>
            <w:r>
              <w:rPr>
                <w:rFonts w:hint="default" w:ascii="仿宋" w:hAnsi="仿宋" w:eastAsia="仿宋" w:cs="仿宋"/>
                <w:b w:val="0"/>
                <w:bCs w:val="0"/>
                <w:color w:val="auto"/>
                <w:kern w:val="2"/>
                <w:sz w:val="24"/>
                <w:szCs w:val="24"/>
                <w:lang w:val="en-US" w:eastAsia="zh-Hans" w:bidi="ar-SA"/>
              </w:rPr>
              <w:t>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东西湖区人民政府关于实施公共租赁住房配租工作的通知</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东政规〔2015〕4号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东西湖区人民政府关于印发东西湖区人民政府重大行政决策程序规定的通知</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东政规</w:t>
            </w:r>
            <w:r>
              <w:rPr>
                <w:rFonts w:hint="eastAsia" w:ascii="仿宋" w:hAnsi="仿宋" w:eastAsia="仿宋" w:cs="仿宋"/>
                <w:b w:val="0"/>
                <w:bCs w:val="0"/>
                <w:kern w:val="2"/>
                <w:sz w:val="24"/>
                <w:szCs w:val="24"/>
                <w:lang w:val="en-US" w:eastAsia="zh-Hans" w:bidi="ar-SA"/>
              </w:rPr>
              <w:t>〔</w:t>
            </w:r>
            <w:r>
              <w:rPr>
                <w:rFonts w:hint="eastAsia" w:ascii="仿宋" w:hAnsi="仿宋" w:eastAsia="仿宋" w:cs="仿宋"/>
                <w:b w:val="0"/>
                <w:bCs w:val="0"/>
                <w:kern w:val="2"/>
                <w:sz w:val="24"/>
                <w:szCs w:val="24"/>
                <w:lang w:val="en-US" w:eastAsia="zh-CN" w:bidi="ar-SA"/>
              </w:rPr>
              <w:t>2015〕5号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5281" w:type="dxa"/>
            <w:vAlign w:val="center"/>
          </w:tcPr>
          <w:p>
            <w:pPr>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东西湖区人民政府关于完善城乡居民基本养老保险制度的实施意见</w:t>
            </w:r>
          </w:p>
        </w:tc>
        <w:tc>
          <w:tcPr>
            <w:tcW w:w="2519"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东政规</w:t>
            </w:r>
            <w:r>
              <w:rPr>
                <w:rFonts w:hint="eastAsia" w:ascii="仿宋" w:hAnsi="仿宋" w:eastAsia="仿宋" w:cs="仿宋"/>
                <w:b w:val="0"/>
                <w:bCs w:val="0"/>
                <w:color w:val="auto"/>
                <w:kern w:val="2"/>
                <w:sz w:val="24"/>
                <w:szCs w:val="24"/>
                <w:lang w:val="en-US" w:eastAsia="zh-Hans" w:bidi="ar-SA"/>
              </w:rPr>
              <w:t>〔</w:t>
            </w:r>
            <w:r>
              <w:rPr>
                <w:rFonts w:hint="default" w:ascii="仿宋" w:hAnsi="仿宋" w:eastAsia="仿宋" w:cs="仿宋"/>
                <w:b w:val="0"/>
                <w:bCs w:val="0"/>
                <w:color w:val="auto"/>
                <w:kern w:val="2"/>
                <w:sz w:val="24"/>
                <w:szCs w:val="24"/>
                <w:lang w:val="en-US" w:eastAsia="zh-Hans" w:bidi="ar-SA"/>
              </w:rPr>
              <w:t>20</w:t>
            </w:r>
            <w:r>
              <w:rPr>
                <w:rFonts w:hint="eastAsia" w:ascii="仿宋" w:hAnsi="仿宋" w:eastAsia="仿宋" w:cs="仿宋"/>
                <w:b w:val="0"/>
                <w:bCs w:val="0"/>
                <w:color w:val="auto"/>
                <w:kern w:val="2"/>
                <w:sz w:val="24"/>
                <w:szCs w:val="24"/>
                <w:lang w:val="en-US" w:eastAsia="zh-CN" w:bidi="ar-SA"/>
              </w:rPr>
              <w:t>16〕1号</w:t>
            </w:r>
          </w:p>
        </w:tc>
        <w:tc>
          <w:tcPr>
            <w:tcW w:w="1052" w:type="dxa"/>
            <w:vAlign w:val="center"/>
          </w:tcPr>
          <w:p>
            <w:pPr>
              <w:jc w:val="center"/>
              <w:rPr>
                <w:rFonts w:hint="default" w:ascii="华文仿宋" w:hAnsi="华文仿宋" w:eastAsia="华文仿宋" w:cs="华文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dxa"/>
            <w:vAlign w:val="center"/>
          </w:tcPr>
          <w:p>
            <w:pPr>
              <w:jc w:val="center"/>
              <w:rPr>
                <w:rFonts w:hint="eastAsia" w:ascii="仿宋" w:hAnsi="仿宋" w:eastAsia="仿宋" w:cs="仿宋"/>
                <w:b w:val="0"/>
                <w:bCs w:val="0"/>
                <w:sz w:val="24"/>
                <w:szCs w:val="24"/>
                <w:highlight w:val="none"/>
                <w:vertAlign w:val="baseline"/>
                <w:lang w:val="en-US" w:eastAsia="zh-CN"/>
              </w:rPr>
            </w:pPr>
            <w:r>
              <w:rPr>
                <w:rFonts w:hint="eastAsia" w:ascii="华文仿宋" w:hAnsi="华文仿宋" w:eastAsia="华文仿宋" w:cs="华文仿宋"/>
                <w:b w:val="0"/>
                <w:bCs w:val="0"/>
                <w:sz w:val="24"/>
                <w:szCs w:val="24"/>
                <w:highlight w:val="none"/>
                <w:vertAlign w:val="baseline"/>
                <w:lang w:val="en-US" w:eastAsia="zh-CN"/>
              </w:rPr>
              <w:t>18</w:t>
            </w:r>
          </w:p>
        </w:tc>
        <w:tc>
          <w:tcPr>
            <w:tcW w:w="5281" w:type="dxa"/>
            <w:vAlign w:val="center"/>
          </w:tcPr>
          <w:p>
            <w:pPr>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lang w:val="en-US" w:eastAsia="zh-CN" w:bidi="ar-SA"/>
              </w:rPr>
              <w:t>东西湖区人民政府关于印发东西湖区突发动植物疫情应急预案的通知</w:t>
            </w:r>
          </w:p>
        </w:tc>
        <w:tc>
          <w:tcPr>
            <w:tcW w:w="2519" w:type="dxa"/>
            <w:vAlign w:val="center"/>
          </w:tcPr>
          <w:p>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lang w:val="en-US" w:eastAsia="zh-CN" w:bidi="ar-SA"/>
              </w:rPr>
              <w:t>东</w:t>
            </w:r>
            <w:r>
              <w:rPr>
                <w:rFonts w:hint="default" w:ascii="仿宋" w:hAnsi="仿宋" w:eastAsia="仿宋" w:cs="仿宋"/>
                <w:b w:val="0"/>
                <w:bCs w:val="0"/>
                <w:color w:val="auto"/>
                <w:kern w:val="2"/>
                <w:sz w:val="24"/>
                <w:szCs w:val="24"/>
                <w:lang w:val="en-US" w:eastAsia="zh-Hans" w:bidi="ar-SA"/>
              </w:rPr>
              <w:t>政规〔20</w:t>
            </w:r>
            <w:r>
              <w:rPr>
                <w:rFonts w:hint="eastAsia" w:ascii="仿宋" w:hAnsi="仿宋" w:eastAsia="仿宋" w:cs="仿宋"/>
                <w:b w:val="0"/>
                <w:bCs w:val="0"/>
                <w:color w:val="auto"/>
                <w:kern w:val="2"/>
                <w:sz w:val="24"/>
                <w:szCs w:val="24"/>
                <w:lang w:val="en-US" w:eastAsia="zh-CN" w:bidi="ar-SA"/>
              </w:rPr>
              <w:t>18</w:t>
            </w:r>
            <w:r>
              <w:rPr>
                <w:rFonts w:hint="default" w:ascii="仿宋" w:hAnsi="仿宋" w:eastAsia="仿宋" w:cs="仿宋"/>
                <w:b w:val="0"/>
                <w:bCs w:val="0"/>
                <w:color w:val="auto"/>
                <w:kern w:val="2"/>
                <w:sz w:val="24"/>
                <w:szCs w:val="24"/>
                <w:lang w:val="en-US" w:eastAsia="zh-Hans" w:bidi="ar-SA"/>
              </w:rPr>
              <w:t>〕</w:t>
            </w:r>
            <w:r>
              <w:rPr>
                <w:rFonts w:hint="eastAsia" w:ascii="仿宋" w:hAnsi="仿宋" w:eastAsia="仿宋" w:cs="仿宋"/>
                <w:b w:val="0"/>
                <w:bCs w:val="0"/>
                <w:color w:val="auto"/>
                <w:kern w:val="2"/>
                <w:sz w:val="24"/>
                <w:szCs w:val="24"/>
                <w:lang w:val="en-US" w:eastAsia="zh-CN" w:bidi="ar-SA"/>
              </w:rPr>
              <w:t>4</w:t>
            </w:r>
            <w:r>
              <w:rPr>
                <w:rFonts w:hint="default" w:ascii="仿宋" w:hAnsi="仿宋" w:eastAsia="仿宋" w:cs="仿宋"/>
                <w:b w:val="0"/>
                <w:bCs w:val="0"/>
                <w:color w:val="auto"/>
                <w:kern w:val="2"/>
                <w:sz w:val="24"/>
                <w:szCs w:val="24"/>
                <w:lang w:val="en-US" w:eastAsia="zh-Hans" w:bidi="ar-SA"/>
              </w:rPr>
              <w:t>号</w:t>
            </w:r>
          </w:p>
        </w:tc>
        <w:tc>
          <w:tcPr>
            <w:tcW w:w="1052" w:type="dxa"/>
            <w:vAlign w:val="center"/>
          </w:tcPr>
          <w:p>
            <w:pPr>
              <w:jc w:val="center"/>
              <w:rPr>
                <w:rFonts w:hint="default" w:ascii="华文仿宋" w:hAnsi="华文仿宋" w:eastAsia="华文仿宋" w:cs="华文仿宋"/>
                <w:b/>
                <w:bCs/>
                <w:sz w:val="32"/>
                <w:szCs w:val="32"/>
                <w:highlight w:val="none"/>
                <w:vertAlign w:val="baseline"/>
                <w:lang w:val="en-US" w:eastAsia="zh-CN"/>
              </w:rPr>
            </w:pPr>
          </w:p>
        </w:tc>
      </w:tr>
    </w:tbl>
    <w:p>
      <w:pPr>
        <w:pStyle w:val="2"/>
        <w:numPr>
          <w:numId w:val="0"/>
        </w:numPr>
        <w:rPr>
          <w:rFonts w:hint="default" w:ascii="仿宋" w:hAnsi="仿宋" w:eastAsia="仿宋" w:cs="仿宋"/>
          <w:sz w:val="32"/>
          <w:szCs w:val="32"/>
          <w:lang w:val="en-US" w:eastAsia="zh-CN"/>
        </w:rPr>
      </w:pPr>
    </w:p>
    <w:sectPr>
      <w:pgSz w:w="11906" w:h="16838"/>
      <w:pgMar w:top="1383" w:right="1757" w:bottom="1383"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汉仪汉黑W">
    <w:panose1 w:val="00020600040101010101"/>
    <w:charset w:val="86"/>
    <w:family w:val="auto"/>
    <w:pitch w:val="default"/>
    <w:sig w:usb0="A00002FF" w:usb1="3ACF7CFA" w:usb2="00000016"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DI0ZTEwZGRmOGUxMzVhYWYyNGRjMGFkNjRhOWYifQ=="/>
  </w:docVars>
  <w:rsids>
    <w:rsidRoot w:val="616E2314"/>
    <w:rsid w:val="05A658EF"/>
    <w:rsid w:val="121C431D"/>
    <w:rsid w:val="374B1A23"/>
    <w:rsid w:val="380F20AB"/>
    <w:rsid w:val="45AD6A5F"/>
    <w:rsid w:val="45C920D3"/>
    <w:rsid w:val="498D72D3"/>
    <w:rsid w:val="4D01600E"/>
    <w:rsid w:val="4E22716A"/>
    <w:rsid w:val="5D015BB7"/>
    <w:rsid w:val="5FDF6504"/>
    <w:rsid w:val="616E2314"/>
    <w:rsid w:val="63ED29F1"/>
    <w:rsid w:val="6D47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pPr>
      <w:ind w:firstLine="723" w:firstLineChars="200"/>
    </w:pPr>
    <w:rPr>
      <w:rFonts w:eastAsia="仿宋" w:asciiTheme="minorAscii" w:hAnsiTheme="minorAscii"/>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页码0"/>
    <w:basedOn w:val="5"/>
    <w:qFormat/>
    <w:uiPriority w:val="0"/>
    <w:rPr>
      <w:rFonts w:ascii="Times New Roman" w:hAnsi="Times New Roman"/>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2629</Words>
  <Characters>2870</Characters>
  <Lines>0</Lines>
  <Paragraphs>0</Paragraphs>
  <TotalTime>22</TotalTime>
  <ScaleCrop>false</ScaleCrop>
  <LinksUpToDate>false</LinksUpToDate>
  <CharactersWithSpaces>2870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2022-10-14T01:40:00Z</dcterms:created>
  <dc:creator>李</dc:creator>
  <cp:lastModifiedBy>李</cp:lastModifiedBy>
  <cp:lastPrinted>2022-10-15T02:57:11Z</cp:lastPrinted>
  <dcterms:modified xsi:type="dcterms:W3CDTF">2022-10-15T05:19:20Z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C6A85BB84EFB4CB2B673A5C6B35F1B37</vt:lpwstr>
  </property>
</Properties>
</file>