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5274310" cy="7316470"/>
            <wp:effectExtent l="0" t="0" r="2540" b="17780"/>
            <wp:wrapSquare wrapText="bothSides"/>
            <wp:docPr id="1" name="图片 1" descr="汽车维修合同（AS30W9）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汽车维修合同（AS30W9）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ab/>
      </w: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2" name="图片 2" descr="汽车维修合同（AS30W9）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汽车维修合同（AS30W9）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3" name="图片 3" descr="汽车维修合同（AS30W9）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汽车维修合同（AS30W9）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</w:p>
    <w:p>
      <w:pPr>
        <w:tabs>
          <w:tab w:val="center" w:pos="4153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7316470"/>
            <wp:effectExtent l="0" t="0" r="2540" b="17780"/>
            <wp:docPr id="4" name="图片 4" descr="汽车维修合同（AS30W9）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汽车维修合同（AS30W9）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53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2025-06-04T08:12:36Z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