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2424F">
      <w:pPr>
        <w:snapToGrid/>
        <w:spacing w:before="0" w:beforeAutospacing="0" w:after="0" w:afterAutospacing="0" w:line="360" w:lineRule="auto"/>
        <w:jc w:val="center"/>
        <w:textAlignment w:val="baseline"/>
        <w:rPr>
          <w:rFonts w:ascii="仿宋" w:hAnsi="仿宋" w:eastAsia="仿宋"/>
          <w:b/>
          <w:bCs/>
          <w:i w:val="0"/>
          <w:caps w:val="0"/>
          <w:color w:val="auto"/>
          <w:spacing w:val="0"/>
          <w:w w:val="100"/>
          <w:sz w:val="116"/>
          <w:szCs w:val="116"/>
        </w:rPr>
      </w:pPr>
    </w:p>
    <w:p w14:paraId="37D7CF5D">
      <w:pPr>
        <w:snapToGrid/>
        <w:spacing w:before="0" w:beforeAutospacing="0" w:after="0" w:afterAutospacing="0" w:line="360" w:lineRule="auto"/>
        <w:jc w:val="center"/>
        <w:textAlignment w:val="baseline"/>
        <w:rPr>
          <w:b/>
          <w:bCs/>
          <w:i w:val="0"/>
          <w:caps w:val="0"/>
          <w:color w:val="auto"/>
          <w:spacing w:val="0"/>
          <w:w w:val="100"/>
          <w:sz w:val="36"/>
        </w:rPr>
      </w:pPr>
      <w:r>
        <w:rPr>
          <w:rFonts w:hint="eastAsia" w:ascii="仿宋" w:hAnsi="仿宋" w:eastAsia="仿宋"/>
          <w:b/>
          <w:bCs/>
          <w:i w:val="0"/>
          <w:caps w:val="0"/>
          <w:color w:val="auto"/>
          <w:spacing w:val="0"/>
          <w:w w:val="100"/>
          <w:sz w:val="116"/>
          <w:szCs w:val="116"/>
          <w:lang w:val="en-US" w:eastAsia="zh-CN"/>
        </w:rPr>
        <w:t>采购</w:t>
      </w:r>
      <w:r>
        <w:rPr>
          <w:rFonts w:hint="eastAsia" w:ascii="仿宋" w:hAnsi="仿宋" w:eastAsia="仿宋"/>
          <w:b/>
          <w:bCs/>
          <w:i w:val="0"/>
          <w:caps w:val="0"/>
          <w:color w:val="auto"/>
          <w:spacing w:val="0"/>
          <w:w w:val="100"/>
          <w:sz w:val="116"/>
          <w:szCs w:val="116"/>
        </w:rPr>
        <w:t>需求</w:t>
      </w:r>
      <w:r>
        <w:rPr>
          <w:rFonts w:hint="eastAsia" w:ascii="仿宋" w:hAnsi="仿宋" w:eastAsia="仿宋"/>
          <w:b/>
          <w:bCs/>
          <w:i w:val="0"/>
          <w:caps w:val="0"/>
          <w:color w:val="auto"/>
          <w:spacing w:val="0"/>
          <w:w w:val="100"/>
          <w:sz w:val="116"/>
          <w:szCs w:val="116"/>
          <w:lang w:eastAsia="zh-CN"/>
        </w:rPr>
        <w:t>资</w:t>
      </w:r>
      <w:r>
        <w:rPr>
          <w:rFonts w:hint="eastAsia" w:ascii="仿宋" w:hAnsi="仿宋" w:eastAsia="仿宋"/>
          <w:b/>
          <w:bCs/>
          <w:i w:val="0"/>
          <w:caps w:val="0"/>
          <w:color w:val="auto"/>
          <w:spacing w:val="0"/>
          <w:w w:val="100"/>
          <w:sz w:val="116"/>
          <w:szCs w:val="116"/>
        </w:rPr>
        <w:t>料</w:t>
      </w:r>
    </w:p>
    <w:p w14:paraId="1B393B90">
      <w:pPr>
        <w:pStyle w:val="8"/>
        <w:snapToGrid/>
        <w:spacing w:before="0" w:beforeAutospacing="0" w:after="120" w:afterAutospacing="0" w:line="240" w:lineRule="auto"/>
        <w:ind w:left="110"/>
        <w:jc w:val="both"/>
        <w:textAlignment w:val="baseline"/>
        <w:rPr>
          <w:rFonts w:ascii="宋体" w:hAnsi="宋体"/>
          <w:b/>
          <w:bCs/>
          <w:i w:val="0"/>
          <w:caps w:val="0"/>
          <w:color w:val="auto"/>
          <w:spacing w:val="0"/>
          <w:w w:val="100"/>
          <w:sz w:val="36"/>
        </w:rPr>
      </w:pPr>
      <w:r>
        <w:rPr>
          <w:rFonts w:hint="eastAsia" w:ascii="宋体" w:hAnsi="宋体"/>
          <w:b/>
          <w:bCs/>
          <w:color w:val="auto"/>
          <w:sz w:val="32"/>
          <w:szCs w:val="32"/>
        </w:rPr>
        <w:drawing>
          <wp:anchor distT="0" distB="0" distL="114300" distR="114300" simplePos="0" relativeHeight="251659264" behindDoc="0" locked="0" layoutInCell="1" allowOverlap="1">
            <wp:simplePos x="0" y="0"/>
            <wp:positionH relativeFrom="column">
              <wp:posOffset>2150745</wp:posOffset>
            </wp:positionH>
            <wp:positionV relativeFrom="paragraph">
              <wp:posOffset>288290</wp:posOffset>
            </wp:positionV>
            <wp:extent cx="1096645" cy="1126490"/>
            <wp:effectExtent l="0" t="0" r="8255" b="1651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1096645" cy="1126490"/>
                    </a:xfrm>
                    <a:prstGeom prst="rect">
                      <a:avLst/>
                    </a:prstGeom>
                    <a:noFill/>
                    <a:ln>
                      <a:noFill/>
                    </a:ln>
                  </pic:spPr>
                </pic:pic>
              </a:graphicData>
            </a:graphic>
          </wp:anchor>
        </w:drawing>
      </w:r>
    </w:p>
    <w:p w14:paraId="51107E00">
      <w:pPr>
        <w:pStyle w:val="8"/>
        <w:snapToGrid/>
        <w:spacing w:before="0" w:beforeAutospacing="0" w:after="120" w:afterAutospacing="0" w:line="240" w:lineRule="auto"/>
        <w:ind w:left="110"/>
        <w:jc w:val="both"/>
        <w:textAlignment w:val="baseline"/>
        <w:rPr>
          <w:rFonts w:ascii="宋体" w:hAnsi="宋体"/>
          <w:b/>
          <w:bCs/>
          <w:i w:val="0"/>
          <w:caps w:val="0"/>
          <w:color w:val="auto"/>
          <w:spacing w:val="0"/>
          <w:w w:val="100"/>
          <w:sz w:val="36"/>
        </w:rPr>
      </w:pPr>
    </w:p>
    <w:p w14:paraId="09A68050">
      <w:pPr>
        <w:snapToGrid/>
        <w:spacing w:before="0" w:beforeAutospacing="0" w:after="0" w:afterAutospacing="0" w:line="240" w:lineRule="auto"/>
        <w:jc w:val="both"/>
        <w:textAlignment w:val="baseline"/>
        <w:rPr>
          <w:rFonts w:ascii="宋体" w:hAnsi="宋体"/>
          <w:b/>
          <w:i w:val="0"/>
          <w:caps w:val="0"/>
          <w:color w:val="auto"/>
          <w:spacing w:val="0"/>
          <w:w w:val="100"/>
          <w:sz w:val="24"/>
        </w:rPr>
      </w:pPr>
    </w:p>
    <w:p w14:paraId="62F3A144">
      <w:pPr>
        <w:snapToGrid/>
        <w:spacing w:before="0" w:beforeAutospacing="0" w:after="0" w:afterAutospacing="0" w:line="240" w:lineRule="auto"/>
        <w:jc w:val="both"/>
        <w:textAlignment w:val="baseline"/>
        <w:rPr>
          <w:rFonts w:ascii="宋体" w:hAnsi="宋体"/>
          <w:b/>
          <w:i w:val="0"/>
          <w:caps w:val="0"/>
          <w:color w:val="auto"/>
          <w:spacing w:val="0"/>
          <w:w w:val="100"/>
          <w:sz w:val="24"/>
        </w:rPr>
      </w:pPr>
    </w:p>
    <w:p w14:paraId="675AF121">
      <w:pPr>
        <w:snapToGrid/>
        <w:spacing w:before="0" w:beforeAutospacing="0" w:after="0" w:afterAutospacing="0" w:line="660" w:lineRule="exact"/>
        <w:jc w:val="center"/>
        <w:textAlignment w:val="baseline"/>
        <w:rPr>
          <w:rFonts w:ascii="宋体" w:hAnsi="宋体"/>
          <w:b/>
          <w:bCs/>
          <w:i w:val="0"/>
          <w:caps w:val="0"/>
          <w:color w:val="auto"/>
          <w:spacing w:val="0"/>
          <w:w w:val="100"/>
          <w:kern w:val="0"/>
          <w:sz w:val="32"/>
          <w:szCs w:val="32"/>
        </w:rPr>
      </w:pPr>
    </w:p>
    <w:p w14:paraId="6B97B722">
      <w:pPr>
        <w:snapToGrid/>
        <w:spacing w:before="0" w:beforeAutospacing="0" w:after="0" w:afterAutospacing="0" w:line="660" w:lineRule="exact"/>
        <w:jc w:val="center"/>
        <w:textAlignment w:val="baseline"/>
        <w:rPr>
          <w:rFonts w:hint="default" w:ascii="宋体" w:hAnsi="宋体" w:eastAsia="宋体" w:cs="宋体"/>
          <w:b/>
          <w:bCs/>
          <w:i w:val="0"/>
          <w:caps w:val="0"/>
          <w:color w:val="auto"/>
          <w:spacing w:val="0"/>
          <w:w w:val="100"/>
          <w:kern w:val="0"/>
          <w:sz w:val="32"/>
          <w:szCs w:val="32"/>
          <w:lang w:val="en-US"/>
        </w:rPr>
      </w:pPr>
      <w:r>
        <w:rPr>
          <w:rFonts w:hint="eastAsia" w:ascii="宋体" w:hAnsi="宋体"/>
          <w:b/>
          <w:bCs/>
          <w:i w:val="0"/>
          <w:caps w:val="0"/>
          <w:color w:val="auto"/>
          <w:spacing w:val="0"/>
          <w:w w:val="100"/>
          <w:kern w:val="0"/>
          <w:sz w:val="32"/>
          <w:szCs w:val="32"/>
        </w:rPr>
        <w:t>项目编号：</w:t>
      </w:r>
      <w:r>
        <w:rPr>
          <w:rFonts w:hint="eastAsia" w:ascii="宋体" w:hAnsi="宋体" w:eastAsia="宋体" w:cs="宋体"/>
          <w:color w:val="auto"/>
          <w:sz w:val="28"/>
          <w:szCs w:val="28"/>
          <w:lang w:eastAsia="zh-CN"/>
        </w:rPr>
        <w:t>JYZX-DXHYLJ-2024-0016A-</w:t>
      </w:r>
      <w:r>
        <w:rPr>
          <w:rFonts w:hint="eastAsia" w:ascii="宋体" w:hAnsi="宋体" w:eastAsia="宋体" w:cs="宋体"/>
          <w:color w:val="auto"/>
          <w:sz w:val="28"/>
          <w:szCs w:val="28"/>
          <w:lang w:val="en-US" w:eastAsia="zh-CN"/>
        </w:rPr>
        <w:t>1</w:t>
      </w:r>
    </w:p>
    <w:p w14:paraId="540BE687">
      <w:pPr>
        <w:snapToGrid/>
        <w:spacing w:before="0" w:beforeAutospacing="0" w:after="0" w:afterAutospacing="0" w:line="240" w:lineRule="auto"/>
        <w:jc w:val="both"/>
        <w:textAlignment w:val="baseline"/>
        <w:rPr>
          <w:rFonts w:ascii="宋体" w:hAnsi="宋体"/>
          <w:b/>
          <w:i w:val="0"/>
          <w:caps w:val="0"/>
          <w:color w:val="auto"/>
          <w:spacing w:val="0"/>
          <w:w w:val="100"/>
          <w:sz w:val="24"/>
        </w:rPr>
      </w:pPr>
    </w:p>
    <w:p w14:paraId="51F573A2">
      <w:pPr>
        <w:snapToGrid/>
        <w:spacing w:before="0" w:beforeAutospacing="0" w:after="0" w:afterAutospacing="0" w:line="240" w:lineRule="auto"/>
        <w:jc w:val="both"/>
        <w:textAlignment w:val="baseline"/>
        <w:rPr>
          <w:rFonts w:ascii="宋体" w:hAnsi="宋体"/>
          <w:b/>
          <w:i w:val="0"/>
          <w:caps w:val="0"/>
          <w:color w:val="auto"/>
          <w:spacing w:val="0"/>
          <w:w w:val="100"/>
          <w:sz w:val="24"/>
        </w:rPr>
      </w:pPr>
    </w:p>
    <w:p w14:paraId="6DCA46F1">
      <w:pPr>
        <w:snapToGrid/>
        <w:spacing w:before="0" w:beforeAutospacing="0" w:after="0" w:afterAutospacing="0" w:line="660" w:lineRule="exact"/>
        <w:ind w:hangingChars="600"/>
        <w:jc w:val="both"/>
        <w:textAlignment w:val="baseline"/>
        <w:rPr>
          <w:rFonts w:ascii="宋体" w:hAnsi="宋体"/>
          <w:b w:val="0"/>
          <w:i w:val="0"/>
          <w:caps w:val="0"/>
          <w:color w:val="auto"/>
          <w:spacing w:val="0"/>
          <w:w w:val="100"/>
          <w:sz w:val="32"/>
          <w:szCs w:val="32"/>
        </w:rPr>
      </w:pPr>
    </w:p>
    <w:p w14:paraId="6D0764B3">
      <w:pPr>
        <w:snapToGrid/>
        <w:spacing w:before="0" w:beforeAutospacing="0" w:after="0" w:afterAutospacing="0" w:line="660" w:lineRule="exact"/>
        <w:ind w:hangingChars="600"/>
        <w:jc w:val="both"/>
        <w:textAlignment w:val="baseline"/>
        <w:rPr>
          <w:rFonts w:ascii="宋体" w:hAnsi="宋体"/>
          <w:b w:val="0"/>
          <w:i w:val="0"/>
          <w:caps w:val="0"/>
          <w:color w:val="auto"/>
          <w:spacing w:val="0"/>
          <w:w w:val="100"/>
          <w:sz w:val="32"/>
          <w:szCs w:val="32"/>
        </w:rPr>
      </w:pPr>
    </w:p>
    <w:p w14:paraId="46688D6F">
      <w:pPr>
        <w:adjustRightInd w:val="0"/>
        <w:snapToGrid w:val="0"/>
        <w:jc w:val="both"/>
        <w:rPr>
          <w:rFonts w:hint="eastAsia" w:ascii="宋体" w:hAnsi="宋体" w:eastAsia="宋体" w:cs="宋体"/>
          <w:b/>
          <w:bCs/>
          <w:color w:val="auto"/>
          <w:sz w:val="28"/>
          <w:szCs w:val="28"/>
          <w:lang w:val="en-US" w:eastAsia="zh-CN"/>
        </w:rPr>
      </w:pPr>
      <w:r>
        <w:rPr>
          <w:rFonts w:hint="eastAsia" w:asciiTheme="minorEastAsia" w:hAnsiTheme="minorEastAsia" w:eastAsiaTheme="minorEastAsia" w:cstheme="minorEastAsia"/>
          <w:b w:val="0"/>
          <w:bCs/>
          <w:color w:val="auto"/>
          <w:sz w:val="28"/>
          <w:szCs w:val="28"/>
          <w:lang w:eastAsia="zh-CN"/>
        </w:rPr>
        <w:t>项目名称：</w:t>
      </w:r>
      <w:r>
        <w:rPr>
          <w:rFonts w:hint="eastAsia" w:ascii="宋体" w:hAnsi="宋体" w:cs="宋体"/>
          <w:b/>
          <w:bCs/>
          <w:color w:val="000000"/>
          <w:sz w:val="28"/>
          <w:szCs w:val="28"/>
          <w:highlight w:val="none"/>
          <w:u w:val="none"/>
          <w:lang w:eastAsia="zh-CN"/>
        </w:rPr>
        <w:t>东西湖吴家山两山片区山体生态修复工程勘察、测量服务</w:t>
      </w:r>
    </w:p>
    <w:p w14:paraId="2A6B71A3">
      <w:pPr>
        <w:snapToGrid/>
        <w:spacing w:before="0" w:beforeAutospacing="0" w:after="0" w:afterAutospacing="0" w:line="660" w:lineRule="exact"/>
        <w:jc w:val="both"/>
        <w:textAlignment w:val="baseline"/>
        <w:rPr>
          <w:rFonts w:hint="eastAsia" w:asciiTheme="minorEastAsia" w:hAnsiTheme="minorEastAsia" w:eastAsiaTheme="minorEastAsia" w:cstheme="minorEastAsia"/>
          <w:b w:val="0"/>
          <w:bCs/>
          <w:color w:val="auto"/>
          <w:sz w:val="32"/>
          <w:szCs w:val="32"/>
          <w:u w:val="single"/>
          <w:lang w:eastAsia="zh-CN"/>
        </w:rPr>
      </w:pPr>
      <w:r>
        <w:rPr>
          <w:rFonts w:hint="eastAsia" w:asciiTheme="minorEastAsia" w:hAnsiTheme="minorEastAsia" w:eastAsiaTheme="minorEastAsia" w:cstheme="minorEastAsia"/>
          <w:b w:val="0"/>
          <w:bCs/>
          <w:color w:val="auto"/>
          <w:sz w:val="32"/>
          <w:szCs w:val="32"/>
          <w:lang w:eastAsia="zh-CN"/>
        </w:rPr>
        <w:t>采购人：</w:t>
      </w:r>
      <w:r>
        <w:rPr>
          <w:rFonts w:hint="eastAsia" w:ascii="宋体" w:hAnsi="宋体" w:eastAsia="宋体" w:cs="宋体"/>
          <w:b/>
          <w:color w:val="auto"/>
          <w:sz w:val="32"/>
          <w:szCs w:val="32"/>
          <w:lang w:eastAsia="zh-CN"/>
        </w:rPr>
        <w:t>武汉市东西湖区住房和城市更新局</w:t>
      </w:r>
    </w:p>
    <w:p w14:paraId="2B4C32E3">
      <w:pPr>
        <w:snapToGrid/>
        <w:spacing w:before="0" w:beforeAutospacing="0" w:after="0" w:afterAutospacing="0" w:line="660" w:lineRule="exact"/>
        <w:jc w:val="both"/>
        <w:textAlignment w:val="baseline"/>
        <w:rPr>
          <w:rFonts w:hint="eastAsia" w:ascii="宋体" w:hAnsi="宋体" w:eastAsia="宋体" w:cs="宋体"/>
          <w:b/>
          <w:color w:val="auto"/>
          <w:sz w:val="32"/>
          <w:szCs w:val="32"/>
          <w:lang w:eastAsia="zh-CN"/>
        </w:rPr>
      </w:pPr>
      <w:r>
        <w:rPr>
          <w:rFonts w:hint="eastAsia" w:asciiTheme="minorEastAsia" w:hAnsiTheme="minorEastAsia" w:eastAsiaTheme="minorEastAsia" w:cstheme="minorEastAsia"/>
          <w:b w:val="0"/>
          <w:bCs/>
          <w:color w:val="auto"/>
          <w:sz w:val="32"/>
          <w:szCs w:val="32"/>
          <w:lang w:eastAsia="zh-CN"/>
        </w:rPr>
        <w:t>招标代理机构：</w:t>
      </w:r>
      <w:r>
        <w:rPr>
          <w:rFonts w:hint="eastAsia" w:ascii="宋体" w:hAnsi="宋体" w:eastAsia="宋体" w:cs="宋体"/>
          <w:b/>
          <w:color w:val="auto"/>
          <w:sz w:val="32"/>
          <w:szCs w:val="32"/>
          <w:lang w:eastAsia="zh-CN"/>
        </w:rPr>
        <w:t>武汉市建业工程咨询有限公司</w:t>
      </w:r>
    </w:p>
    <w:p w14:paraId="592F2B38">
      <w:pPr>
        <w:snapToGrid/>
        <w:spacing w:before="0" w:beforeAutospacing="0" w:after="0" w:afterAutospacing="0" w:line="660" w:lineRule="exact"/>
        <w:ind w:left="1918" w:leftChars="406" w:hangingChars="333"/>
        <w:jc w:val="both"/>
        <w:textAlignment w:val="baseline"/>
        <w:rPr>
          <w:rFonts w:hint="eastAsia" w:ascii="黑体" w:hAnsi="黑体" w:eastAsia="黑体" w:cs="黑体"/>
          <w:b w:val="0"/>
          <w:bCs/>
          <w:color w:val="auto"/>
          <w:sz w:val="32"/>
          <w:szCs w:val="32"/>
          <w:lang w:eastAsia="zh-CN"/>
        </w:rPr>
      </w:pPr>
    </w:p>
    <w:p w14:paraId="7408DF2C">
      <w:pPr>
        <w:snapToGrid/>
        <w:spacing w:before="0" w:beforeAutospacing="0" w:after="0" w:afterAutospacing="0" w:line="240" w:lineRule="auto"/>
        <w:jc w:val="center"/>
        <w:textAlignment w:val="baseline"/>
        <w:rPr>
          <w:rFonts w:hint="default" w:eastAsia="宋体"/>
          <w:b/>
          <w:i w:val="0"/>
          <w:caps w:val="0"/>
          <w:color w:val="auto"/>
          <w:spacing w:val="0"/>
          <w:w w:val="100"/>
          <w:sz w:val="30"/>
          <w:szCs w:val="30"/>
          <w:lang w:val="en-US" w:eastAsia="zh-CN"/>
        </w:rPr>
      </w:pPr>
      <w:r>
        <w:rPr>
          <w:rFonts w:hint="eastAsia"/>
          <w:b/>
          <w:i w:val="0"/>
          <w:caps w:val="0"/>
          <w:color w:val="auto"/>
          <w:spacing w:val="0"/>
          <w:w w:val="100"/>
          <w:sz w:val="30"/>
          <w:szCs w:val="30"/>
        </w:rPr>
        <w:t>二</w:t>
      </w:r>
      <w:r>
        <w:rPr>
          <w:rFonts w:hint="eastAsia"/>
          <w:b/>
          <w:i w:val="0"/>
          <w:caps w:val="0"/>
          <w:color w:val="auto"/>
          <w:spacing w:val="0"/>
          <w:w w:val="100"/>
          <w:sz w:val="30"/>
          <w:szCs w:val="30"/>
          <w:lang w:val="en-US" w:eastAsia="zh-CN"/>
        </w:rPr>
        <w:t>零</w:t>
      </w:r>
      <w:r>
        <w:rPr>
          <w:rFonts w:hint="eastAsia"/>
          <w:b/>
          <w:i w:val="0"/>
          <w:caps w:val="0"/>
          <w:color w:val="auto"/>
          <w:spacing w:val="0"/>
          <w:w w:val="100"/>
          <w:sz w:val="30"/>
          <w:szCs w:val="30"/>
        </w:rPr>
        <w:t>二</w:t>
      </w:r>
      <w:r>
        <w:rPr>
          <w:rFonts w:hint="eastAsia"/>
          <w:b/>
          <w:i w:val="0"/>
          <w:caps w:val="0"/>
          <w:color w:val="auto"/>
          <w:spacing w:val="0"/>
          <w:w w:val="100"/>
          <w:sz w:val="30"/>
          <w:szCs w:val="30"/>
          <w:lang w:val="en-US" w:eastAsia="zh-CN"/>
        </w:rPr>
        <w:t>五</w:t>
      </w:r>
      <w:r>
        <w:rPr>
          <w:rFonts w:hint="eastAsia"/>
          <w:b/>
          <w:i w:val="0"/>
          <w:caps w:val="0"/>
          <w:color w:val="auto"/>
          <w:spacing w:val="0"/>
          <w:w w:val="100"/>
          <w:sz w:val="30"/>
          <w:szCs w:val="30"/>
        </w:rPr>
        <w:t>年</w:t>
      </w:r>
      <w:r>
        <w:rPr>
          <w:rFonts w:hint="eastAsia"/>
          <w:b/>
          <w:i w:val="0"/>
          <w:caps w:val="0"/>
          <w:color w:val="auto"/>
          <w:spacing w:val="0"/>
          <w:w w:val="100"/>
          <w:sz w:val="30"/>
          <w:szCs w:val="30"/>
          <w:lang w:val="en-US" w:eastAsia="zh-CN"/>
        </w:rPr>
        <w:t>一</w:t>
      </w:r>
      <w:r>
        <w:rPr>
          <w:rFonts w:hint="eastAsia"/>
          <w:b/>
          <w:i w:val="0"/>
          <w:caps w:val="0"/>
          <w:color w:val="auto"/>
          <w:spacing w:val="0"/>
          <w:w w:val="100"/>
          <w:sz w:val="30"/>
          <w:szCs w:val="30"/>
        </w:rPr>
        <w:t>月</w:t>
      </w:r>
      <w:r>
        <w:rPr>
          <w:rFonts w:hint="eastAsia"/>
          <w:b/>
          <w:i w:val="0"/>
          <w:caps w:val="0"/>
          <w:color w:val="auto"/>
          <w:spacing w:val="0"/>
          <w:w w:val="100"/>
          <w:sz w:val="30"/>
          <w:szCs w:val="30"/>
          <w:lang w:val="en-US" w:eastAsia="zh-CN"/>
        </w:rPr>
        <w:t>二十一日</w:t>
      </w:r>
    </w:p>
    <w:p w14:paraId="14B7C03D">
      <w:pPr>
        <w:pStyle w:val="3"/>
        <w:snapToGrid/>
        <w:spacing w:before="260" w:beforeAutospacing="0" w:after="260" w:afterAutospacing="0" w:line="416" w:lineRule="auto"/>
        <w:jc w:val="both"/>
        <w:textAlignment w:val="baseline"/>
        <w:rPr>
          <w:rFonts w:ascii="Arial" w:hAnsi="Arial" w:eastAsia="黑体"/>
          <w:b/>
          <w:i w:val="0"/>
          <w:caps w:val="0"/>
          <w:color w:val="auto"/>
          <w:spacing w:val="0"/>
          <w:w w:val="100"/>
          <w:sz w:val="32"/>
        </w:rPr>
      </w:pPr>
      <w:r>
        <w:rPr>
          <w:rFonts w:ascii="Arial" w:hAnsi="Arial" w:eastAsia="黑体"/>
          <w:b/>
          <w:i w:val="0"/>
          <w:caps w:val="0"/>
          <w:color w:val="auto"/>
          <w:spacing w:val="0"/>
          <w:w w:val="100"/>
          <w:sz w:val="32"/>
        </w:rPr>
        <w:br w:type="page"/>
      </w:r>
    </w:p>
    <w:p w14:paraId="5D15220C">
      <w:pPr>
        <w:snapToGrid/>
        <w:spacing w:before="0" w:beforeAutospacing="0" w:after="0" w:afterAutospacing="0" w:line="360" w:lineRule="auto"/>
        <w:jc w:val="center"/>
        <w:textAlignment w:val="baseline"/>
        <w:rPr>
          <w:b/>
          <w:i w:val="0"/>
          <w:caps w:val="0"/>
          <w:color w:val="auto"/>
          <w:spacing w:val="0"/>
          <w:w w:val="100"/>
          <w:sz w:val="32"/>
          <w:szCs w:val="32"/>
          <w:shd w:val="clear" w:color="auto" w:fill="FFFFFF"/>
        </w:rPr>
      </w:pPr>
      <w:r>
        <w:rPr>
          <w:rFonts w:hint="eastAsia"/>
          <w:b/>
          <w:i w:val="0"/>
          <w:caps w:val="0"/>
          <w:color w:val="auto"/>
          <w:spacing w:val="0"/>
          <w:w w:val="100"/>
          <w:sz w:val="32"/>
          <w:szCs w:val="32"/>
          <w:shd w:val="clear" w:color="auto" w:fill="FFFFFF"/>
        </w:rPr>
        <w:t>需求公示</w:t>
      </w:r>
    </w:p>
    <w:p w14:paraId="6A315F86">
      <w:pPr>
        <w:numPr>
          <w:ilvl w:val="0"/>
          <w:numId w:val="1"/>
        </w:numPr>
        <w:snapToGrid/>
        <w:spacing w:before="0" w:beforeAutospacing="0" w:after="0" w:afterAutospacing="0" w:line="360" w:lineRule="auto"/>
        <w:ind w:firstLine="424" w:firstLineChars="177"/>
        <w:jc w:val="both"/>
        <w:textAlignment w:val="baseline"/>
        <w:rPr>
          <w:rFonts w:hint="eastAsia"/>
          <w:b w:val="0"/>
          <w:bCs/>
          <w:i w:val="0"/>
          <w:caps w:val="0"/>
          <w:color w:val="auto"/>
          <w:spacing w:val="0"/>
          <w:w w:val="100"/>
          <w:sz w:val="24"/>
          <w:shd w:val="clear" w:color="auto" w:fill="FFFFFF"/>
        </w:rPr>
      </w:pPr>
      <w:r>
        <w:rPr>
          <w:rFonts w:hint="eastAsia"/>
          <w:b w:val="0"/>
          <w:bCs/>
          <w:i w:val="0"/>
          <w:caps w:val="0"/>
          <w:color w:val="auto"/>
          <w:spacing w:val="0"/>
          <w:w w:val="100"/>
          <w:sz w:val="24"/>
          <w:shd w:val="clear" w:color="auto" w:fill="FFFFFF"/>
        </w:rPr>
        <w:t>项目名称及采购编号、政府采购计划备案</w:t>
      </w:r>
      <w:r>
        <w:rPr>
          <w:rFonts w:hint="eastAsia"/>
          <w:b w:val="0"/>
          <w:bCs/>
          <w:i w:val="0"/>
          <w:caps w:val="0"/>
          <w:color w:val="auto"/>
          <w:spacing w:val="0"/>
          <w:w w:val="100"/>
          <w:sz w:val="24"/>
          <w:shd w:val="clear" w:color="auto" w:fill="FFFFFF"/>
          <w:lang w:val="en-US" w:eastAsia="zh-CN"/>
        </w:rPr>
        <w:t>单编</w:t>
      </w:r>
      <w:r>
        <w:rPr>
          <w:rFonts w:hint="eastAsia"/>
          <w:b w:val="0"/>
          <w:bCs/>
          <w:i w:val="0"/>
          <w:caps w:val="0"/>
          <w:color w:val="auto"/>
          <w:spacing w:val="0"/>
          <w:w w:val="100"/>
          <w:sz w:val="24"/>
          <w:shd w:val="clear" w:color="auto" w:fill="FFFFFF"/>
        </w:rPr>
        <w:t>号</w:t>
      </w:r>
    </w:p>
    <w:p w14:paraId="69FA1E9B">
      <w:pPr>
        <w:numPr>
          <w:ilvl w:val="0"/>
          <w:numId w:val="2"/>
        </w:numPr>
        <w:snapToGrid/>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lang w:eastAsia="zh-CN"/>
        </w:rPr>
      </w:pPr>
      <w:r>
        <w:rPr>
          <w:rFonts w:hint="eastAsia" w:eastAsia="宋体" w:cs="宋体"/>
          <w:b w:val="0"/>
          <w:i w:val="0"/>
          <w:caps w:val="0"/>
          <w:color w:val="auto"/>
          <w:spacing w:val="0"/>
          <w:w w:val="100"/>
          <w:sz w:val="24"/>
          <w:shd w:val="clear" w:color="auto" w:fill="FFFFFF"/>
        </w:rPr>
        <w:t>采购编号：</w:t>
      </w:r>
      <w:r>
        <w:rPr>
          <w:rFonts w:hint="eastAsia"/>
          <w:color w:val="auto"/>
          <w:spacing w:val="-2"/>
          <w:sz w:val="24"/>
          <w:szCs w:val="24"/>
          <w:lang w:val="en-US" w:eastAsia="zh-CN"/>
        </w:rPr>
        <w:t>JYZX-DXHYLJ-2024-0016A-1</w:t>
      </w:r>
    </w:p>
    <w:p w14:paraId="54444D4D">
      <w:pPr>
        <w:numPr>
          <w:ilvl w:val="0"/>
          <w:numId w:val="0"/>
        </w:numPr>
        <w:snapToGrid/>
        <w:spacing w:before="0" w:beforeAutospacing="0" w:after="0" w:afterAutospacing="0" w:line="360" w:lineRule="auto"/>
        <w:ind w:firstLine="480" w:firstLineChars="200"/>
        <w:jc w:val="both"/>
        <w:textAlignment w:val="baseline"/>
        <w:rPr>
          <w:rFonts w:hint="eastAsia" w:eastAsia="宋体" w:cs="宋体"/>
          <w:b w:val="0"/>
          <w:i w:val="0"/>
          <w:caps w:val="0"/>
          <w:color w:val="auto"/>
          <w:spacing w:val="0"/>
          <w:w w:val="100"/>
          <w:sz w:val="24"/>
          <w:shd w:val="clear" w:color="auto" w:fill="FFFFFF"/>
          <w:lang w:eastAsia="zh-CN"/>
        </w:rPr>
      </w:pPr>
      <w:r>
        <w:rPr>
          <w:rFonts w:hint="eastAsia" w:eastAsia="宋体" w:cs="宋体"/>
          <w:b w:val="0"/>
          <w:i w:val="0"/>
          <w:caps w:val="0"/>
          <w:color w:val="auto"/>
          <w:spacing w:val="0"/>
          <w:w w:val="100"/>
          <w:sz w:val="24"/>
          <w:shd w:val="clear" w:color="auto" w:fill="FFFFFF"/>
        </w:rPr>
        <w:t>（二）项目名称：</w:t>
      </w:r>
      <w:r>
        <w:rPr>
          <w:rFonts w:hint="eastAsia" w:cs="宋体"/>
          <w:b w:val="0"/>
          <w:i w:val="0"/>
          <w:caps w:val="0"/>
          <w:color w:val="auto"/>
          <w:spacing w:val="0"/>
          <w:w w:val="100"/>
          <w:sz w:val="24"/>
          <w:shd w:val="clear" w:color="auto" w:fill="FFFFFF"/>
          <w:lang w:eastAsia="zh-CN"/>
        </w:rPr>
        <w:t>东西湖吴家山两山片区山体生态修复工程勘察、测量服务</w:t>
      </w:r>
      <w:r>
        <w:rPr>
          <w:rFonts w:hint="eastAsia" w:eastAsia="宋体" w:cs="宋体"/>
          <w:b w:val="0"/>
          <w:i w:val="0"/>
          <w:caps w:val="0"/>
          <w:color w:val="auto"/>
          <w:spacing w:val="0"/>
          <w:w w:val="100"/>
          <w:sz w:val="24"/>
          <w:shd w:val="clear" w:color="auto" w:fill="FFFFFF"/>
          <w:lang w:eastAsia="zh-CN"/>
        </w:rPr>
        <w:t xml:space="preserve"> </w:t>
      </w:r>
    </w:p>
    <w:p w14:paraId="5AF82F3B">
      <w:pPr>
        <w:numPr>
          <w:ilvl w:val="0"/>
          <w:numId w:val="0"/>
        </w:numPr>
        <w:snapToGrid/>
        <w:spacing w:before="0" w:beforeAutospacing="0" w:after="0" w:afterAutospacing="0" w:line="360" w:lineRule="auto"/>
        <w:ind w:firstLine="480" w:firstLineChars="200"/>
        <w:jc w:val="both"/>
        <w:textAlignment w:val="baseline"/>
        <w:rPr>
          <w:rFonts w:hint="default" w:eastAsia="宋体" w:cs="宋体"/>
          <w:b w:val="0"/>
          <w:i w:val="0"/>
          <w:caps w:val="0"/>
          <w:color w:val="auto"/>
          <w:spacing w:val="0"/>
          <w:w w:val="100"/>
          <w:sz w:val="24"/>
          <w:shd w:val="clear" w:color="auto" w:fill="FFFFFF"/>
          <w:lang w:val="en-US" w:eastAsia="zh-CN"/>
        </w:rPr>
      </w:pPr>
      <w:r>
        <w:rPr>
          <w:rFonts w:hint="eastAsia" w:eastAsia="宋体" w:cs="宋体"/>
          <w:b w:val="0"/>
          <w:i w:val="0"/>
          <w:caps w:val="0"/>
          <w:color w:val="auto"/>
          <w:spacing w:val="0"/>
          <w:w w:val="100"/>
          <w:sz w:val="24"/>
          <w:shd w:val="clear" w:color="auto" w:fill="FFFFFF"/>
        </w:rPr>
        <w:t>（三）政府采购计划备案号：</w:t>
      </w:r>
      <w:r>
        <w:rPr>
          <w:rFonts w:hint="eastAsia" w:ascii="宋体" w:hAnsi="宋体" w:eastAsia="宋体" w:cs="宋体"/>
          <w:color w:val="auto"/>
          <w:spacing w:val="-2"/>
          <w:sz w:val="24"/>
          <w:szCs w:val="24"/>
          <w:lang w:val="en-US" w:eastAsia="zh-CN"/>
        </w:rPr>
        <w:t>420112-2025-00144</w:t>
      </w:r>
    </w:p>
    <w:p w14:paraId="08619774">
      <w:pPr>
        <w:numPr>
          <w:ilvl w:val="0"/>
          <w:numId w:val="0"/>
        </w:numPr>
        <w:snapToGrid/>
        <w:spacing w:before="0" w:beforeAutospacing="0" w:after="0" w:afterAutospacing="0" w:line="360" w:lineRule="auto"/>
        <w:ind w:firstLine="480" w:firstLineChars="200"/>
        <w:jc w:val="both"/>
        <w:textAlignment w:val="baseline"/>
        <w:rPr>
          <w:rFonts w:hint="eastAsia" w:eastAsia="宋体" w:cs="宋体"/>
          <w:b w:val="0"/>
          <w:i w:val="0"/>
          <w:caps w:val="0"/>
          <w:color w:val="auto"/>
          <w:spacing w:val="0"/>
          <w:w w:val="100"/>
          <w:sz w:val="24"/>
          <w:shd w:val="clear" w:color="auto" w:fill="FFFFFF"/>
        </w:rPr>
      </w:pPr>
      <w:r>
        <w:rPr>
          <w:rFonts w:hint="eastAsia" w:eastAsia="宋体" w:cs="宋体"/>
          <w:b w:val="0"/>
          <w:i w:val="0"/>
          <w:caps w:val="0"/>
          <w:color w:val="auto"/>
          <w:spacing w:val="0"/>
          <w:w w:val="100"/>
          <w:sz w:val="24"/>
          <w:shd w:val="clear" w:color="auto" w:fill="FFFFFF"/>
        </w:rPr>
        <w:t>二、项目内容</w:t>
      </w:r>
    </w:p>
    <w:p w14:paraId="27745DF9">
      <w:pPr>
        <w:numPr>
          <w:ilvl w:val="0"/>
          <w:numId w:val="0"/>
        </w:numPr>
        <w:snapToGrid/>
        <w:spacing w:before="0" w:beforeAutospacing="0" w:after="0" w:afterAutospacing="0" w:line="360" w:lineRule="auto"/>
        <w:ind w:firstLine="480" w:firstLineChars="200"/>
        <w:jc w:val="both"/>
        <w:textAlignment w:val="baseline"/>
        <w:rPr>
          <w:rFonts w:hint="eastAsia" w:eastAsia="宋体" w:cs="宋体"/>
          <w:b w:val="0"/>
          <w:i w:val="0"/>
          <w:caps w:val="0"/>
          <w:color w:val="auto"/>
          <w:spacing w:val="0"/>
          <w:w w:val="100"/>
          <w:sz w:val="24"/>
          <w:shd w:val="clear" w:color="auto" w:fill="FFFFFF"/>
        </w:rPr>
      </w:pPr>
      <w:r>
        <w:rPr>
          <w:rFonts w:hint="eastAsia" w:eastAsia="宋体" w:cs="宋体"/>
          <w:b w:val="0"/>
          <w:i w:val="0"/>
          <w:caps w:val="0"/>
          <w:color w:val="auto"/>
          <w:spacing w:val="0"/>
          <w:w w:val="100"/>
          <w:sz w:val="24"/>
          <w:shd w:val="clear" w:color="auto" w:fill="FFFFFF"/>
        </w:rPr>
        <w:t>（一）项目基本情况：见附件</w:t>
      </w:r>
    </w:p>
    <w:p w14:paraId="7B0417AB">
      <w:pPr>
        <w:numPr>
          <w:ilvl w:val="0"/>
          <w:numId w:val="0"/>
        </w:numPr>
        <w:snapToGrid/>
        <w:spacing w:before="0" w:beforeAutospacing="0" w:after="0" w:afterAutospacing="0" w:line="360" w:lineRule="auto"/>
        <w:ind w:firstLine="480" w:firstLineChars="200"/>
        <w:jc w:val="both"/>
        <w:textAlignment w:val="baseline"/>
        <w:rPr>
          <w:rFonts w:hint="eastAsia" w:eastAsia="宋体" w:cs="宋体"/>
          <w:b w:val="0"/>
          <w:i w:val="0"/>
          <w:caps w:val="0"/>
          <w:color w:val="auto"/>
          <w:spacing w:val="0"/>
          <w:w w:val="100"/>
          <w:sz w:val="24"/>
          <w:shd w:val="clear" w:color="auto" w:fill="FFFFFF"/>
        </w:rPr>
      </w:pPr>
      <w:r>
        <w:rPr>
          <w:rFonts w:hint="eastAsia" w:eastAsia="宋体" w:cs="宋体"/>
          <w:b w:val="0"/>
          <w:i w:val="0"/>
          <w:caps w:val="0"/>
          <w:color w:val="auto"/>
          <w:spacing w:val="0"/>
          <w:w w:val="100"/>
          <w:sz w:val="24"/>
          <w:shd w:val="clear" w:color="auto" w:fill="FFFFFF"/>
        </w:rPr>
        <w:t>（二）采购内容及要求：见附件</w:t>
      </w:r>
    </w:p>
    <w:p w14:paraId="2014B038">
      <w:pPr>
        <w:snapToGrid/>
        <w:spacing w:before="0" w:beforeAutospacing="0" w:after="0" w:afterAutospacing="0" w:line="360" w:lineRule="auto"/>
        <w:ind w:firstLine="424" w:firstLineChars="177"/>
        <w:jc w:val="both"/>
        <w:textAlignment w:val="baseline"/>
        <w:rPr>
          <w:b w:val="0"/>
          <w:i w:val="0"/>
          <w:caps w:val="0"/>
          <w:color w:val="auto"/>
          <w:spacing w:val="0"/>
          <w:w w:val="100"/>
          <w:sz w:val="24"/>
        </w:rPr>
      </w:pPr>
      <w:r>
        <w:rPr>
          <w:rFonts w:hint="eastAsia"/>
          <w:b w:val="0"/>
          <w:i w:val="0"/>
          <w:caps w:val="0"/>
          <w:color w:val="auto"/>
          <w:spacing w:val="0"/>
          <w:w w:val="100"/>
          <w:sz w:val="24"/>
          <w:shd w:val="clear" w:color="auto" w:fill="FFFFFF"/>
        </w:rPr>
        <w:t>（三）项目预算：</w:t>
      </w:r>
      <w:r>
        <w:rPr>
          <w:rFonts w:hint="eastAsia" w:cs="宋体"/>
          <w:color w:val="auto"/>
          <w:kern w:val="0"/>
          <w:sz w:val="24"/>
          <w:szCs w:val="24"/>
          <w:highlight w:val="none"/>
          <w:lang w:val="en-US" w:eastAsia="zh-CN" w:bidi="ar"/>
        </w:rPr>
        <w:t>48.258万</w:t>
      </w:r>
      <w:r>
        <w:rPr>
          <w:rFonts w:hint="eastAsia" w:ascii="宋体" w:hAnsi="宋体" w:cs="宋体"/>
          <w:color w:val="auto"/>
          <w:kern w:val="0"/>
          <w:sz w:val="24"/>
          <w:szCs w:val="24"/>
          <w:highlight w:val="none"/>
          <w:lang w:val="en-US" w:eastAsia="zh-CN" w:bidi="ar"/>
        </w:rPr>
        <w:t>元</w:t>
      </w:r>
      <w:r>
        <w:rPr>
          <w:rFonts w:hint="eastAsia"/>
          <w:b w:val="0"/>
          <w:i w:val="0"/>
          <w:caps w:val="0"/>
          <w:color w:val="auto"/>
          <w:spacing w:val="0"/>
          <w:w w:val="100"/>
          <w:sz w:val="24"/>
          <w:shd w:val="clear" w:color="auto" w:fill="FFFFFF"/>
        </w:rPr>
        <w:t>。</w:t>
      </w:r>
    </w:p>
    <w:p w14:paraId="49046B72">
      <w:pPr>
        <w:snapToGrid/>
        <w:spacing w:before="0" w:beforeAutospacing="0" w:after="0" w:afterAutospacing="0" w:line="360" w:lineRule="auto"/>
        <w:ind w:firstLine="424" w:firstLineChars="177"/>
        <w:jc w:val="both"/>
        <w:textAlignment w:val="baseline"/>
        <w:rPr>
          <w:b w:val="0"/>
          <w:i w:val="0"/>
          <w:caps w:val="0"/>
          <w:color w:val="auto"/>
          <w:spacing w:val="0"/>
          <w:w w:val="100"/>
          <w:sz w:val="24"/>
        </w:rPr>
      </w:pPr>
      <w:r>
        <w:rPr>
          <w:rFonts w:hint="eastAsia"/>
          <w:b w:val="0"/>
          <w:bCs/>
          <w:i w:val="0"/>
          <w:caps w:val="0"/>
          <w:color w:val="auto"/>
          <w:spacing w:val="0"/>
          <w:w w:val="100"/>
          <w:sz w:val="24"/>
          <w:shd w:val="clear" w:color="auto" w:fill="FFFFFF"/>
        </w:rPr>
        <w:t>三、征求意见截止日期</w:t>
      </w:r>
      <w:r>
        <w:rPr>
          <w:rFonts w:hint="eastAsia"/>
          <w:b w:val="0"/>
          <w:bCs/>
          <w:i w:val="0"/>
          <w:caps w:val="0"/>
          <w:color w:val="auto"/>
          <w:spacing w:val="0"/>
          <w:w w:val="100"/>
          <w:sz w:val="24"/>
          <w:shd w:val="clear" w:color="auto" w:fill="FFFFFF"/>
          <w:lang w:val="en-US" w:eastAsia="zh-CN"/>
        </w:rPr>
        <w:t xml:space="preserve">  </w:t>
      </w:r>
      <w:r>
        <w:rPr>
          <w:rFonts w:hint="eastAsia"/>
          <w:b w:val="0"/>
          <w:i w:val="0"/>
          <w:caps w:val="0"/>
          <w:color w:val="auto"/>
          <w:spacing w:val="0"/>
          <w:w w:val="100"/>
          <w:sz w:val="24"/>
          <w:shd w:val="clear" w:color="auto" w:fill="FFFFFF"/>
        </w:rPr>
        <w:t>从202</w:t>
      </w:r>
      <w:r>
        <w:rPr>
          <w:rFonts w:hint="eastAsia"/>
          <w:b w:val="0"/>
          <w:i w:val="0"/>
          <w:caps w:val="0"/>
          <w:color w:val="auto"/>
          <w:spacing w:val="0"/>
          <w:w w:val="100"/>
          <w:sz w:val="24"/>
          <w:shd w:val="clear" w:color="auto" w:fill="FFFFFF"/>
          <w:lang w:val="en-US" w:eastAsia="zh-CN"/>
        </w:rPr>
        <w:t>5</w:t>
      </w:r>
      <w:r>
        <w:rPr>
          <w:rFonts w:hint="eastAsia"/>
          <w:b w:val="0"/>
          <w:i w:val="0"/>
          <w:caps w:val="0"/>
          <w:color w:val="auto"/>
          <w:spacing w:val="0"/>
          <w:w w:val="100"/>
          <w:sz w:val="24"/>
          <w:shd w:val="clear" w:color="auto" w:fill="FFFFFF"/>
        </w:rPr>
        <w:t>年</w:t>
      </w:r>
      <w:r>
        <w:rPr>
          <w:rFonts w:hint="eastAsia"/>
          <w:b w:val="0"/>
          <w:i w:val="0"/>
          <w:caps w:val="0"/>
          <w:color w:val="auto"/>
          <w:spacing w:val="0"/>
          <w:w w:val="100"/>
          <w:sz w:val="24"/>
          <w:shd w:val="clear" w:color="auto" w:fill="FFFFFF"/>
          <w:lang w:val="en-US" w:eastAsia="zh-CN"/>
        </w:rPr>
        <w:t>1</w:t>
      </w:r>
      <w:r>
        <w:rPr>
          <w:rFonts w:hint="eastAsia"/>
          <w:b w:val="0"/>
          <w:i w:val="0"/>
          <w:caps w:val="0"/>
          <w:color w:val="auto"/>
          <w:spacing w:val="0"/>
          <w:w w:val="100"/>
          <w:sz w:val="24"/>
          <w:shd w:val="clear" w:color="auto" w:fill="FFFFFF"/>
        </w:rPr>
        <w:t>月</w:t>
      </w:r>
      <w:r>
        <w:rPr>
          <w:rFonts w:hint="eastAsia"/>
          <w:b w:val="0"/>
          <w:i w:val="0"/>
          <w:caps w:val="0"/>
          <w:color w:val="auto"/>
          <w:spacing w:val="0"/>
          <w:w w:val="100"/>
          <w:sz w:val="24"/>
          <w:shd w:val="clear" w:color="auto" w:fill="FFFFFF"/>
          <w:lang w:val="en-US" w:eastAsia="zh-CN"/>
        </w:rPr>
        <w:t>22</w:t>
      </w:r>
      <w:r>
        <w:rPr>
          <w:rFonts w:hint="eastAsia"/>
          <w:b w:val="0"/>
          <w:i w:val="0"/>
          <w:caps w:val="0"/>
          <w:color w:val="auto"/>
          <w:spacing w:val="0"/>
          <w:w w:val="100"/>
          <w:sz w:val="24"/>
          <w:shd w:val="clear" w:color="auto" w:fill="FFFFFF"/>
        </w:rPr>
        <w:t>日至202</w:t>
      </w:r>
      <w:r>
        <w:rPr>
          <w:rFonts w:hint="eastAsia"/>
          <w:b w:val="0"/>
          <w:i w:val="0"/>
          <w:caps w:val="0"/>
          <w:color w:val="auto"/>
          <w:spacing w:val="0"/>
          <w:w w:val="100"/>
          <w:sz w:val="24"/>
          <w:shd w:val="clear" w:color="auto" w:fill="FFFFFF"/>
          <w:lang w:val="en-US" w:eastAsia="zh-CN"/>
        </w:rPr>
        <w:t>5</w:t>
      </w:r>
      <w:r>
        <w:rPr>
          <w:rFonts w:hint="eastAsia"/>
          <w:b w:val="0"/>
          <w:i w:val="0"/>
          <w:caps w:val="0"/>
          <w:color w:val="auto"/>
          <w:spacing w:val="0"/>
          <w:w w:val="100"/>
          <w:sz w:val="24"/>
          <w:shd w:val="clear" w:color="auto" w:fill="FFFFFF"/>
        </w:rPr>
        <w:t>年</w:t>
      </w:r>
      <w:r>
        <w:rPr>
          <w:rFonts w:hint="eastAsia"/>
          <w:b w:val="0"/>
          <w:i w:val="0"/>
          <w:caps w:val="0"/>
          <w:color w:val="auto"/>
          <w:spacing w:val="0"/>
          <w:w w:val="100"/>
          <w:sz w:val="24"/>
          <w:shd w:val="clear" w:color="auto" w:fill="FFFFFF"/>
          <w:lang w:val="en-US" w:eastAsia="zh-CN"/>
        </w:rPr>
        <w:t>1</w:t>
      </w:r>
      <w:r>
        <w:rPr>
          <w:rFonts w:hint="eastAsia"/>
          <w:b w:val="0"/>
          <w:i w:val="0"/>
          <w:caps w:val="0"/>
          <w:color w:val="auto"/>
          <w:spacing w:val="0"/>
          <w:w w:val="100"/>
          <w:sz w:val="24"/>
          <w:shd w:val="clear" w:color="auto" w:fill="FFFFFF"/>
        </w:rPr>
        <w:t>月</w:t>
      </w:r>
      <w:r>
        <w:rPr>
          <w:rFonts w:hint="eastAsia"/>
          <w:b w:val="0"/>
          <w:i w:val="0"/>
          <w:caps w:val="0"/>
          <w:color w:val="auto"/>
          <w:spacing w:val="0"/>
          <w:w w:val="100"/>
          <w:sz w:val="24"/>
          <w:shd w:val="clear" w:color="auto" w:fill="FFFFFF"/>
          <w:lang w:val="en-US" w:eastAsia="zh-CN"/>
        </w:rPr>
        <w:t>24</w:t>
      </w:r>
      <w:r>
        <w:rPr>
          <w:rFonts w:hint="eastAsia"/>
          <w:b w:val="0"/>
          <w:i w:val="0"/>
          <w:caps w:val="0"/>
          <w:color w:val="auto"/>
          <w:spacing w:val="0"/>
          <w:w w:val="100"/>
          <w:sz w:val="24"/>
          <w:shd w:val="clear" w:color="auto" w:fill="FFFFFF"/>
        </w:rPr>
        <w:t>日</w:t>
      </w:r>
    </w:p>
    <w:p w14:paraId="750E1011">
      <w:pPr>
        <w:snapToGrid/>
        <w:spacing w:before="0" w:beforeAutospacing="0" w:after="0" w:afterAutospacing="0" w:line="360" w:lineRule="auto"/>
        <w:ind w:firstLine="424" w:firstLineChars="177"/>
        <w:jc w:val="both"/>
        <w:textAlignment w:val="baseline"/>
        <w:rPr>
          <w:b w:val="0"/>
          <w:bCs/>
          <w:i w:val="0"/>
          <w:caps w:val="0"/>
          <w:color w:val="auto"/>
          <w:spacing w:val="0"/>
          <w:w w:val="100"/>
          <w:sz w:val="24"/>
        </w:rPr>
      </w:pPr>
      <w:r>
        <w:rPr>
          <w:rFonts w:hint="eastAsia"/>
          <w:b w:val="0"/>
          <w:bCs/>
          <w:i w:val="0"/>
          <w:caps w:val="0"/>
          <w:color w:val="auto"/>
          <w:spacing w:val="0"/>
          <w:w w:val="100"/>
          <w:sz w:val="24"/>
          <w:shd w:val="clear" w:color="auto" w:fill="FFFFFF"/>
        </w:rPr>
        <w:t>四、征求意见的提交方式</w:t>
      </w:r>
    </w:p>
    <w:p w14:paraId="28124C49">
      <w:pPr>
        <w:snapToGrid/>
        <w:spacing w:before="0" w:beforeAutospacing="0" w:after="0" w:afterAutospacing="0" w:line="360" w:lineRule="auto"/>
        <w:ind w:firstLine="424" w:firstLineChars="177"/>
        <w:jc w:val="both"/>
        <w:textAlignment w:val="baseline"/>
        <w:rPr>
          <w:rFonts w:hint="eastAsia" w:eastAsia="宋体"/>
          <w:b w:val="0"/>
          <w:i w:val="0"/>
          <w:caps w:val="0"/>
          <w:color w:val="auto"/>
          <w:spacing w:val="0"/>
          <w:w w:val="100"/>
          <w:sz w:val="24"/>
          <w:lang w:val="en-US" w:eastAsia="zh-CN"/>
        </w:rPr>
      </w:pPr>
      <w:r>
        <w:rPr>
          <w:rFonts w:hint="eastAsia"/>
          <w:b w:val="0"/>
          <w:i w:val="0"/>
          <w:caps w:val="0"/>
          <w:color w:val="auto"/>
          <w:spacing w:val="0"/>
          <w:w w:val="100"/>
          <w:sz w:val="24"/>
          <w:shd w:val="clear" w:color="auto" w:fill="FFFFFF"/>
        </w:rPr>
        <w:t>对采购需求提出相关意见（应说明理由）应客观公正、实事求是，并在公示期内将相关意见以书面形式（加盖公章）提交至</w:t>
      </w:r>
      <w:r>
        <w:rPr>
          <w:rFonts w:hint="eastAsia"/>
          <w:b w:val="0"/>
          <w:i w:val="0"/>
          <w:caps w:val="0"/>
          <w:color w:val="auto"/>
          <w:spacing w:val="0"/>
          <w:w w:val="100"/>
          <w:sz w:val="24"/>
          <w:shd w:val="clear" w:color="auto" w:fill="FFFFFF"/>
          <w:lang w:eastAsia="zh-CN"/>
        </w:rPr>
        <w:t>武汉市建业工程咨询有限公司</w:t>
      </w:r>
      <w:r>
        <w:rPr>
          <w:rFonts w:hint="eastAsia"/>
          <w:b w:val="0"/>
          <w:i w:val="0"/>
          <w:caps w:val="0"/>
          <w:color w:val="auto"/>
          <w:spacing w:val="0"/>
          <w:w w:val="100"/>
          <w:sz w:val="24"/>
          <w:shd w:val="clear" w:color="auto" w:fill="FFFFFF"/>
        </w:rPr>
        <w:t>，同时还须将反馈意见的电子文档（word版本）发送至公告指定的电子邮箱</w:t>
      </w:r>
      <w:r>
        <w:rPr>
          <w:rFonts w:hint="eastAsia"/>
          <w:b w:val="0"/>
          <w:i w:val="0"/>
          <w:caps w:val="0"/>
          <w:color w:val="auto"/>
          <w:spacing w:val="0"/>
          <w:w w:val="100"/>
          <w:sz w:val="24"/>
          <w:shd w:val="clear" w:color="auto" w:fill="FFFFFF"/>
          <w:lang w:val="en-US" w:eastAsia="zh-CN"/>
        </w:rPr>
        <w:t>274825751</w:t>
      </w:r>
      <w:r>
        <w:rPr>
          <w:rFonts w:hint="eastAsia"/>
          <w:b w:val="0"/>
          <w:i w:val="0"/>
          <w:caps w:val="0"/>
          <w:color w:val="auto"/>
          <w:spacing w:val="0"/>
          <w:w w:val="100"/>
          <w:sz w:val="24"/>
          <w:shd w:val="clear" w:color="auto" w:fill="FFFFFF"/>
        </w:rPr>
        <w:t>@qq.com)，邮件主题注明“（公司名称）关于（项目名称）采购需求反馈意见”，邮件内容应包括供应商名称、供应商联系人姓名、联系方式等内容</w:t>
      </w:r>
      <w:r>
        <w:rPr>
          <w:rFonts w:hint="eastAsia"/>
          <w:b w:val="0"/>
          <w:i w:val="0"/>
          <w:caps w:val="0"/>
          <w:color w:val="auto"/>
          <w:spacing w:val="0"/>
          <w:w w:val="100"/>
          <w:sz w:val="24"/>
          <w:shd w:val="clear" w:color="auto" w:fill="FFFFFF"/>
          <w:lang w:eastAsia="zh-CN"/>
        </w:rPr>
        <w:t>。</w:t>
      </w:r>
    </w:p>
    <w:p w14:paraId="05F13BE0">
      <w:pPr>
        <w:snapToGrid/>
        <w:spacing w:before="0" w:beforeAutospacing="0" w:after="0" w:afterAutospacing="0" w:line="360" w:lineRule="auto"/>
        <w:ind w:firstLine="424" w:firstLineChars="177"/>
        <w:jc w:val="both"/>
        <w:textAlignment w:val="baseline"/>
        <w:rPr>
          <w:rFonts w:hint="eastAsia"/>
          <w:b w:val="0"/>
          <w:i w:val="0"/>
          <w:caps w:val="0"/>
          <w:color w:val="auto"/>
          <w:spacing w:val="0"/>
          <w:w w:val="100"/>
          <w:sz w:val="24"/>
          <w:shd w:val="clear" w:color="auto" w:fill="FFFFFF"/>
        </w:rPr>
      </w:pPr>
      <w:r>
        <w:rPr>
          <w:rFonts w:hint="eastAsia"/>
          <w:b w:val="0"/>
          <w:bCs/>
          <w:i w:val="0"/>
          <w:caps w:val="0"/>
          <w:color w:val="auto"/>
          <w:spacing w:val="0"/>
          <w:w w:val="100"/>
          <w:sz w:val="24"/>
          <w:shd w:val="clear" w:color="auto" w:fill="FFFFFF"/>
        </w:rPr>
        <w:t>五、采购需求</w:t>
      </w:r>
      <w:r>
        <w:rPr>
          <w:rFonts w:hint="eastAsia"/>
          <w:b w:val="0"/>
          <w:bCs/>
          <w:i w:val="0"/>
          <w:caps w:val="0"/>
          <w:color w:val="auto"/>
          <w:spacing w:val="0"/>
          <w:w w:val="100"/>
          <w:sz w:val="24"/>
          <w:shd w:val="clear" w:color="auto" w:fill="FFFFFF"/>
          <w:lang w:eastAsia="zh-CN"/>
        </w:rPr>
        <w:t>：</w:t>
      </w:r>
      <w:r>
        <w:rPr>
          <w:rFonts w:hint="eastAsia"/>
          <w:b w:val="0"/>
          <w:i w:val="0"/>
          <w:caps w:val="0"/>
          <w:color w:val="auto"/>
          <w:spacing w:val="0"/>
          <w:w w:val="100"/>
          <w:sz w:val="24"/>
          <w:shd w:val="clear" w:color="auto" w:fill="FFFFFF"/>
        </w:rPr>
        <w:t>详见附件</w:t>
      </w:r>
    </w:p>
    <w:p w14:paraId="02B95D9E">
      <w:pPr>
        <w:snapToGrid/>
        <w:spacing w:before="0" w:beforeAutospacing="0" w:after="0" w:afterAutospacing="0" w:line="360" w:lineRule="auto"/>
        <w:ind w:firstLine="424" w:firstLineChars="177"/>
        <w:jc w:val="both"/>
        <w:textAlignment w:val="baseline"/>
        <w:rPr>
          <w:b w:val="0"/>
          <w:bCs/>
          <w:i w:val="0"/>
          <w:caps w:val="0"/>
          <w:color w:val="auto"/>
          <w:spacing w:val="0"/>
          <w:w w:val="100"/>
          <w:sz w:val="24"/>
        </w:rPr>
      </w:pPr>
      <w:r>
        <w:rPr>
          <w:rFonts w:hint="eastAsia"/>
          <w:b w:val="0"/>
          <w:bCs/>
          <w:i w:val="0"/>
          <w:caps w:val="0"/>
          <w:color w:val="auto"/>
          <w:spacing w:val="0"/>
          <w:w w:val="100"/>
          <w:sz w:val="24"/>
        </w:rPr>
        <w:t>本项目采购人或采购代理机构的情况</w:t>
      </w:r>
    </w:p>
    <w:p w14:paraId="281C2AF6">
      <w:pPr>
        <w:keepNext/>
        <w:keepLines/>
        <w:pageBreakBefore w:val="0"/>
        <w:widowControl w:val="0"/>
        <w:kinsoku/>
        <w:wordWrap/>
        <w:overflowPunct/>
        <w:topLinePunct w:val="0"/>
        <w:autoSpaceDE/>
        <w:autoSpaceDN/>
        <w:bidi w:val="0"/>
        <w:adjustRightInd w:val="0"/>
        <w:snapToGrid w:val="0"/>
        <w:ind w:firstLine="480" w:firstLineChars="200"/>
        <w:textAlignment w:val="auto"/>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3B614E12">
      <w:pPr>
        <w:pStyle w:val="8"/>
        <w:keepNext w:val="0"/>
        <w:keepLines w:val="0"/>
        <w:pageBreakBefore w:val="0"/>
        <w:widowControl w:val="0"/>
        <w:kinsoku/>
        <w:wordWrap/>
        <w:overflowPunct/>
        <w:topLinePunct w:val="0"/>
        <w:autoSpaceDE/>
        <w:autoSpaceDN/>
        <w:bidi w:val="0"/>
        <w:adjustRightInd/>
        <w:snapToGrid/>
        <w:spacing w:line="500" w:lineRule="exact"/>
        <w:ind w:right="306" w:firstLine="720" w:firstLineChars="3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采 购 人：</w:t>
      </w:r>
      <w:r>
        <w:rPr>
          <w:rFonts w:hint="eastAsia" w:cs="宋体"/>
          <w:b w:val="0"/>
          <w:bCs w:val="0"/>
          <w:color w:val="auto"/>
          <w:sz w:val="24"/>
          <w:szCs w:val="24"/>
          <w:highlight w:val="none"/>
          <w:u w:val="none"/>
          <w:lang w:eastAsia="zh-CN"/>
        </w:rPr>
        <w:t>武汉市东西湖区住房和城市更新局</w:t>
      </w:r>
    </w:p>
    <w:p w14:paraId="506A20F8">
      <w:pPr>
        <w:pageBreakBefore w:val="0"/>
        <w:widowControl w:val="0"/>
        <w:kinsoku/>
        <w:wordWrap/>
        <w:overflowPunct/>
        <w:topLinePunct w:val="0"/>
        <w:autoSpaceDE/>
        <w:autoSpaceDN/>
        <w:bidi w:val="0"/>
        <w:adjustRightInd w:val="0"/>
        <w:snapToGrid w:val="0"/>
        <w:ind w:firstLine="720" w:firstLineChars="3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址：东西湖区吴家山临空港大道 161 号</w:t>
      </w:r>
    </w:p>
    <w:p w14:paraId="53678B6F">
      <w:pPr>
        <w:pageBreakBefore w:val="0"/>
        <w:widowControl w:val="0"/>
        <w:kinsoku/>
        <w:wordWrap/>
        <w:overflowPunct/>
        <w:topLinePunct w:val="0"/>
        <w:autoSpaceDE/>
        <w:autoSpaceDN/>
        <w:bidi w:val="0"/>
        <w:adjustRightInd w:val="0"/>
        <w:snapToGrid w:val="0"/>
        <w:ind w:firstLine="720" w:firstLineChars="300"/>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联系方式：</w:t>
      </w:r>
      <w:r>
        <w:rPr>
          <w:rFonts w:hint="eastAsia" w:ascii="宋体" w:hAnsi="宋体" w:eastAsia="宋体" w:cs="宋体"/>
          <w:color w:val="auto"/>
          <w:sz w:val="24"/>
          <w:szCs w:val="24"/>
          <w:highlight w:val="none"/>
          <w:u w:val="none"/>
          <w:lang w:val="en-US" w:eastAsia="zh-CN"/>
        </w:rPr>
        <w:t>027-83891607</w:t>
      </w:r>
    </w:p>
    <w:p w14:paraId="56AEC129">
      <w:pPr>
        <w:spacing w:before="1" w:line="218" w:lineRule="auto"/>
        <w:ind w:left="474"/>
        <w:rPr>
          <w:rFonts w:hint="eastAsia" w:ascii="宋体" w:hAnsi="宋体" w:eastAsia="宋体" w:cs="宋体"/>
          <w:color w:val="auto"/>
          <w:spacing w:val="-2"/>
          <w:sz w:val="24"/>
          <w:szCs w:val="24"/>
        </w:rPr>
      </w:pPr>
    </w:p>
    <w:p w14:paraId="341C7B55">
      <w:pPr>
        <w:spacing w:before="1" w:line="218" w:lineRule="auto"/>
        <w:ind w:left="474"/>
        <w:rPr>
          <w:rFonts w:hint="eastAsia" w:ascii="宋体" w:hAnsi="宋体" w:eastAsia="宋体" w:cs="宋体"/>
          <w:color w:val="auto"/>
          <w:sz w:val="24"/>
          <w:szCs w:val="24"/>
        </w:rPr>
      </w:pPr>
      <w:r>
        <w:rPr>
          <w:rFonts w:hint="eastAsia" w:ascii="宋体" w:hAnsi="宋体" w:eastAsia="宋体" w:cs="宋体"/>
          <w:color w:val="auto"/>
          <w:spacing w:val="-2"/>
          <w:sz w:val="24"/>
          <w:szCs w:val="24"/>
        </w:rPr>
        <w:t>2.招标代理机构信息</w:t>
      </w:r>
    </w:p>
    <w:p w14:paraId="1A26CE73">
      <w:pPr>
        <w:spacing w:before="181" w:line="219" w:lineRule="auto"/>
        <w:ind w:left="474" w:firstLine="238" w:firstLineChars="100"/>
        <w:rPr>
          <w:rFonts w:hint="eastAsia" w:ascii="宋体" w:hAnsi="宋体" w:eastAsia="宋体" w:cs="宋体"/>
          <w:color w:val="auto"/>
          <w:sz w:val="24"/>
          <w:szCs w:val="24"/>
        </w:rPr>
      </w:pPr>
      <w:r>
        <w:rPr>
          <w:rFonts w:hint="eastAsia" w:ascii="宋体" w:hAnsi="宋体" w:eastAsia="宋体" w:cs="宋体"/>
          <w:color w:val="auto"/>
          <w:spacing w:val="-1"/>
          <w:sz w:val="24"/>
          <w:szCs w:val="24"/>
        </w:rPr>
        <w:t>名 称：武汉市建业工程咨询有限公司</w:t>
      </w:r>
    </w:p>
    <w:p w14:paraId="2BF1CFEA">
      <w:pPr>
        <w:spacing w:before="183" w:line="219" w:lineRule="auto"/>
        <w:ind w:left="471" w:firstLine="238" w:firstLineChars="100"/>
        <w:rPr>
          <w:rFonts w:hint="eastAsia" w:ascii="宋体" w:hAnsi="宋体" w:eastAsia="宋体" w:cs="宋体"/>
          <w:color w:val="auto"/>
          <w:sz w:val="24"/>
          <w:szCs w:val="24"/>
        </w:rPr>
      </w:pPr>
      <w:r>
        <w:rPr>
          <w:rFonts w:hint="eastAsia" w:ascii="宋体" w:hAnsi="宋体" w:eastAsia="宋体" w:cs="宋体"/>
          <w:color w:val="auto"/>
          <w:spacing w:val="-1"/>
          <w:sz w:val="24"/>
          <w:szCs w:val="24"/>
        </w:rPr>
        <w:t>地址：武汉市江汉区青年路378号万景国际A座19楼</w:t>
      </w:r>
    </w:p>
    <w:p w14:paraId="74EABD2A">
      <w:pPr>
        <w:spacing w:before="181" w:line="468" w:lineRule="exact"/>
        <w:ind w:left="472" w:firstLine="238" w:firstLineChars="100"/>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联系方式：027-83255561</w:t>
      </w:r>
    </w:p>
    <w:p w14:paraId="2B61AC6B">
      <w:pPr>
        <w:spacing w:line="220" w:lineRule="auto"/>
        <w:ind w:left="476"/>
        <w:rPr>
          <w:rFonts w:hint="eastAsia" w:ascii="宋体" w:hAnsi="宋体" w:eastAsia="宋体" w:cs="宋体"/>
          <w:color w:val="auto"/>
          <w:sz w:val="24"/>
          <w:szCs w:val="24"/>
        </w:rPr>
      </w:pPr>
      <w:r>
        <w:rPr>
          <w:rFonts w:hint="eastAsia" w:ascii="宋体" w:hAnsi="宋体" w:eastAsia="宋体" w:cs="宋体"/>
          <w:color w:val="auto"/>
          <w:spacing w:val="-2"/>
          <w:sz w:val="24"/>
          <w:szCs w:val="24"/>
        </w:rPr>
        <w:t>3.项目联系方式</w:t>
      </w:r>
    </w:p>
    <w:p w14:paraId="48F7A61C">
      <w:pPr>
        <w:spacing w:before="180" w:line="219" w:lineRule="auto"/>
        <w:ind w:left="475" w:firstLine="238" w:firstLineChars="100"/>
        <w:rPr>
          <w:rFonts w:hint="eastAsia" w:ascii="宋体" w:hAnsi="宋体" w:eastAsia="宋体" w:cs="宋体"/>
          <w:color w:val="auto"/>
          <w:sz w:val="24"/>
          <w:szCs w:val="24"/>
        </w:rPr>
      </w:pPr>
      <w:r>
        <w:rPr>
          <w:rFonts w:hint="eastAsia" w:ascii="宋体" w:hAnsi="宋体" w:eastAsia="宋体" w:cs="宋体"/>
          <w:color w:val="auto"/>
          <w:spacing w:val="-1"/>
          <w:sz w:val="24"/>
          <w:szCs w:val="24"/>
        </w:rPr>
        <w:t>项目联系人：杨小芬  李孝海</w:t>
      </w:r>
    </w:p>
    <w:p w14:paraId="57B071A2">
      <w:pPr>
        <w:spacing w:before="184" w:line="221" w:lineRule="auto"/>
        <w:ind w:left="499" w:firstLine="234" w:firstLineChars="100"/>
        <w:rPr>
          <w:rFonts w:hint="eastAsia" w:ascii="宋体" w:hAnsi="宋体" w:eastAsia="宋体" w:cs="宋体"/>
          <w:color w:val="auto"/>
          <w:sz w:val="24"/>
          <w:szCs w:val="24"/>
          <w:lang w:val="en-US" w:eastAsia="zh-CN"/>
        </w:rPr>
      </w:pPr>
      <w:r>
        <w:rPr>
          <w:rFonts w:hint="eastAsia" w:ascii="宋体" w:hAnsi="宋体" w:eastAsia="宋体" w:cs="宋体"/>
          <w:color w:val="auto"/>
          <w:spacing w:val="-3"/>
          <w:sz w:val="24"/>
          <w:szCs w:val="24"/>
        </w:rPr>
        <w:t>电话：</w:t>
      </w:r>
      <w:r>
        <w:rPr>
          <w:rFonts w:hint="eastAsia" w:ascii="宋体" w:hAnsi="宋体" w:eastAsia="宋体" w:cs="宋体"/>
          <w:color w:val="auto"/>
          <w:spacing w:val="-3"/>
          <w:sz w:val="24"/>
          <w:szCs w:val="24"/>
          <w:lang w:val="en-US" w:eastAsia="zh-CN"/>
        </w:rPr>
        <w:t>15802783256</w:t>
      </w:r>
    </w:p>
    <w:p w14:paraId="3D8CCCD7">
      <w:pPr>
        <w:pageBreakBefore w:val="0"/>
        <w:widowControl w:val="0"/>
        <w:kinsoku/>
        <w:wordWrap/>
        <w:overflowPunct/>
        <w:topLinePunct w:val="0"/>
        <w:autoSpaceDE/>
        <w:autoSpaceDN/>
        <w:bidi w:val="0"/>
        <w:adjustRightInd w:val="0"/>
        <w:snapToGrid w:val="0"/>
        <w:ind w:left="420" w:leftChars="200" w:firstLine="180" w:firstLineChars="75"/>
        <w:jc w:val="left"/>
        <w:textAlignment w:val="auto"/>
        <w:rPr>
          <w:rFonts w:hint="default" w:ascii="宋体" w:hAnsi="宋体" w:eastAsia="宋体" w:cs="宋体"/>
          <w:color w:val="auto"/>
          <w:sz w:val="24"/>
          <w:szCs w:val="24"/>
          <w:highlight w:val="none"/>
          <w:u w:val="none"/>
          <w:lang w:val="en-US" w:eastAsia="zh-CN"/>
        </w:rPr>
      </w:pPr>
    </w:p>
    <w:p w14:paraId="3A1AA4D5">
      <w:pPr>
        <w:snapToGrid/>
        <w:spacing w:before="0" w:beforeAutospacing="0" w:after="0" w:afterAutospacing="0" w:line="360" w:lineRule="auto"/>
        <w:ind w:firstLine="424" w:firstLineChars="177"/>
        <w:jc w:val="right"/>
        <w:textAlignment w:val="baseline"/>
        <w:rPr>
          <w:rFonts w:hint="eastAsia" w:eastAsia="宋体"/>
          <w:b w:val="0"/>
          <w:i w:val="0"/>
          <w:caps w:val="0"/>
          <w:color w:val="auto"/>
          <w:spacing w:val="0"/>
          <w:w w:val="100"/>
          <w:sz w:val="24"/>
          <w:lang w:eastAsia="zh-CN"/>
        </w:rPr>
      </w:pPr>
      <w:r>
        <w:rPr>
          <w:rFonts w:hint="eastAsia"/>
          <w:b w:val="0"/>
          <w:i w:val="0"/>
          <w:caps w:val="0"/>
          <w:color w:val="auto"/>
          <w:spacing w:val="0"/>
          <w:w w:val="100"/>
          <w:sz w:val="24"/>
          <w:lang w:eastAsia="zh-CN"/>
        </w:rPr>
        <w:t>武汉市建业工程咨询有限公司</w:t>
      </w:r>
    </w:p>
    <w:p w14:paraId="0377F5F8">
      <w:pPr>
        <w:snapToGrid/>
        <w:spacing w:before="0" w:beforeAutospacing="0" w:after="0" w:afterAutospacing="0" w:line="360" w:lineRule="auto"/>
        <w:ind w:firstLine="424" w:firstLineChars="177"/>
        <w:jc w:val="right"/>
        <w:textAlignment w:val="baseline"/>
        <w:rPr>
          <w:b w:val="0"/>
          <w:i w:val="0"/>
          <w:caps w:val="0"/>
          <w:color w:val="auto"/>
          <w:spacing w:val="0"/>
          <w:w w:val="100"/>
          <w:sz w:val="24"/>
          <w:u w:val="single" w:color="FF0000"/>
        </w:rPr>
      </w:pPr>
      <w:r>
        <w:rPr>
          <w:rFonts w:hint="eastAsia"/>
          <w:b w:val="0"/>
          <w:i w:val="0"/>
          <w:caps w:val="0"/>
          <w:color w:val="auto"/>
          <w:spacing w:val="0"/>
          <w:w w:val="100"/>
          <w:sz w:val="24"/>
          <w:shd w:val="clear" w:color="auto" w:fill="FFFFFF"/>
        </w:rPr>
        <w:t>202</w:t>
      </w:r>
      <w:r>
        <w:rPr>
          <w:rFonts w:hint="eastAsia"/>
          <w:b w:val="0"/>
          <w:i w:val="0"/>
          <w:caps w:val="0"/>
          <w:color w:val="auto"/>
          <w:spacing w:val="0"/>
          <w:w w:val="100"/>
          <w:sz w:val="24"/>
          <w:shd w:val="clear" w:color="auto" w:fill="FFFFFF"/>
          <w:lang w:val="en-US" w:eastAsia="zh-CN"/>
        </w:rPr>
        <w:t>5</w:t>
      </w:r>
      <w:r>
        <w:rPr>
          <w:rFonts w:hint="eastAsia"/>
          <w:b w:val="0"/>
          <w:i w:val="0"/>
          <w:caps w:val="0"/>
          <w:color w:val="auto"/>
          <w:spacing w:val="0"/>
          <w:w w:val="100"/>
          <w:sz w:val="24"/>
          <w:shd w:val="clear" w:color="auto" w:fill="FFFFFF"/>
        </w:rPr>
        <w:t>年</w:t>
      </w:r>
      <w:r>
        <w:rPr>
          <w:rFonts w:hint="eastAsia"/>
          <w:b w:val="0"/>
          <w:i w:val="0"/>
          <w:caps w:val="0"/>
          <w:color w:val="auto"/>
          <w:spacing w:val="0"/>
          <w:w w:val="100"/>
          <w:sz w:val="24"/>
          <w:shd w:val="clear" w:color="auto" w:fill="FFFFFF"/>
          <w:lang w:val="en-US" w:eastAsia="zh-CN"/>
        </w:rPr>
        <w:t>1</w:t>
      </w:r>
      <w:r>
        <w:rPr>
          <w:rFonts w:hint="eastAsia"/>
          <w:b w:val="0"/>
          <w:i w:val="0"/>
          <w:caps w:val="0"/>
          <w:color w:val="auto"/>
          <w:spacing w:val="0"/>
          <w:w w:val="100"/>
          <w:sz w:val="24"/>
          <w:shd w:val="clear" w:color="auto" w:fill="FFFFFF"/>
        </w:rPr>
        <w:t>月</w:t>
      </w:r>
      <w:r>
        <w:rPr>
          <w:rFonts w:hint="eastAsia"/>
          <w:b w:val="0"/>
          <w:i w:val="0"/>
          <w:caps w:val="0"/>
          <w:color w:val="auto"/>
          <w:spacing w:val="0"/>
          <w:w w:val="100"/>
          <w:sz w:val="24"/>
          <w:shd w:val="clear" w:color="auto" w:fill="FFFFFF"/>
          <w:lang w:val="en-US" w:eastAsia="zh-CN"/>
        </w:rPr>
        <w:t>21</w:t>
      </w:r>
      <w:r>
        <w:rPr>
          <w:rFonts w:hint="eastAsia"/>
          <w:b w:val="0"/>
          <w:i w:val="0"/>
          <w:caps w:val="0"/>
          <w:color w:val="auto"/>
          <w:spacing w:val="0"/>
          <w:w w:val="100"/>
          <w:sz w:val="24"/>
          <w:shd w:val="clear" w:color="auto" w:fill="FFFFFF"/>
        </w:rPr>
        <w:t>日</w:t>
      </w:r>
    </w:p>
    <w:p w14:paraId="572D1DDD">
      <w:pPr>
        <w:spacing w:before="63" w:line="224" w:lineRule="auto"/>
        <w:jc w:val="both"/>
        <w:outlineLvl w:val="0"/>
        <w:rPr>
          <w:rFonts w:hint="default" w:ascii="宋体" w:hAnsi="宋体" w:eastAsia="宋体" w:cs="宋体"/>
          <w:color w:val="auto"/>
          <w:spacing w:val="8"/>
          <w:sz w:val="31"/>
          <w:szCs w:val="31"/>
          <w:lang w:val="en-US" w:eastAsia="zh-CN"/>
        </w:rPr>
      </w:pPr>
    </w:p>
    <w:p w14:paraId="28307F5B">
      <w:pPr>
        <w:jc w:val="center"/>
        <w:rPr>
          <w:rFonts w:hint="default" w:eastAsia="宋体"/>
          <w:b/>
          <w:bCs/>
          <w:color w:val="auto"/>
          <w:sz w:val="32"/>
          <w:szCs w:val="32"/>
          <w:lang w:val="en-US" w:eastAsia="zh-CN"/>
        </w:rPr>
      </w:pPr>
      <w:r>
        <w:rPr>
          <w:rFonts w:hint="eastAsia" w:eastAsia="宋体"/>
          <w:b/>
          <w:bCs/>
          <w:color w:val="auto"/>
          <w:sz w:val="32"/>
          <w:szCs w:val="32"/>
          <w:lang w:val="en-US" w:eastAsia="zh-CN"/>
        </w:rPr>
        <w:t>第一部分 项目概况及投标申请人资格要求</w:t>
      </w:r>
    </w:p>
    <w:p w14:paraId="4CC0BDA0">
      <w:pPr>
        <w:rPr>
          <w:color w:val="auto"/>
        </w:rPr>
      </w:pPr>
    </w:p>
    <w:p w14:paraId="6AF71365">
      <w:pPr>
        <w:pStyle w:val="8"/>
        <w:spacing w:before="78" w:line="219" w:lineRule="auto"/>
        <w:ind w:left="102"/>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一、项目基本情况</w:t>
      </w:r>
    </w:p>
    <w:p w14:paraId="2D61F385">
      <w:pPr>
        <w:spacing w:before="162" w:line="240" w:lineRule="auto"/>
        <w:ind w:left="18" w:right="37" w:firstLine="696" w:firstLineChars="295"/>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rPr>
        <w:t>1.项目编号：</w:t>
      </w:r>
      <w:r>
        <w:rPr>
          <w:rFonts w:hint="eastAsia" w:ascii="宋体" w:hAnsi="宋体" w:eastAsia="宋体" w:cs="宋体"/>
          <w:color w:val="auto"/>
          <w:spacing w:val="-2"/>
          <w:sz w:val="24"/>
          <w:szCs w:val="24"/>
          <w:lang w:val="en-US" w:eastAsia="zh-CN"/>
        </w:rPr>
        <w:t xml:space="preserve"> JYZX-DXHYLJ-2024-0016A-1</w:t>
      </w:r>
    </w:p>
    <w:p w14:paraId="7FBCE89A">
      <w:pPr>
        <w:spacing w:before="162" w:line="240" w:lineRule="auto"/>
        <w:ind w:left="18" w:right="37" w:firstLine="696" w:firstLineChars="295"/>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rPr>
        <w:t>2.采购计划备案号：</w:t>
      </w:r>
      <w:r>
        <w:rPr>
          <w:rFonts w:hint="eastAsia"/>
          <w:sz w:val="24"/>
          <w:szCs w:val="24"/>
        </w:rPr>
        <w:t>420112-2025-00144</w:t>
      </w:r>
      <w:r>
        <w:rPr>
          <w:rFonts w:hint="eastAsia" w:ascii="宋体" w:hAnsi="宋体" w:eastAsia="宋体" w:cs="宋体"/>
          <w:color w:val="auto"/>
          <w:spacing w:val="-2"/>
          <w:sz w:val="24"/>
          <w:szCs w:val="24"/>
          <w:lang w:val="en-US" w:eastAsia="zh-CN"/>
        </w:rPr>
        <w:t xml:space="preserve">  </w:t>
      </w:r>
    </w:p>
    <w:p w14:paraId="7E48FB87">
      <w:pPr>
        <w:spacing w:before="162" w:line="240" w:lineRule="auto"/>
        <w:ind w:left="18" w:right="37" w:firstLine="696" w:firstLineChars="295"/>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rPr>
        <w:t>3.项目名称：</w:t>
      </w:r>
      <w:r>
        <w:rPr>
          <w:rFonts w:hint="eastAsia" w:ascii="宋体" w:hAnsi="宋体" w:cs="宋体"/>
          <w:color w:val="auto"/>
          <w:szCs w:val="21"/>
          <w:highlight w:val="none"/>
          <w:u w:val="single"/>
          <w:lang w:eastAsia="zh-CN"/>
        </w:rPr>
        <w:t>东西湖吴家山两山片区山体生态修复工程勘察测量服务</w:t>
      </w:r>
    </w:p>
    <w:p w14:paraId="611D4E34">
      <w:pPr>
        <w:spacing w:before="162" w:line="240" w:lineRule="auto"/>
        <w:ind w:left="18" w:right="37" w:firstLine="696" w:firstLineChars="2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4.采购方式：竞争性磋商</w:t>
      </w:r>
    </w:p>
    <w:p w14:paraId="6EF987C1">
      <w:pPr>
        <w:spacing w:before="156" w:line="439" w:lineRule="exact"/>
        <w:ind w:left="483" w:firstLine="236" w:firstLineChars="1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5.预算金额</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48.258万元</w:t>
      </w:r>
      <w:r>
        <w:rPr>
          <w:rFonts w:hint="eastAsia" w:ascii="宋体" w:hAnsi="宋体" w:eastAsia="宋体" w:cs="宋体"/>
          <w:color w:val="auto"/>
          <w:spacing w:val="-2"/>
          <w:sz w:val="24"/>
          <w:szCs w:val="24"/>
          <w:lang w:eastAsia="zh-CN"/>
        </w:rPr>
        <w:t xml:space="preserve"> </w:t>
      </w:r>
    </w:p>
    <w:p w14:paraId="35AAF3FF">
      <w:pPr>
        <w:spacing w:before="156" w:line="439" w:lineRule="exact"/>
        <w:ind w:left="483" w:firstLine="236" w:firstLineChars="100"/>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eastAsia="zh-CN"/>
        </w:rPr>
        <w:t>6.最高限价：</w:t>
      </w:r>
      <w:r>
        <w:rPr>
          <w:rFonts w:hint="eastAsia" w:ascii="宋体" w:hAnsi="宋体" w:eastAsia="宋体" w:cs="宋体"/>
          <w:color w:val="auto"/>
          <w:spacing w:val="-2"/>
          <w:sz w:val="24"/>
          <w:szCs w:val="24"/>
          <w:lang w:val="en-US" w:eastAsia="zh-CN"/>
        </w:rPr>
        <w:t>48.258万元（</w:t>
      </w:r>
      <w:r>
        <w:rPr>
          <w:rFonts w:hint="eastAsia" w:ascii="宋体" w:hAnsi="宋体" w:eastAsia="宋体" w:cs="宋体"/>
          <w:color w:val="auto"/>
          <w:spacing w:val="-2"/>
          <w:sz w:val="24"/>
          <w:szCs w:val="24"/>
          <w:lang w:eastAsia="zh-CN"/>
        </w:rPr>
        <w:t>投标报价不得超出采购限价，否则其投标无效</w:t>
      </w:r>
      <w:r>
        <w:rPr>
          <w:rFonts w:hint="eastAsia" w:ascii="宋体" w:hAnsi="宋体" w:eastAsia="宋体" w:cs="宋体"/>
          <w:color w:val="auto"/>
          <w:spacing w:val="-2"/>
          <w:sz w:val="24"/>
          <w:szCs w:val="24"/>
          <w:lang w:val="en-US" w:eastAsia="zh-CN"/>
        </w:rPr>
        <w:t>）</w:t>
      </w:r>
    </w:p>
    <w:p w14:paraId="3A9E6DFE">
      <w:pPr>
        <w:spacing w:before="162" w:line="240" w:lineRule="auto"/>
        <w:ind w:left="18" w:right="37" w:firstLine="696" w:firstLineChars="2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7.采购需求： 详见采购文件第三章项目采购需求。</w:t>
      </w:r>
    </w:p>
    <w:p w14:paraId="627674CE">
      <w:pPr>
        <w:spacing w:before="162" w:line="240" w:lineRule="auto"/>
        <w:ind w:left="18" w:right="37" w:firstLine="696" w:firstLineChars="295"/>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rPr>
        <w:t>8.合同履行期限：</w:t>
      </w:r>
      <w:r>
        <w:rPr>
          <w:rFonts w:hint="eastAsia" w:ascii="宋体" w:hAnsi="宋体" w:eastAsia="宋体" w:cs="宋体"/>
          <w:color w:val="auto"/>
          <w:kern w:val="0"/>
          <w:sz w:val="24"/>
          <w:szCs w:val="24"/>
          <w:lang w:val="en-US" w:eastAsia="zh-CN" w:bidi="ar"/>
        </w:rPr>
        <w:t>合同签订后10日历天</w:t>
      </w:r>
      <w:r>
        <w:rPr>
          <w:rFonts w:hint="eastAsia" w:ascii="宋体" w:hAnsi="宋体" w:eastAsia="宋体" w:cs="宋体"/>
          <w:color w:val="auto"/>
          <w:spacing w:val="-2"/>
          <w:sz w:val="24"/>
          <w:szCs w:val="24"/>
          <w:lang w:val="en-US" w:eastAsia="en-US"/>
        </w:rPr>
        <w:t>。</w:t>
      </w:r>
    </w:p>
    <w:p w14:paraId="27A50CA3">
      <w:pPr>
        <w:spacing w:before="162" w:line="240" w:lineRule="auto"/>
        <w:ind w:left="18" w:right="37" w:firstLine="696" w:firstLineChars="2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 xml:space="preserve">9.本项目（是/否）接受联合体投标：否 </w:t>
      </w:r>
    </w:p>
    <w:p w14:paraId="128A07E4">
      <w:pPr>
        <w:spacing w:before="162" w:line="240" w:lineRule="auto"/>
        <w:ind w:left="18" w:right="37" w:firstLine="696" w:firstLineChars="2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10.是否可采购进口产品：否</w:t>
      </w:r>
    </w:p>
    <w:p w14:paraId="5C82AC75">
      <w:pPr>
        <w:spacing w:before="162" w:line="240" w:lineRule="auto"/>
        <w:ind w:left="18" w:right="37" w:firstLine="696" w:firstLineChars="2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11.本项目（是/否）接受合同分包：否</w:t>
      </w:r>
    </w:p>
    <w:p w14:paraId="09718427">
      <w:pPr>
        <w:spacing w:before="162" w:line="240" w:lineRule="auto"/>
        <w:ind w:left="18" w:right="37" w:firstLine="696" w:firstLineChars="2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12.本项目（是/否）专门面向中小微企业：</w:t>
      </w:r>
      <w:r>
        <w:rPr>
          <w:rFonts w:hint="eastAsia" w:ascii="宋体" w:hAnsi="宋体" w:eastAsia="宋体" w:cs="宋体"/>
          <w:color w:val="auto"/>
          <w:spacing w:val="-2"/>
          <w:sz w:val="24"/>
          <w:szCs w:val="24"/>
          <w:lang w:val="en-US" w:eastAsia="zh-CN"/>
        </w:rPr>
        <w:t>是</w:t>
      </w:r>
      <w:r>
        <w:rPr>
          <w:rFonts w:hint="eastAsia" w:ascii="宋体" w:hAnsi="宋体" w:eastAsia="宋体" w:cs="宋体"/>
          <w:color w:val="auto"/>
          <w:spacing w:val="-2"/>
          <w:sz w:val="24"/>
          <w:szCs w:val="24"/>
        </w:rPr>
        <w:t xml:space="preserve"> </w:t>
      </w:r>
    </w:p>
    <w:p w14:paraId="5B5B7CAA">
      <w:pPr>
        <w:spacing w:before="162" w:line="240" w:lineRule="auto"/>
        <w:ind w:left="18" w:right="37" w:firstLine="696" w:firstLineChars="295"/>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rPr>
        <w:t>13.面向中小微企业的类型为：中小微企业</w:t>
      </w:r>
    </w:p>
    <w:p w14:paraId="326967D4">
      <w:pPr>
        <w:spacing w:before="162" w:line="240" w:lineRule="auto"/>
        <w:ind w:left="18" w:right="37" w:firstLine="696" w:firstLineChars="295"/>
        <w:rPr>
          <w:rFonts w:hint="eastAsia" w:ascii="宋体" w:hAnsi="宋体" w:eastAsia="宋体" w:cs="宋体"/>
          <w:color w:val="auto"/>
          <w:spacing w:val="-2"/>
          <w:sz w:val="24"/>
          <w:szCs w:val="24"/>
          <w:lang w:val="zh-CN"/>
        </w:rPr>
      </w:pPr>
      <w:r>
        <w:rPr>
          <w:rFonts w:hint="eastAsia" w:ascii="宋体" w:hAnsi="宋体" w:eastAsia="宋体" w:cs="宋体"/>
          <w:color w:val="auto"/>
          <w:spacing w:val="-2"/>
          <w:sz w:val="24"/>
          <w:szCs w:val="24"/>
          <w:lang w:val="en-US" w:eastAsia="zh-CN"/>
        </w:rPr>
        <w:t>14、项目具体概况和招标范围 ：</w:t>
      </w:r>
    </w:p>
    <w:p w14:paraId="110C0BFD">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建设地点：</w:t>
      </w:r>
      <w:r>
        <w:rPr>
          <w:rFonts w:hint="eastAsia" w:ascii="宋体" w:hAnsi="宋体" w:cs="宋体"/>
          <w:color w:val="auto"/>
          <w:szCs w:val="21"/>
          <w:highlight w:val="none"/>
          <w:u w:val="single"/>
          <w:lang w:eastAsia="zh-CN"/>
        </w:rPr>
        <w:t>本工程位于东西湖区中南部，东至临空港大道，西接金山大道，南倚地铁1号线，北至吴中街。</w:t>
      </w:r>
    </w:p>
    <w:p w14:paraId="1EA443A8">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cs="宋体"/>
          <w:color w:val="auto"/>
          <w:szCs w:val="21"/>
          <w:highlight w:val="none"/>
          <w:u w:val="single"/>
          <w:lang w:eastAsia="zh-CN"/>
        </w:rPr>
      </w:pPr>
      <w:r>
        <w:rPr>
          <w:rFonts w:hint="eastAsia" w:ascii="宋体" w:hAnsi="宋体" w:cs="宋体"/>
          <w:color w:val="auto"/>
          <w:szCs w:val="21"/>
          <w:highlight w:val="none"/>
        </w:rPr>
        <w:t>建设规模：</w:t>
      </w:r>
      <w:r>
        <w:rPr>
          <w:rFonts w:hint="eastAsia" w:ascii="宋体" w:hAnsi="宋体" w:cs="宋体"/>
          <w:color w:val="auto"/>
          <w:szCs w:val="21"/>
          <w:highlight w:val="none"/>
          <w:u w:val="single"/>
          <w:lang w:eastAsia="zh-CN"/>
        </w:rPr>
        <w:t>本项目两山山体生态修复一期工程项目包括雷达山和吴家山两部分，雷达山部分建设面积共计48564㎡(4.85公顷)，其中绿化面积44394㎡，道路及铺装面积3813 ㎡，建筑面积 357 ㎡。吴家山建设面积91747 ㎡(9.17 公顷)包含绿化89609㎡，道路及铺装面1301㎡，建筑面积837㎡另有雷达山五户腾迁共计266.27平方米。</w:t>
      </w:r>
    </w:p>
    <w:p w14:paraId="50DEE202">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两山山体生态修复二期工程位于雷达山红杏村区域，为红杏村山体之上及吴家山小学周边腾迁共计12640.18平方米。</w:t>
      </w:r>
    </w:p>
    <w:p w14:paraId="42FD37AF">
      <w:pPr>
        <w:keepNext w:val="0"/>
        <w:keepLines w:val="0"/>
        <w:pageBreakBefore w:val="0"/>
        <w:widowControl w:val="0"/>
        <w:kinsoku/>
        <w:wordWrap w:val="0"/>
        <w:overflowPunct/>
        <w:topLinePunct w:val="0"/>
        <w:autoSpaceDE/>
        <w:autoSpaceDN/>
        <w:bidi w:val="0"/>
        <w:adjustRightInd w:val="0"/>
        <w:snapToGrid/>
        <w:spacing w:line="460" w:lineRule="exact"/>
        <w:ind w:firstLine="420" w:firstLineChars="200"/>
        <w:jc w:val="left"/>
        <w:textAlignment w:val="auto"/>
        <w:rPr>
          <w:rFonts w:hint="eastAsia" w:ascii="宋体" w:hAnsi="宋体" w:cs="宋体"/>
          <w:color w:val="auto"/>
          <w:szCs w:val="21"/>
          <w:highlight w:val="none"/>
          <w:u w:val="single"/>
          <w:lang w:eastAsia="zh-CN"/>
        </w:rPr>
      </w:pPr>
      <w:r>
        <w:rPr>
          <w:rFonts w:hint="eastAsia" w:ascii="宋体" w:hAnsi="宋体" w:cs="宋体"/>
          <w:color w:val="auto"/>
          <w:szCs w:val="21"/>
          <w:highlight w:val="none"/>
        </w:rPr>
        <w:t>本项目建设主要内容</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绿化工程、建筑工程、电气工程照明工程、给排水工程及海绵城市专项设计工程、雷达山区域腾迁等。</w:t>
      </w:r>
    </w:p>
    <w:p w14:paraId="49DCAD25">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Arial"/>
          <w:color w:val="auto"/>
          <w:szCs w:val="21"/>
          <w:lang w:val="en-US" w:eastAsia="zh-CN"/>
        </w:rPr>
      </w:pPr>
      <w:r>
        <w:rPr>
          <w:rFonts w:hint="eastAsia" w:ascii="宋体" w:hAnsi="宋体" w:cs="宋体"/>
          <w:color w:val="auto"/>
          <w:szCs w:val="21"/>
          <w:highlight w:val="none"/>
          <w:u w:val="none"/>
          <w:lang w:val="en-US" w:eastAsia="zh-CN"/>
        </w:rPr>
        <w:t>总投资及资金来源:</w:t>
      </w:r>
      <w:r>
        <w:rPr>
          <w:rFonts w:hint="eastAsia" w:ascii="宋体" w:hAnsi="宋体" w:cs="宋体"/>
          <w:color w:val="auto"/>
          <w:szCs w:val="21"/>
          <w:highlight w:val="none"/>
          <w:u w:val="single"/>
          <w:lang w:val="en-US" w:eastAsia="zh-CN"/>
        </w:rPr>
        <w:t>经评估，项目总投资估算约16475.34万元，其中工程费1901.44万元。资金来源为区级财政资金。</w:t>
      </w:r>
    </w:p>
    <w:p w14:paraId="2285D06A">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报价方式：勘察费按照按照《工程勘察设计收费标准》（计价格[2002]10号）计取，预算为28.32万元；测量费按照《测绘工程产品价格》（国测财字[2002]3号）计取，预算为40.62万元；合计68.94万元，7折拦标限价为48.258万元。</w:t>
      </w:r>
    </w:p>
    <w:p w14:paraId="202FE152">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Arial"/>
          <w:color w:val="auto"/>
          <w:szCs w:val="21"/>
          <w:lang w:val="en-US" w:eastAsia="zh-CN"/>
        </w:rPr>
      </w:pPr>
      <w:r>
        <w:rPr>
          <w:rFonts w:hint="eastAsia" w:ascii="宋体" w:hAnsi="宋体" w:eastAsia="宋体" w:cs="Arial"/>
          <w:color w:val="auto"/>
          <w:szCs w:val="21"/>
          <w:highlight w:val="none"/>
          <w:lang w:val="en-US" w:eastAsia="zh-CN"/>
        </w:rPr>
        <w:t>采购范围：东西湖吴家山两山片区山体生态修复工程勘察测量服务，包括但不限于（1）初勘、详勘、高程复测、地形测量、管线探测、施工超前钻（如有）等满足工程设计、施工所需的全部勘察及测量工作，具</w:t>
      </w:r>
      <w:r>
        <w:rPr>
          <w:rFonts w:hint="eastAsia" w:ascii="宋体" w:hAnsi="宋体" w:eastAsia="宋体" w:cs="Arial"/>
          <w:color w:val="auto"/>
          <w:szCs w:val="21"/>
          <w:lang w:val="en-US" w:eastAsia="zh-CN"/>
        </w:rPr>
        <w:t>体以发包人委托的勘察及测量范围为准。（2）配合建设单位完成各主管部门相关审批手续，出具地质勘察报告并报审合格；</w:t>
      </w:r>
    </w:p>
    <w:p w14:paraId="2FEA737A">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cs="仿宋_GB2312"/>
          <w:color w:val="auto"/>
          <w:szCs w:val="21"/>
          <w:highlight w:val="none"/>
          <w:lang w:val="zh-CN"/>
        </w:rPr>
      </w:pPr>
      <w:r>
        <w:rPr>
          <w:rFonts w:hint="eastAsia" w:ascii="宋体" w:hAnsi="宋体" w:cs="仿宋_GB2312"/>
          <w:b/>
          <w:bCs/>
          <w:color w:val="auto"/>
          <w:szCs w:val="21"/>
          <w:highlight w:val="none"/>
          <w:lang w:val="en-US" w:eastAsia="zh-CN"/>
        </w:rPr>
        <w:t>三、供应商资格要求</w:t>
      </w:r>
      <w:r>
        <w:rPr>
          <w:rFonts w:hint="eastAsia" w:ascii="宋体" w:hAnsi="宋体" w:cs="仿宋_GB2312"/>
          <w:color w:val="auto"/>
          <w:szCs w:val="21"/>
          <w:highlight w:val="none"/>
          <w:lang w:val="en-US" w:eastAsia="zh-CN"/>
        </w:rPr>
        <w:t xml:space="preserve"> </w:t>
      </w:r>
    </w:p>
    <w:p w14:paraId="2E721CB8">
      <w:pPr>
        <w:spacing w:before="105" w:line="227" w:lineRule="auto"/>
        <w:ind w:left="596"/>
        <w:rPr>
          <w:rFonts w:hint="eastAsia" w:ascii="宋体" w:hAnsi="宋体" w:eastAsia="宋体" w:cs="宋体"/>
          <w:color w:val="auto"/>
          <w:sz w:val="23"/>
          <w:szCs w:val="23"/>
        </w:rPr>
      </w:pPr>
      <w:r>
        <w:rPr>
          <w:rFonts w:hint="eastAsia" w:ascii="宋体" w:hAnsi="宋体" w:eastAsia="宋体" w:cs="宋体"/>
          <w:color w:val="auto"/>
          <w:sz w:val="23"/>
          <w:szCs w:val="23"/>
        </w:rPr>
        <w:t>1.满足《中华人民共和国政府采购法》第二十二条规定，</w:t>
      </w:r>
      <w:r>
        <w:rPr>
          <w:rFonts w:hint="eastAsia" w:ascii="宋体" w:hAnsi="宋体" w:eastAsia="宋体" w:cs="宋体"/>
          <w:color w:val="auto"/>
          <w:spacing w:val="100"/>
          <w:sz w:val="23"/>
          <w:szCs w:val="23"/>
        </w:rPr>
        <w:t xml:space="preserve"> </w:t>
      </w:r>
      <w:r>
        <w:rPr>
          <w:rFonts w:hint="eastAsia" w:ascii="宋体" w:hAnsi="宋体" w:eastAsia="宋体" w:cs="宋体"/>
          <w:color w:val="auto"/>
          <w:sz w:val="23"/>
          <w:szCs w:val="23"/>
        </w:rPr>
        <w:t>即：</w:t>
      </w:r>
    </w:p>
    <w:p w14:paraId="47174808">
      <w:pPr>
        <w:spacing w:before="186" w:line="227" w:lineRule="auto"/>
        <w:ind w:left="590"/>
        <w:rPr>
          <w:rFonts w:hint="eastAsia" w:ascii="宋体" w:hAnsi="宋体" w:eastAsia="宋体" w:cs="宋体"/>
          <w:color w:val="auto"/>
          <w:sz w:val="23"/>
          <w:szCs w:val="23"/>
        </w:rPr>
      </w:pPr>
      <w:r>
        <w:rPr>
          <w:rFonts w:hint="eastAsia" w:ascii="宋体" w:hAnsi="宋体" w:eastAsia="宋体" w:cs="宋体"/>
          <w:color w:val="auto"/>
          <w:spacing w:val="4"/>
          <w:sz w:val="23"/>
          <w:szCs w:val="23"/>
        </w:rPr>
        <w:t>（1）具有独立承担民事责任的能力；</w:t>
      </w:r>
    </w:p>
    <w:p w14:paraId="08D052C9">
      <w:pPr>
        <w:spacing w:before="184" w:line="227" w:lineRule="auto"/>
        <w:ind w:left="590"/>
        <w:rPr>
          <w:rFonts w:hint="eastAsia" w:ascii="宋体" w:hAnsi="宋体" w:eastAsia="宋体" w:cs="宋体"/>
          <w:color w:val="auto"/>
          <w:sz w:val="23"/>
          <w:szCs w:val="23"/>
        </w:rPr>
      </w:pPr>
      <w:r>
        <w:rPr>
          <w:rFonts w:hint="eastAsia" w:ascii="宋体" w:hAnsi="宋体" w:eastAsia="宋体" w:cs="宋体"/>
          <w:color w:val="auto"/>
          <w:spacing w:val="6"/>
          <w:sz w:val="23"/>
          <w:szCs w:val="23"/>
        </w:rPr>
        <w:t>（2）具有良好的商业信誉和健全的财务会计制度；</w:t>
      </w:r>
    </w:p>
    <w:p w14:paraId="28C57714">
      <w:pPr>
        <w:spacing w:before="184" w:line="227" w:lineRule="auto"/>
        <w:ind w:left="590"/>
        <w:rPr>
          <w:rFonts w:hint="eastAsia" w:ascii="宋体" w:hAnsi="宋体" w:eastAsia="宋体" w:cs="宋体"/>
          <w:color w:val="auto"/>
          <w:sz w:val="23"/>
          <w:szCs w:val="23"/>
        </w:rPr>
      </w:pPr>
      <w:r>
        <w:rPr>
          <w:rFonts w:hint="eastAsia" w:ascii="宋体" w:hAnsi="宋体" w:eastAsia="宋体" w:cs="宋体"/>
          <w:color w:val="auto"/>
          <w:spacing w:val="6"/>
          <w:sz w:val="23"/>
          <w:szCs w:val="23"/>
        </w:rPr>
        <w:t>（3）具有履行合同所必需的设备和专业技术能力；</w:t>
      </w:r>
    </w:p>
    <w:p w14:paraId="1E5B85D1">
      <w:pPr>
        <w:spacing w:before="182" w:line="227" w:lineRule="auto"/>
        <w:ind w:left="590"/>
        <w:rPr>
          <w:rFonts w:hint="eastAsia" w:ascii="宋体" w:hAnsi="宋体" w:eastAsia="宋体" w:cs="宋体"/>
          <w:color w:val="auto"/>
          <w:sz w:val="23"/>
          <w:szCs w:val="23"/>
        </w:rPr>
      </w:pPr>
      <w:r>
        <w:rPr>
          <w:rFonts w:hint="eastAsia" w:ascii="宋体" w:hAnsi="宋体" w:eastAsia="宋体" w:cs="宋体"/>
          <w:color w:val="auto"/>
          <w:spacing w:val="6"/>
          <w:sz w:val="23"/>
          <w:szCs w:val="23"/>
        </w:rPr>
        <w:t>（4）有依法缴纳税收和社会保障资金的良好记录；</w:t>
      </w:r>
    </w:p>
    <w:p w14:paraId="365CFE67">
      <w:pPr>
        <w:spacing w:before="185" w:line="227" w:lineRule="auto"/>
        <w:ind w:left="590"/>
        <w:rPr>
          <w:rFonts w:hint="eastAsia" w:ascii="宋体" w:hAnsi="宋体" w:eastAsia="宋体" w:cs="宋体"/>
          <w:color w:val="auto"/>
          <w:sz w:val="23"/>
          <w:szCs w:val="23"/>
        </w:rPr>
      </w:pPr>
      <w:r>
        <w:rPr>
          <w:rFonts w:hint="eastAsia" w:ascii="宋体" w:hAnsi="宋体" w:eastAsia="宋体" w:cs="宋体"/>
          <w:color w:val="auto"/>
          <w:spacing w:val="3"/>
          <w:sz w:val="23"/>
          <w:szCs w:val="23"/>
        </w:rPr>
        <w:t>（5）参加政府采购活动前三年内， 在经营活动中没有重大违法记录；</w:t>
      </w:r>
    </w:p>
    <w:p w14:paraId="2F38A571">
      <w:pPr>
        <w:spacing w:before="184" w:line="227" w:lineRule="auto"/>
        <w:ind w:left="590"/>
        <w:rPr>
          <w:rFonts w:hint="eastAsia" w:ascii="宋体" w:hAnsi="宋体" w:eastAsia="宋体" w:cs="宋体"/>
          <w:color w:val="auto"/>
          <w:sz w:val="23"/>
          <w:szCs w:val="23"/>
        </w:rPr>
      </w:pPr>
      <w:r>
        <w:rPr>
          <w:rFonts w:hint="eastAsia" w:ascii="宋体" w:hAnsi="宋体" w:eastAsia="宋体" w:cs="宋体"/>
          <w:color w:val="auto"/>
          <w:spacing w:val="6"/>
          <w:sz w:val="23"/>
          <w:szCs w:val="23"/>
        </w:rPr>
        <w:t>（6）法律、行政法规规定的其他条件。</w:t>
      </w:r>
    </w:p>
    <w:p w14:paraId="0A5B9BA1">
      <w:pPr>
        <w:spacing w:before="184" w:line="227" w:lineRule="auto"/>
        <w:ind w:left="582"/>
        <w:rPr>
          <w:rFonts w:hint="eastAsia" w:ascii="宋体" w:hAnsi="宋体" w:eastAsia="宋体" w:cs="宋体"/>
          <w:color w:val="auto"/>
          <w:sz w:val="21"/>
          <w:lang w:eastAsia="zh-CN"/>
        </w:rPr>
      </w:pPr>
      <w:r>
        <w:rPr>
          <w:rFonts w:hint="eastAsia" w:ascii="宋体" w:hAnsi="宋体" w:eastAsia="宋体" w:cs="宋体"/>
          <w:color w:val="auto"/>
          <w:spacing w:val="7"/>
          <w:sz w:val="23"/>
          <w:szCs w:val="23"/>
        </w:rPr>
        <w:t>2.单位负责人为同一人或者存在直接控股</w:t>
      </w:r>
      <w:r>
        <w:rPr>
          <w:rFonts w:hint="eastAsia" w:ascii="宋体" w:hAnsi="宋体" w:eastAsia="宋体" w:cs="宋体"/>
          <w:color w:val="auto"/>
          <w:spacing w:val="6"/>
          <w:sz w:val="23"/>
          <w:szCs w:val="23"/>
        </w:rPr>
        <w:t>、管理关系的不同供应商，不得参</w:t>
      </w:r>
    </w:p>
    <w:p w14:paraId="5F272535">
      <w:pPr>
        <w:spacing w:before="74" w:line="227" w:lineRule="auto"/>
        <w:ind w:left="23"/>
        <w:rPr>
          <w:rFonts w:hint="eastAsia" w:ascii="宋体" w:hAnsi="宋体" w:eastAsia="宋体" w:cs="宋体"/>
          <w:color w:val="auto"/>
          <w:sz w:val="23"/>
          <w:szCs w:val="23"/>
        </w:rPr>
      </w:pPr>
      <w:r>
        <w:rPr>
          <w:rFonts w:hint="eastAsia" w:ascii="宋体" w:hAnsi="宋体" w:eastAsia="宋体" w:cs="宋体"/>
          <w:color w:val="auto"/>
          <w:spacing w:val="7"/>
          <w:sz w:val="23"/>
          <w:szCs w:val="23"/>
        </w:rPr>
        <w:t>加本项目同一合同项下的政府采购活动。</w:t>
      </w:r>
    </w:p>
    <w:p w14:paraId="3BA40134">
      <w:pPr>
        <w:spacing w:before="184" w:line="359" w:lineRule="auto"/>
        <w:ind w:left="43" w:right="63" w:firstLine="465"/>
        <w:rPr>
          <w:rFonts w:hint="eastAsia" w:ascii="宋体" w:hAnsi="宋体" w:eastAsia="宋体" w:cs="宋体"/>
          <w:color w:val="auto"/>
          <w:sz w:val="23"/>
          <w:szCs w:val="23"/>
        </w:rPr>
      </w:pPr>
      <w:r>
        <w:rPr>
          <w:rFonts w:hint="eastAsia" w:ascii="宋体" w:hAnsi="宋体" w:eastAsia="宋体" w:cs="宋体"/>
          <w:color w:val="auto"/>
          <w:spacing w:val="6"/>
          <w:sz w:val="23"/>
          <w:szCs w:val="23"/>
        </w:rPr>
        <w:t>3.为本采购项目提供整体设计、规范编制或者项目管理、监理、检测等服务的，不得再参加本项目的其他招标采购活动。</w:t>
      </w:r>
    </w:p>
    <w:p w14:paraId="1502D8F1">
      <w:pPr>
        <w:spacing w:before="40" w:line="359" w:lineRule="auto"/>
        <w:ind w:left="23" w:right="63" w:firstLine="479"/>
        <w:rPr>
          <w:rFonts w:hint="eastAsia" w:ascii="宋体" w:hAnsi="宋体" w:eastAsia="宋体" w:cs="宋体"/>
          <w:color w:val="auto"/>
          <w:sz w:val="23"/>
          <w:szCs w:val="23"/>
        </w:rPr>
      </w:pPr>
      <w:r>
        <w:rPr>
          <w:rFonts w:hint="eastAsia" w:ascii="宋体" w:hAnsi="宋体" w:eastAsia="宋体" w:cs="宋体"/>
          <w:color w:val="auto"/>
          <w:spacing w:val="7"/>
          <w:sz w:val="23"/>
          <w:szCs w:val="23"/>
        </w:rPr>
        <w:t>4.未被列入失信被执行人、重大税收违法失信主</w:t>
      </w:r>
      <w:r>
        <w:rPr>
          <w:rFonts w:hint="eastAsia" w:ascii="宋体" w:hAnsi="宋体" w:eastAsia="宋体" w:cs="宋体"/>
          <w:color w:val="auto"/>
          <w:spacing w:val="6"/>
          <w:sz w:val="23"/>
          <w:szCs w:val="23"/>
        </w:rPr>
        <w:t>体，未被列入政府采购严重</w:t>
      </w:r>
      <w:r>
        <w:rPr>
          <w:rFonts w:hint="eastAsia" w:ascii="宋体" w:hAnsi="宋体" w:eastAsia="宋体" w:cs="宋体"/>
          <w:color w:val="auto"/>
          <w:spacing w:val="5"/>
          <w:sz w:val="23"/>
          <w:szCs w:val="23"/>
        </w:rPr>
        <w:t>违法失信行为记录名单。</w:t>
      </w:r>
    </w:p>
    <w:p w14:paraId="2BE405FA">
      <w:pPr>
        <w:spacing w:before="117" w:line="366" w:lineRule="auto"/>
        <w:ind w:left="43" w:right="63" w:firstLine="465"/>
        <w:jc w:val="both"/>
        <w:rPr>
          <w:rFonts w:hint="eastAsia" w:ascii="宋体" w:hAnsi="宋体" w:eastAsia="宋体" w:cs="宋体"/>
          <w:color w:val="auto"/>
          <w:spacing w:val="6"/>
          <w:sz w:val="23"/>
          <w:szCs w:val="23"/>
        </w:rPr>
      </w:pPr>
      <w:r>
        <w:rPr>
          <w:rFonts w:hint="eastAsia" w:ascii="宋体" w:hAnsi="宋体" w:eastAsia="宋体" w:cs="宋体"/>
          <w:color w:val="auto"/>
          <w:spacing w:val="6"/>
          <w:sz w:val="23"/>
          <w:szCs w:val="23"/>
        </w:rPr>
        <w:t>5.落实政府采购政策需满足的资格要求：政府采购促进中小企业发展，本项目专门面向中小企业（监狱企业、残疾人福利性单位、联合体各方均为中小企业</w:t>
      </w:r>
      <w:r>
        <w:rPr>
          <w:rFonts w:hint="eastAsia" w:ascii="宋体" w:hAnsi="宋体" w:eastAsia="宋体" w:cs="宋体"/>
          <w:color w:val="auto"/>
          <w:spacing w:val="4"/>
          <w:sz w:val="23"/>
          <w:szCs w:val="23"/>
        </w:rPr>
        <w:t>的联合</w:t>
      </w:r>
      <w:r>
        <w:rPr>
          <w:rFonts w:hint="eastAsia" w:ascii="宋体" w:hAnsi="宋体" w:eastAsia="宋体" w:cs="宋体"/>
          <w:color w:val="auto"/>
          <w:spacing w:val="6"/>
          <w:sz w:val="23"/>
          <w:szCs w:val="23"/>
        </w:rPr>
        <w:t>体、符合中小企业划分标准的个体工商户视同中小企业） ；</w:t>
      </w:r>
    </w:p>
    <w:p w14:paraId="0957A702">
      <w:pPr>
        <w:spacing w:before="117" w:line="366" w:lineRule="auto"/>
        <w:ind w:left="43" w:right="63" w:firstLine="465"/>
        <w:jc w:val="both"/>
        <w:rPr>
          <w:rFonts w:hint="eastAsia" w:ascii="宋体" w:hAnsi="宋体" w:eastAsia="宋体" w:cs="宋体"/>
          <w:color w:val="auto"/>
          <w:spacing w:val="6"/>
          <w:sz w:val="23"/>
          <w:szCs w:val="23"/>
        </w:rPr>
      </w:pPr>
      <w:r>
        <w:rPr>
          <w:rFonts w:hint="eastAsia" w:ascii="宋体" w:hAnsi="宋体" w:eastAsia="宋体" w:cs="宋体"/>
          <w:color w:val="auto"/>
          <w:spacing w:val="6"/>
          <w:sz w:val="23"/>
          <w:szCs w:val="23"/>
        </w:rPr>
        <w:t>6.</w:t>
      </w:r>
      <w:r>
        <w:rPr>
          <w:rFonts w:hint="eastAsia" w:ascii="宋体" w:hAnsi="宋体" w:eastAsia="宋体" w:cs="宋体"/>
          <w:color w:val="auto"/>
          <w:spacing w:val="6"/>
          <w:sz w:val="23"/>
          <w:szCs w:val="23"/>
          <w:lang w:val="en-US" w:eastAsia="zh-CN"/>
        </w:rPr>
        <w:t>供应商在“信用中国网站（www.creditchina.gov.cn）及中国执行信息公开网（http://zxgk.court.gov.cn/）查询‘失信被执行人’和‘重大税收违法案件当事人名单’和‘政府采购严重违法失信名单’、中国政府采购网（www.ccgp.gov.cn）”及其他相关网站上有关于企业不良行为记录的供应商，将被拒绝参加本次投标。</w:t>
      </w:r>
    </w:p>
    <w:p w14:paraId="4CA4D582">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0"/>
        <w:textAlignment w:val="auto"/>
        <w:rPr>
          <w:rFonts w:hint="eastAsia" w:ascii="宋体" w:hAnsi="宋体" w:eastAsia="宋体" w:cs="宋体"/>
          <w:color w:val="auto"/>
          <w:spacing w:val="6"/>
          <w:sz w:val="23"/>
          <w:szCs w:val="23"/>
        </w:rPr>
      </w:pPr>
      <w:r>
        <w:rPr>
          <w:rFonts w:hint="eastAsia" w:ascii="宋体" w:hAnsi="宋体" w:eastAsia="宋体" w:cs="宋体"/>
          <w:color w:val="auto"/>
          <w:spacing w:val="6"/>
          <w:sz w:val="23"/>
          <w:szCs w:val="23"/>
          <w:lang w:val="en-US" w:eastAsia="zh-CN"/>
        </w:rPr>
        <w:t>7、</w:t>
      </w:r>
      <w:r>
        <w:rPr>
          <w:rFonts w:hint="eastAsia" w:ascii="宋体" w:hAnsi="宋体" w:eastAsia="宋体" w:cs="宋体"/>
          <w:color w:val="auto"/>
          <w:spacing w:val="6"/>
          <w:sz w:val="23"/>
          <w:szCs w:val="23"/>
        </w:rPr>
        <w:t>投标人特定资格要求：</w:t>
      </w:r>
    </w:p>
    <w:p w14:paraId="58389A95">
      <w:pPr>
        <w:keepNext w:val="0"/>
        <w:keepLines w:val="0"/>
        <w:pageBreakBefore w:val="0"/>
        <w:widowControl w:val="0"/>
        <w:kinsoku/>
        <w:wordWrap/>
        <w:overflowPunct/>
        <w:topLinePunct w:val="0"/>
        <w:autoSpaceDE w:val="0"/>
        <w:autoSpaceDN w:val="0"/>
        <w:bidi w:val="0"/>
        <w:adjustRightInd w:val="0"/>
        <w:snapToGrid/>
        <w:spacing w:line="360" w:lineRule="auto"/>
        <w:ind w:firstLine="484" w:firstLineChars="200"/>
        <w:textAlignment w:val="auto"/>
        <w:rPr>
          <w:rFonts w:hint="eastAsia" w:ascii="宋体" w:hAnsi="宋体" w:eastAsia="宋体" w:cs="仿宋_GB2312"/>
          <w:color w:val="auto"/>
          <w:szCs w:val="21"/>
          <w:highlight w:val="none"/>
          <w:lang w:val="en-US" w:eastAsia="zh-CN"/>
        </w:rPr>
      </w:pPr>
      <w:r>
        <w:rPr>
          <w:rFonts w:hint="eastAsia" w:ascii="宋体" w:hAnsi="宋体" w:eastAsia="宋体" w:cs="宋体"/>
          <w:color w:val="auto"/>
          <w:spacing w:val="6"/>
          <w:sz w:val="23"/>
          <w:szCs w:val="23"/>
          <w:lang w:val="en-US" w:eastAsia="zh-CN"/>
        </w:rPr>
        <w:t>（1）、</w:t>
      </w:r>
      <w:r>
        <w:rPr>
          <w:rFonts w:hint="eastAsia" w:ascii="宋体" w:hAnsi="宋体" w:cs="仿宋_GB2312"/>
          <w:color w:val="auto"/>
          <w:szCs w:val="21"/>
          <w:highlight w:val="none"/>
          <w:lang w:val="en-US" w:eastAsia="zh-CN"/>
        </w:rPr>
        <w:t>供应商</w:t>
      </w:r>
      <w:r>
        <w:rPr>
          <w:rFonts w:hint="eastAsia" w:ascii="宋体" w:hAnsi="宋体" w:eastAsia="宋体" w:cs="仿宋_GB2312"/>
          <w:color w:val="auto"/>
          <w:szCs w:val="21"/>
          <w:highlight w:val="none"/>
          <w:lang w:val="en-US" w:eastAsia="zh-CN"/>
        </w:rPr>
        <w:t>须具备建设行政管理部门颁发工程勘察综合甲级资质或工程勘察专业（岩土工程勘察）乙级以上（含乙级）资质及工程测量乙级以上（含乙级）资质（或测绘乙级以上（含乙级）资质；</w:t>
      </w:r>
    </w:p>
    <w:p w14:paraId="731B9741">
      <w:pPr>
        <w:spacing w:before="117" w:line="366" w:lineRule="auto"/>
        <w:ind w:left="43" w:right="63" w:firstLine="465"/>
        <w:jc w:val="both"/>
        <w:rPr>
          <w:rFonts w:hint="eastAsia"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（2）、拟派项目负责人</w:t>
      </w:r>
      <w:r>
        <w:rPr>
          <w:rFonts w:hint="eastAsia" w:ascii="宋体" w:hAnsi="宋体" w:eastAsia="宋体" w:cs="仿宋_GB2312"/>
          <w:color w:val="auto"/>
          <w:szCs w:val="21"/>
          <w:highlight w:val="none"/>
          <w:lang w:val="en-US" w:eastAsia="zh-CN"/>
        </w:rPr>
        <w:t>须具备国家注册土木工程师（岩土）执业资格、具有工程类相关专业中级及以上技术职称；</w:t>
      </w:r>
    </w:p>
    <w:p w14:paraId="6A6A5FD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（3）、供应商需保证在本项目提供的资料均真实有效，若弄虚作假将自行承担一切法律责任，提供书面声明；</w:t>
      </w:r>
    </w:p>
    <w:p w14:paraId="05133FB1">
      <w:pPr>
        <w:tabs>
          <w:tab w:val="left" w:pos="5085"/>
        </w:tabs>
        <w:ind w:firstLine="480" w:firstLineChars="200"/>
        <w:rPr>
          <w:rFonts w:hint="eastAsia" w:ascii="宋体" w:hAnsi="宋体" w:eastAsia="宋体" w:cs="宋体"/>
          <w:color w:val="auto"/>
          <w:position w:val="18"/>
          <w:sz w:val="24"/>
          <w:szCs w:val="24"/>
          <w:lang w:eastAsia="zh-CN"/>
        </w:rPr>
      </w:pPr>
      <w:r>
        <w:rPr>
          <w:rFonts w:hint="eastAsia" w:ascii="宋体" w:hAnsi="宋体" w:eastAsia="宋体" w:cs="宋体"/>
          <w:color w:val="auto"/>
          <w:position w:val="18"/>
          <w:sz w:val="24"/>
          <w:szCs w:val="24"/>
          <w:lang w:eastAsia="zh-CN"/>
        </w:rPr>
        <w:tab/>
      </w:r>
    </w:p>
    <w:p w14:paraId="6D4252CE">
      <w:pPr>
        <w:pStyle w:val="12"/>
        <w:jc w:val="center"/>
        <w:rPr>
          <w:rFonts w:hint="eastAsia" w:ascii="宋体" w:hAnsi="宋体" w:eastAsia="宋体" w:cs="宋体"/>
          <w:b/>
          <w:bCs/>
          <w:color w:val="auto"/>
          <w:position w:val="18"/>
          <w:sz w:val="32"/>
          <w:szCs w:val="32"/>
          <w:lang w:val="en-US" w:eastAsia="zh-CN"/>
        </w:rPr>
      </w:pPr>
    </w:p>
    <w:p w14:paraId="17D6973D">
      <w:pPr>
        <w:pStyle w:val="12"/>
        <w:jc w:val="center"/>
        <w:rPr>
          <w:rFonts w:hint="eastAsia" w:ascii="宋体" w:hAnsi="宋体" w:eastAsia="宋体" w:cs="宋体"/>
          <w:b/>
          <w:bCs/>
          <w:color w:val="auto"/>
          <w:position w:val="18"/>
          <w:sz w:val="32"/>
          <w:szCs w:val="32"/>
          <w:lang w:val="en-US" w:eastAsia="zh-CN"/>
        </w:rPr>
      </w:pPr>
    </w:p>
    <w:p w14:paraId="17B81D7A">
      <w:pPr>
        <w:pStyle w:val="12"/>
        <w:jc w:val="center"/>
        <w:rPr>
          <w:rFonts w:hint="eastAsia" w:ascii="宋体" w:hAnsi="宋体" w:eastAsia="宋体" w:cs="宋体"/>
          <w:b/>
          <w:bCs/>
          <w:color w:val="auto"/>
          <w:position w:val="18"/>
          <w:sz w:val="32"/>
          <w:szCs w:val="32"/>
          <w:lang w:val="en-US" w:eastAsia="zh-CN"/>
        </w:rPr>
      </w:pPr>
      <w:r>
        <w:rPr>
          <w:rFonts w:hint="eastAsia" w:ascii="宋体" w:hAnsi="宋体" w:eastAsia="宋体" w:cs="宋体"/>
          <w:b/>
          <w:bCs/>
          <w:color w:val="auto"/>
          <w:position w:val="18"/>
          <w:sz w:val="32"/>
          <w:szCs w:val="32"/>
          <w:lang w:val="en-US" w:eastAsia="zh-CN"/>
        </w:rPr>
        <w:t>第二部分：项目采购需求</w:t>
      </w:r>
    </w:p>
    <w:p w14:paraId="69447026">
      <w:pPr>
        <w:spacing w:line="353" w:lineRule="auto"/>
        <w:rPr>
          <w:color w:val="auto"/>
          <w:sz w:val="24"/>
          <w:szCs w:val="24"/>
        </w:rPr>
      </w:pPr>
    </w:p>
    <w:p w14:paraId="21A2E475">
      <w:pPr>
        <w:spacing w:line="360" w:lineRule="auto"/>
        <w:rPr>
          <w:rFonts w:hint="eastAsia" w:ascii="宋体" w:hAnsi="宋体" w:cs="宋体"/>
          <w:b/>
          <w:bCs/>
          <w:color w:val="auto"/>
          <w:szCs w:val="21"/>
        </w:rPr>
      </w:pPr>
      <w:r>
        <w:rPr>
          <w:rFonts w:hint="eastAsia" w:ascii="宋体" w:hAnsi="宋体" w:cs="宋体"/>
          <w:b/>
          <w:bCs/>
          <w:color w:val="auto"/>
          <w:szCs w:val="21"/>
        </w:rPr>
        <w:t>一、项目概况</w:t>
      </w:r>
    </w:p>
    <w:p w14:paraId="46111650">
      <w:pPr>
        <w:spacing w:line="360" w:lineRule="auto"/>
        <w:ind w:firstLine="420" w:firstLineChars="20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项目名称：</w:t>
      </w:r>
      <w:r>
        <w:rPr>
          <w:rFonts w:hint="eastAsia" w:ascii="宋体" w:hAnsi="宋体" w:eastAsia="宋体" w:cs="宋体"/>
          <w:b w:val="0"/>
          <w:bCs w:val="0"/>
          <w:color w:val="auto"/>
          <w:szCs w:val="21"/>
          <w:highlight w:val="none"/>
          <w:lang w:eastAsia="zh-CN"/>
        </w:rPr>
        <w:t>东西湖吴家山两山片区山体生态修复工程勘察测量服务</w:t>
      </w:r>
    </w:p>
    <w:p w14:paraId="2600E320">
      <w:pPr>
        <w:spacing w:line="360" w:lineRule="auto"/>
        <w:ind w:firstLine="420" w:firstLineChars="200"/>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建设地点：本工程位于东西湖区中南部，东至临空港大道，西接金山大道，南倚地铁1号线，北至吴中街。</w:t>
      </w:r>
    </w:p>
    <w:p w14:paraId="2B7D23E1">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招标</w:t>
      </w:r>
      <w:r>
        <w:rPr>
          <w:rFonts w:hint="eastAsia" w:ascii="宋体" w:hAnsi="宋体" w:eastAsia="宋体" w:cs="宋体"/>
          <w:b w:val="0"/>
          <w:bCs w:val="0"/>
          <w:color w:val="auto"/>
          <w:szCs w:val="21"/>
          <w:highlight w:val="none"/>
        </w:rPr>
        <w:t>类别：工程服务招标</w:t>
      </w:r>
    </w:p>
    <w:p w14:paraId="4D0828D1">
      <w:pPr>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服务期：10日历天</w:t>
      </w:r>
    </w:p>
    <w:p w14:paraId="3212146C">
      <w:pPr>
        <w:spacing w:line="360" w:lineRule="auto"/>
        <w:rPr>
          <w:rFonts w:hint="eastAsia" w:ascii="宋体" w:hAnsi="宋体" w:cs="宋体"/>
          <w:b/>
          <w:bCs/>
          <w:color w:val="auto"/>
          <w:szCs w:val="21"/>
        </w:rPr>
      </w:pPr>
      <w:r>
        <w:rPr>
          <w:rFonts w:hint="eastAsia" w:ascii="宋体" w:hAnsi="宋体" w:cs="宋体"/>
          <w:b/>
          <w:bCs/>
          <w:color w:val="auto"/>
          <w:szCs w:val="21"/>
        </w:rPr>
        <w:t>二、服务内容</w:t>
      </w:r>
    </w:p>
    <w:p w14:paraId="7D796207">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cs="宋体"/>
          <w:color w:val="auto"/>
          <w:szCs w:val="21"/>
          <w:highlight w:val="none"/>
          <w:u w:val="singl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建设规模：</w:t>
      </w:r>
      <w:r>
        <w:rPr>
          <w:rFonts w:hint="eastAsia" w:ascii="宋体" w:hAnsi="宋体" w:cs="宋体"/>
          <w:color w:val="auto"/>
          <w:szCs w:val="21"/>
          <w:highlight w:val="none"/>
          <w:u w:val="single"/>
          <w:lang w:eastAsia="zh-CN"/>
        </w:rPr>
        <w:t>本项目两山山体生态修复一期工程项目包括雷达山和吴家山两部分，雷达山部分建设面积共计48564㎡(4.85公顷)，其中绿化面积44394㎡，道路及铺装面积3813 ㎡，建筑面积 357 ㎡。吴家山建设面积91747 ㎡(9.17 公顷)包含绿化89609㎡，道路及铺装面1301㎡，建筑面积837㎡另有雷达山五户腾迁共计266.27平方米。</w:t>
      </w:r>
    </w:p>
    <w:p w14:paraId="65AF7961">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两山山体生态修复二期工程位于雷达山红杏村区域，为红杏村山体之上及吴家山小学周边腾迁共计12640.18平方米。</w:t>
      </w:r>
    </w:p>
    <w:p w14:paraId="2083F4FB">
      <w:pPr>
        <w:spacing w:line="360" w:lineRule="auto"/>
        <w:ind w:firstLine="480"/>
        <w:rPr>
          <w:rFonts w:hint="eastAsia" w:ascii="宋体" w:hAnsi="宋体" w:eastAsia="宋体" w:cs="宋体"/>
          <w:b w:val="0"/>
          <w:bCs w:val="0"/>
          <w:color w:val="auto"/>
          <w:szCs w:val="21"/>
          <w:lang w:val="en-US" w:eastAsia="zh-CN"/>
        </w:rPr>
      </w:pPr>
      <w:r>
        <w:rPr>
          <w:rFonts w:hint="eastAsia" w:ascii="宋体" w:hAnsi="宋体" w:cs="宋体"/>
          <w:color w:val="auto"/>
          <w:szCs w:val="21"/>
          <w:highlight w:val="none"/>
          <w:u w:val="none"/>
          <w:lang w:val="en-US" w:eastAsia="zh-CN"/>
        </w:rPr>
        <w:t>总投资及资金来源:</w:t>
      </w:r>
      <w:r>
        <w:rPr>
          <w:rFonts w:hint="eastAsia" w:ascii="宋体" w:hAnsi="宋体" w:cs="宋体"/>
          <w:color w:val="auto"/>
          <w:szCs w:val="21"/>
          <w:highlight w:val="none"/>
          <w:u w:val="single"/>
          <w:lang w:val="en-US" w:eastAsia="zh-CN"/>
        </w:rPr>
        <w:t>经评估，项目总投资估算约16475.34万元。</w:t>
      </w:r>
    </w:p>
    <w:p w14:paraId="795A2132">
      <w:pPr>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lang w:val="en-US" w:eastAsia="zh-CN"/>
        </w:rPr>
        <w:t>2、采购范围：</w:t>
      </w:r>
      <w:r>
        <w:rPr>
          <w:rFonts w:hint="eastAsia" w:ascii="宋体" w:hAnsi="宋体" w:eastAsia="宋体" w:cs="仿宋_GB2312"/>
          <w:color w:val="auto"/>
          <w:szCs w:val="21"/>
          <w:highlight w:val="none"/>
          <w:lang w:val="en-US" w:eastAsia="zh-CN"/>
        </w:rPr>
        <w:t>东西湖吴家山两山片区山体生态修复工程勘察测量服务，包括但不限于（1）初勘、详勘、高程复测、地形测量、管线探测、施工超前钻（如有）等满足工程设计、施工所需的全部勘察及测量工作，具体以发包人委托的勘察及测量范围为准。（2）配合建设单位完成各主管部门相关审批手续，出具地质勘察报告并报审合格，工期10</w:t>
      </w:r>
      <w:r>
        <w:rPr>
          <w:rFonts w:hint="eastAsia" w:ascii="宋体" w:hAnsi="宋体" w:eastAsia="宋体" w:cs="宋体"/>
          <w:b w:val="0"/>
          <w:bCs w:val="0"/>
          <w:color w:val="auto"/>
          <w:szCs w:val="21"/>
          <w:highlight w:val="none"/>
          <w:lang w:val="en-US" w:eastAsia="zh-CN"/>
        </w:rPr>
        <w:t>日历天</w:t>
      </w:r>
    </w:p>
    <w:p w14:paraId="2100CA11">
      <w:pPr>
        <w:spacing w:line="360" w:lineRule="auto"/>
        <w:ind w:firstLine="480"/>
        <w:rPr>
          <w:rFonts w:hint="default" w:ascii="宋体" w:hAnsi="宋体" w:eastAsia="宋体" w:cs="宋体"/>
          <w:b w:val="0"/>
          <w:bCs w:val="0"/>
          <w:color w:val="auto"/>
          <w:szCs w:val="21"/>
          <w:lang w:val="en-US" w:eastAsia="zh-CN"/>
        </w:rPr>
      </w:pPr>
      <w:r>
        <w:rPr>
          <w:rFonts w:hint="eastAsia" w:ascii="宋体" w:hAnsi="宋体" w:eastAsia="宋体" w:cs="仿宋_GB2312"/>
          <w:color w:val="auto"/>
          <w:szCs w:val="21"/>
          <w:highlight w:val="none"/>
          <w:lang w:val="en-US" w:eastAsia="zh-CN"/>
        </w:rPr>
        <w:t>；</w:t>
      </w:r>
    </w:p>
    <w:p w14:paraId="0B741021">
      <w:pPr>
        <w:spacing w:line="360" w:lineRule="auto"/>
        <w:rPr>
          <w:rFonts w:hint="eastAsia" w:ascii="宋体" w:hAnsi="宋体" w:cs="宋体"/>
          <w:b/>
          <w:bCs/>
          <w:color w:val="auto"/>
          <w:szCs w:val="21"/>
        </w:rPr>
      </w:pPr>
      <w:r>
        <w:rPr>
          <w:rFonts w:hint="eastAsia" w:ascii="宋体" w:hAnsi="宋体" w:cs="宋体"/>
          <w:b/>
          <w:bCs/>
          <w:color w:val="auto"/>
          <w:szCs w:val="21"/>
          <w:lang w:val="en-US" w:eastAsia="zh-CN"/>
        </w:rPr>
        <w:t>三</w:t>
      </w:r>
      <w:r>
        <w:rPr>
          <w:rFonts w:hint="eastAsia" w:ascii="宋体" w:hAnsi="宋体" w:cs="宋体"/>
          <w:b/>
          <w:bCs/>
          <w:color w:val="auto"/>
          <w:szCs w:val="21"/>
        </w:rPr>
        <w:t>、</w:t>
      </w:r>
      <w:r>
        <w:rPr>
          <w:rFonts w:hint="eastAsia" w:ascii="宋体" w:hAnsi="宋体" w:cs="宋体"/>
          <w:b/>
          <w:bCs/>
          <w:color w:val="auto"/>
          <w:szCs w:val="21"/>
          <w:lang w:val="en-US" w:eastAsia="zh-CN"/>
        </w:rPr>
        <w:t>报价</w:t>
      </w:r>
      <w:r>
        <w:rPr>
          <w:rFonts w:hint="eastAsia" w:ascii="宋体" w:hAnsi="宋体" w:cs="宋体"/>
          <w:b/>
          <w:bCs/>
          <w:color w:val="auto"/>
          <w:szCs w:val="21"/>
        </w:rPr>
        <w:t>要求</w:t>
      </w:r>
    </w:p>
    <w:p w14:paraId="111C93C9">
      <w:pPr>
        <w:spacing w:line="360" w:lineRule="auto"/>
        <w:ind w:firstLine="420" w:firstLineChars="200"/>
        <w:rPr>
          <w:rFonts w:hint="eastAsia" w:ascii="宋体" w:hAnsi="宋体" w:cs="宋体"/>
          <w:color w:val="auto"/>
          <w:szCs w:val="21"/>
          <w:highlight w:val="none"/>
          <w:u w:val="none"/>
        </w:rPr>
      </w:pPr>
      <w:r>
        <w:rPr>
          <w:rFonts w:hint="eastAsia" w:ascii="宋体" w:hAnsi="宋体" w:cs="Arial"/>
          <w:color w:val="auto"/>
          <w:szCs w:val="21"/>
          <w:u w:val="none"/>
        </w:rPr>
        <w:t>勘察费按照按照《工程勘察设计收费标准》（计价格[2002]10号）计取，预算为28.32万元；测量费按照《测绘工程产品价格》（国测财字[2002]3号）计取，预算为40.62万元；合计68.94万元，7折拦标</w:t>
      </w:r>
      <w:r>
        <w:rPr>
          <w:rFonts w:hint="eastAsia" w:ascii="宋体" w:hAnsi="宋体" w:eastAsia="宋体" w:cs="Arial"/>
          <w:color w:val="auto"/>
          <w:szCs w:val="21"/>
          <w:u w:val="none"/>
          <w:lang w:val="en-US" w:eastAsia="zh-CN"/>
        </w:rPr>
        <w:t>限价</w:t>
      </w:r>
      <w:r>
        <w:rPr>
          <w:rFonts w:hint="eastAsia" w:ascii="宋体" w:hAnsi="宋体" w:cs="Arial"/>
          <w:color w:val="auto"/>
          <w:szCs w:val="21"/>
          <w:u w:val="none"/>
        </w:rPr>
        <w:t>为48.258万元。</w:t>
      </w:r>
      <w:r>
        <w:rPr>
          <w:rFonts w:hint="eastAsia" w:ascii="宋体" w:hAnsi="宋体" w:cs="宋体"/>
          <w:color w:val="auto"/>
          <w:szCs w:val="21"/>
          <w:highlight w:val="none"/>
          <w:u w:val="none"/>
          <w:lang w:val="en-US" w:eastAsia="zh-CN"/>
        </w:rPr>
        <w:t>高于此限价做废标处理</w:t>
      </w:r>
      <w:r>
        <w:rPr>
          <w:rFonts w:hint="eastAsia" w:ascii="宋体" w:hAnsi="宋体" w:cs="宋体"/>
          <w:color w:val="auto"/>
          <w:szCs w:val="21"/>
          <w:highlight w:val="none"/>
          <w:u w:val="none"/>
        </w:rPr>
        <w:t>。</w:t>
      </w:r>
      <w:r>
        <w:rPr>
          <w:rFonts w:hint="eastAsia" w:ascii="宋体" w:hAnsi="宋体" w:eastAsia="宋体" w:cs="Arial"/>
          <w:color w:val="auto"/>
          <w:szCs w:val="21"/>
          <w:highlight w:val="none"/>
          <w:lang w:val="en-US" w:eastAsia="zh-CN"/>
        </w:rPr>
        <w:t>最终结算金额不得超过可研批复勘察费</w:t>
      </w:r>
      <w:r>
        <w:rPr>
          <w:rFonts w:hint="eastAsia" w:ascii="宋体" w:hAnsi="宋体" w:cs="Arial"/>
          <w:color w:val="auto"/>
          <w:szCs w:val="21"/>
          <w:u w:val="none"/>
        </w:rPr>
        <w:t>48.258</w:t>
      </w:r>
      <w:r>
        <w:rPr>
          <w:rFonts w:hint="eastAsia" w:ascii="宋体" w:hAnsi="宋体" w:eastAsia="宋体" w:cs="Arial"/>
          <w:color w:val="auto"/>
          <w:szCs w:val="21"/>
          <w:highlight w:val="none"/>
          <w:lang w:val="en-US" w:eastAsia="zh-CN"/>
        </w:rPr>
        <w:t xml:space="preserve"> 万元。</w:t>
      </w:r>
    </w:p>
    <w:p w14:paraId="216F0CA5">
      <w:pPr>
        <w:spacing w:line="360" w:lineRule="auto"/>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四、采购需求</w:t>
      </w:r>
    </w:p>
    <w:p w14:paraId="7289EED6">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（一）对勘察的要求：</w:t>
      </w:r>
    </w:p>
    <w:p w14:paraId="3CDB2ECE">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1.搜集附有坐标和地形的总平面等资料；</w:t>
      </w:r>
    </w:p>
    <w:p w14:paraId="36FE6239">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2.查明不良地质作用的类型、成因、分布范围、发展趋势和危害程度，提供整治方案的建议；</w:t>
      </w:r>
    </w:p>
    <w:p w14:paraId="57468503">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3.查明建筑物范围内岩土层的类型、深度、分布、工程特性和变化规律，分析和评价地基的稳定性、均匀性和承载力； </w:t>
      </w:r>
    </w:p>
    <w:p w14:paraId="69DB7A06">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4.查明埋藏的河道、沟滨、墓穴、防空洞、孤石等对工程不利的埋藏物；地质灾害周边与之可能有相互影响的工程设施及工程活动情况。 </w:t>
      </w:r>
    </w:p>
    <w:p w14:paraId="47531176">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5.查明场区内特殊性岩土的分布及其对地质灾害及处理工程的危害程度，并提出防治措施的建议。</w:t>
      </w:r>
    </w:p>
    <w:p w14:paraId="5D5DB19A">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6.查明拟建场区内地下水的类型、埋藏、补给及排泄条件、腐蚀性及水位，评价地下水对桩基设计和施工的影响，判定场区水和土对建筑材料的腐蚀性；并提供拟建场区的抗浮设防水位。</w:t>
      </w:r>
    </w:p>
    <w:p w14:paraId="1BA7C9A0">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7.按拟建场地的地质、地形、地貌划分对建筑抗震有利、一般、不利和危险的地段；</w:t>
      </w:r>
    </w:p>
    <w:p w14:paraId="24617E41">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8.提供场地土层的剪切波速值、划分建筑场地类别，并评价地基的地震效应； </w:t>
      </w:r>
    </w:p>
    <w:p w14:paraId="448CE6BF">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9.根据场区的工程地质条件，对地质灾害处理提出经济合理的方案； </w:t>
      </w:r>
    </w:p>
    <w:p w14:paraId="7C29ADD2">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10.若拟采用桩基处理，提供桩侧阻力、桩端阻力的特征值和变形计算的有关参数；并评价成桩的可能性，论证桩的施工条件及其对环境的影响；且对桩基施工中应注意的问题提出建议； </w:t>
      </w:r>
    </w:p>
    <w:p w14:paraId="64D03E5C">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11.提供场区各岩土层的物理力学性质指标及基坑支护设计、施工所需的岩土参数，并对深基坑的支护、开挖方案提出建议。</w:t>
      </w:r>
    </w:p>
    <w:p w14:paraId="0F2CEB34">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12.提供场地各勘探点标高。 </w:t>
      </w:r>
    </w:p>
    <w:p w14:paraId="6972D719">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13.当勘探孔的地面标高与预计整平地面标高相差较大时，应按其差值调整勘探孔深度。 </w:t>
      </w:r>
    </w:p>
    <w:p w14:paraId="439C6BC4">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14.提供基坑施工所需要的各种资料和参数。</w:t>
      </w:r>
    </w:p>
    <w:p w14:paraId="2FACDA37">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（二）对测量的要求：提供1：500地形图。  </w:t>
      </w:r>
    </w:p>
    <w:p w14:paraId="2377776F">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 对管线探测的要求 ： 查明项目所在地及周边范围内的管线分布情况，并提供管线图纸。</w:t>
      </w:r>
    </w:p>
    <w:p w14:paraId="401D49C7">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（四）成果要求：</w:t>
      </w:r>
    </w:p>
    <w:p w14:paraId="1B449CEA">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提供符合现行国家、行业和湖北省地方有关规范、规程和设计单位提供的技术要求并通过审查的地质勘察报告、1:500地形图及管线图纸。</w:t>
      </w:r>
    </w:p>
    <w:p w14:paraId="0D6B5BEB">
      <w:pPr>
        <w:keepNext w:val="0"/>
        <w:keepLines w:val="0"/>
        <w:pageBreakBefore w:val="0"/>
        <w:widowControl w:val="0"/>
        <w:kinsoku/>
        <w:overflowPunct/>
        <w:topLinePunct w:val="0"/>
        <w:autoSpaceDE/>
        <w:autoSpaceDN/>
        <w:bidi w:val="0"/>
        <w:adjustRightInd w:val="0"/>
        <w:snapToGrid/>
        <w:spacing w:line="460" w:lineRule="exact"/>
        <w:ind w:firstLine="420" w:firstLineChars="200"/>
        <w:jc w:val="left"/>
        <w:textAlignment w:val="auto"/>
        <w:rPr>
          <w:rFonts w:hint="eastAsia" w:ascii="宋体" w:hAnsi="宋体" w:eastAsia="宋体" w:cs="宋体"/>
          <w:color w:val="auto"/>
          <w:szCs w:val="21"/>
          <w:highlight w:val="none"/>
          <w:lang w:val="en-US" w:eastAsia="zh-CN"/>
        </w:rPr>
      </w:pPr>
    </w:p>
    <w:p w14:paraId="748D3983">
      <w:pPr>
        <w:spacing w:line="360" w:lineRule="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五、其它要求</w:t>
      </w:r>
    </w:p>
    <w:p w14:paraId="3F747654">
      <w:pPr>
        <w:spacing w:line="360" w:lineRule="auto"/>
        <w:ind w:firstLine="480"/>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1、向发包人提交成果资料四份。</w:t>
      </w:r>
    </w:p>
    <w:p w14:paraId="16C4FC22">
      <w:pPr>
        <w:ind w:firstLine="420" w:firstLineChars="200"/>
        <w:rPr>
          <w:color w:val="auto"/>
        </w:rPr>
      </w:pPr>
      <w:r>
        <w:rPr>
          <w:rFonts w:hint="eastAsia" w:ascii="宋体" w:hAnsi="宋体" w:eastAsia="宋体" w:cs="宋体"/>
          <w:b w:val="0"/>
          <w:bCs w:val="0"/>
          <w:color w:val="auto"/>
          <w:szCs w:val="21"/>
          <w:lang w:val="en-US" w:eastAsia="zh-CN"/>
        </w:rPr>
        <w:t>2、以上资料的电子版1套。</w:t>
      </w:r>
    </w:p>
    <w:p w14:paraId="5325CA16">
      <w:pPr>
        <w:rPr>
          <w:color w:val="auto"/>
        </w:rPr>
      </w:pPr>
    </w:p>
    <w:p w14:paraId="4076A5C1">
      <w:pPr>
        <w:rPr>
          <w:color w:val="auto"/>
        </w:rPr>
      </w:pPr>
    </w:p>
    <w:p w14:paraId="6A6B1569">
      <w:pPr>
        <w:pStyle w:val="11"/>
        <w:rPr>
          <w:color w:val="auto"/>
        </w:rPr>
      </w:pPr>
    </w:p>
    <w:p w14:paraId="1A6FBA50">
      <w:pPr>
        <w:spacing w:before="70" w:line="353" w:lineRule="exact"/>
        <w:jc w:val="center"/>
        <w:outlineLvl w:val="1"/>
        <w:rPr>
          <w:rFonts w:ascii="微软雅黑" w:hAnsi="微软雅黑" w:eastAsia="微软雅黑" w:cs="微软雅黑"/>
          <w:color w:val="auto"/>
          <w:sz w:val="35"/>
          <w:szCs w:val="35"/>
        </w:rPr>
      </w:pPr>
      <w:r>
        <w:rPr>
          <w:rFonts w:hint="eastAsia" w:ascii="微软雅黑" w:hAnsi="微软雅黑" w:eastAsia="微软雅黑" w:cs="微软雅黑"/>
          <w:color w:val="auto"/>
          <w:spacing w:val="31"/>
          <w:position w:val="-2"/>
          <w:sz w:val="35"/>
          <w:szCs w:val="35"/>
          <w:lang w:val="en-US" w:eastAsia="zh-CN"/>
        </w:rPr>
        <w:t>第三部分</w:t>
      </w:r>
      <w:r>
        <w:rPr>
          <w:rFonts w:ascii="微软雅黑" w:hAnsi="微软雅黑" w:eastAsia="微软雅黑" w:cs="微软雅黑"/>
          <w:color w:val="auto"/>
          <w:spacing w:val="31"/>
          <w:position w:val="-2"/>
          <w:sz w:val="35"/>
          <w:szCs w:val="35"/>
        </w:rPr>
        <w:t xml:space="preserve"> </w:t>
      </w:r>
      <w:r>
        <w:rPr>
          <w:rFonts w:ascii="微软雅黑" w:hAnsi="微软雅黑" w:eastAsia="微软雅黑" w:cs="微软雅黑"/>
          <w:color w:val="auto"/>
          <w:spacing w:val="-12"/>
          <w:w w:val="96"/>
          <w:position w:val="-2"/>
          <w:sz w:val="35"/>
          <w:szCs w:val="35"/>
        </w:rPr>
        <w:t>评审方法及标准</w:t>
      </w:r>
    </w:p>
    <w:p w14:paraId="7D41558B">
      <w:pPr>
        <w:spacing w:before="184" w:line="295" w:lineRule="exact"/>
        <w:ind w:left="130"/>
        <w:rPr>
          <w:rFonts w:ascii="微软雅黑" w:hAnsi="微软雅黑" w:eastAsia="微软雅黑" w:cs="微软雅黑"/>
          <w:color w:val="auto"/>
          <w:sz w:val="29"/>
          <w:szCs w:val="29"/>
        </w:rPr>
      </w:pPr>
      <w:r>
        <w:rPr>
          <w:rFonts w:ascii="微软雅黑" w:hAnsi="微软雅黑" w:eastAsia="微软雅黑" w:cs="微软雅黑"/>
          <w:color w:val="auto"/>
          <w:spacing w:val="-9"/>
          <w:w w:val="98"/>
          <w:position w:val="-1"/>
          <w:sz w:val="29"/>
          <w:szCs w:val="29"/>
        </w:rPr>
        <w:t>(一)资格审查表</w:t>
      </w:r>
    </w:p>
    <w:tbl>
      <w:tblPr>
        <w:tblStyle w:val="17"/>
        <w:tblW w:w="49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5115"/>
        <w:gridCol w:w="3258"/>
      </w:tblGrid>
      <w:tr w14:paraId="69DE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354" w:type="pct"/>
            <w:noWrap w:val="0"/>
            <w:vAlign w:val="center"/>
          </w:tcPr>
          <w:p w14:paraId="707F54A9">
            <w:pPr>
              <w:jc w:val="center"/>
              <w:rPr>
                <w:rFonts w:hint="eastAsia" w:ascii="宋体" w:hAnsi="宋体" w:cs="宋体"/>
                <w:color w:val="auto"/>
                <w:szCs w:val="21"/>
              </w:rPr>
            </w:pPr>
          </w:p>
        </w:tc>
        <w:tc>
          <w:tcPr>
            <w:tcW w:w="2837" w:type="pct"/>
            <w:noWrap w:val="0"/>
            <w:vAlign w:val="center"/>
          </w:tcPr>
          <w:p w14:paraId="02A37BC0">
            <w:pPr>
              <w:jc w:val="center"/>
              <w:rPr>
                <w:rFonts w:hint="eastAsia" w:ascii="宋体" w:hAnsi="宋体" w:cs="宋体"/>
                <w:color w:val="auto"/>
                <w:szCs w:val="21"/>
              </w:rPr>
            </w:pPr>
            <w:r>
              <w:rPr>
                <w:rFonts w:hint="eastAsia" w:ascii="宋体" w:hAnsi="宋体" w:cs="宋体"/>
                <w:color w:val="auto"/>
                <w:szCs w:val="21"/>
              </w:rPr>
              <w:t>审核文件</w:t>
            </w:r>
          </w:p>
        </w:tc>
        <w:tc>
          <w:tcPr>
            <w:tcW w:w="1807" w:type="pct"/>
            <w:noWrap w:val="0"/>
            <w:vAlign w:val="center"/>
          </w:tcPr>
          <w:p w14:paraId="231AEFA2">
            <w:pPr>
              <w:jc w:val="center"/>
              <w:rPr>
                <w:rFonts w:ascii="宋体" w:hAnsi="宋体" w:cs="宋体"/>
                <w:color w:val="auto"/>
                <w:szCs w:val="21"/>
              </w:rPr>
            </w:pPr>
            <w:r>
              <w:rPr>
                <w:rFonts w:hint="eastAsia" w:ascii="宋体" w:hAnsi="宋体" w:cs="宋体"/>
                <w:color w:val="auto"/>
                <w:szCs w:val="21"/>
              </w:rPr>
              <w:t>需提供的资料</w:t>
            </w:r>
          </w:p>
        </w:tc>
      </w:tr>
      <w:tr w14:paraId="7291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1" w:hRule="atLeast"/>
        </w:trPr>
        <w:tc>
          <w:tcPr>
            <w:tcW w:w="354" w:type="pct"/>
            <w:noWrap w:val="0"/>
            <w:vAlign w:val="center"/>
          </w:tcPr>
          <w:p w14:paraId="6ABA70FA">
            <w:pPr>
              <w:numPr>
                <w:ilvl w:val="0"/>
                <w:numId w:val="3"/>
              </w:numPr>
              <w:rPr>
                <w:rFonts w:hint="eastAsia" w:ascii="宋体" w:hAnsi="宋体" w:cs="宋体"/>
                <w:color w:val="auto"/>
                <w:szCs w:val="21"/>
              </w:rPr>
            </w:pPr>
          </w:p>
        </w:tc>
        <w:tc>
          <w:tcPr>
            <w:tcW w:w="2837" w:type="pct"/>
            <w:noWrap w:val="0"/>
            <w:vAlign w:val="center"/>
          </w:tcPr>
          <w:p w14:paraId="2DF47892">
            <w:pPr>
              <w:jc w:val="left"/>
              <w:rPr>
                <w:rFonts w:hint="eastAsia" w:ascii="宋体" w:hAnsi="宋体" w:cs="宋体"/>
                <w:color w:val="auto"/>
                <w:szCs w:val="21"/>
              </w:rPr>
            </w:pPr>
            <w:r>
              <w:rPr>
                <w:rFonts w:hint="eastAsia" w:ascii="宋体" w:hAnsi="宋体" w:cs="宋体"/>
                <w:color w:val="auto"/>
                <w:szCs w:val="21"/>
              </w:rPr>
              <w:t>满足《中华人民共和国政府采购法》第二十二条规定，提供 下列材料：</w:t>
            </w:r>
          </w:p>
          <w:p w14:paraId="49BE670D">
            <w:pPr>
              <w:jc w:val="left"/>
              <w:rPr>
                <w:rFonts w:hint="eastAsia" w:ascii="宋体" w:hAnsi="宋体" w:cs="宋体"/>
                <w:color w:val="auto"/>
                <w:szCs w:val="21"/>
              </w:rPr>
            </w:pPr>
            <w:r>
              <w:rPr>
                <w:rFonts w:hint="eastAsia" w:ascii="宋体" w:hAnsi="宋体" w:cs="宋体"/>
                <w:color w:val="auto"/>
                <w:szCs w:val="21"/>
              </w:rPr>
              <w:t>(1)具有独立承担民事责任的能力</w:t>
            </w:r>
          </w:p>
          <w:p w14:paraId="1B3D1AE9">
            <w:pPr>
              <w:jc w:val="left"/>
              <w:rPr>
                <w:rFonts w:hint="eastAsia" w:ascii="宋体" w:hAnsi="宋体" w:cs="宋体"/>
                <w:color w:val="auto"/>
                <w:szCs w:val="21"/>
              </w:rPr>
            </w:pPr>
            <w:r>
              <w:rPr>
                <w:rFonts w:hint="eastAsia" w:ascii="宋体" w:hAnsi="宋体" w:cs="宋体"/>
                <w:color w:val="auto"/>
                <w:szCs w:val="21"/>
              </w:rPr>
              <w:t>(2)具有良好的商业信誉和健全的财务会计制度</w:t>
            </w:r>
          </w:p>
          <w:p w14:paraId="2E19E164">
            <w:pPr>
              <w:jc w:val="left"/>
              <w:rPr>
                <w:rFonts w:hint="eastAsia" w:ascii="宋体" w:hAnsi="宋体" w:cs="宋体"/>
                <w:color w:val="auto"/>
                <w:szCs w:val="21"/>
              </w:rPr>
            </w:pPr>
            <w:r>
              <w:rPr>
                <w:rFonts w:hint="eastAsia" w:ascii="宋体" w:hAnsi="宋体" w:cs="宋体"/>
                <w:color w:val="auto"/>
                <w:szCs w:val="21"/>
              </w:rPr>
              <w:t>(3)具有履行合同所必需的设备和专业技术能力</w:t>
            </w:r>
          </w:p>
          <w:p w14:paraId="23A925B6">
            <w:pPr>
              <w:jc w:val="left"/>
              <w:rPr>
                <w:rFonts w:hint="eastAsia" w:ascii="宋体" w:hAnsi="宋体" w:cs="宋体"/>
                <w:color w:val="auto"/>
                <w:szCs w:val="21"/>
              </w:rPr>
            </w:pPr>
            <w:r>
              <w:rPr>
                <w:rFonts w:hint="eastAsia" w:ascii="宋体" w:hAnsi="宋体" w:cs="宋体"/>
                <w:color w:val="auto"/>
                <w:szCs w:val="21"/>
              </w:rPr>
              <w:t>(4)有依法缴纳税收和社会保障资金的良好记录</w:t>
            </w:r>
          </w:p>
          <w:p w14:paraId="47492FEA">
            <w:pPr>
              <w:jc w:val="left"/>
              <w:rPr>
                <w:rFonts w:hint="eastAsia" w:ascii="宋体" w:hAnsi="宋体" w:cs="宋体"/>
                <w:color w:val="auto"/>
                <w:szCs w:val="21"/>
              </w:rPr>
            </w:pPr>
            <w:r>
              <w:rPr>
                <w:rFonts w:hint="eastAsia" w:ascii="宋体" w:hAnsi="宋体" w:cs="宋体"/>
                <w:color w:val="auto"/>
                <w:szCs w:val="21"/>
              </w:rPr>
              <w:t>(5)参加政府采购活动前三年内，在经营活动中没有重大违 法记录</w:t>
            </w:r>
          </w:p>
          <w:p w14:paraId="13B03671">
            <w:pPr>
              <w:jc w:val="left"/>
              <w:rPr>
                <w:rFonts w:hint="eastAsia" w:ascii="宋体" w:hAnsi="宋体" w:cs="宋体"/>
                <w:color w:val="auto"/>
                <w:szCs w:val="21"/>
              </w:rPr>
            </w:pPr>
            <w:r>
              <w:rPr>
                <w:rFonts w:hint="eastAsia" w:ascii="宋体" w:hAnsi="宋体" w:cs="宋体"/>
                <w:color w:val="auto"/>
                <w:szCs w:val="21"/>
              </w:rPr>
              <w:t>(6)法律、行政法规规定的其他条件</w:t>
            </w:r>
          </w:p>
        </w:tc>
        <w:tc>
          <w:tcPr>
            <w:tcW w:w="1807" w:type="pct"/>
            <w:noWrap w:val="0"/>
            <w:vAlign w:val="center"/>
          </w:tcPr>
          <w:p w14:paraId="1DD1EDC2">
            <w:pPr>
              <w:jc w:val="left"/>
              <w:rPr>
                <w:rFonts w:ascii="宋体" w:hAnsi="宋体" w:cs="宋体"/>
                <w:color w:val="auto"/>
                <w:szCs w:val="21"/>
              </w:rPr>
            </w:pPr>
            <w:r>
              <w:rPr>
                <w:rFonts w:hint="eastAsia" w:ascii="宋体" w:hAnsi="宋体" w:cs="宋体"/>
                <w:color w:val="auto"/>
                <w:szCs w:val="21"/>
              </w:rPr>
              <w:t>供应商提供营业执照及书面声明函</w:t>
            </w:r>
          </w:p>
        </w:tc>
      </w:tr>
      <w:tr w14:paraId="3F21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354" w:type="pct"/>
            <w:noWrap w:val="0"/>
            <w:vAlign w:val="center"/>
          </w:tcPr>
          <w:p w14:paraId="2C02EC8C">
            <w:pPr>
              <w:numPr>
                <w:ilvl w:val="0"/>
                <w:numId w:val="3"/>
              </w:numPr>
              <w:jc w:val="left"/>
              <w:rPr>
                <w:rFonts w:hint="eastAsia" w:ascii="宋体" w:hAnsi="宋体" w:cs="宋体"/>
                <w:color w:val="auto"/>
                <w:szCs w:val="21"/>
              </w:rPr>
            </w:pPr>
          </w:p>
        </w:tc>
        <w:tc>
          <w:tcPr>
            <w:tcW w:w="2837" w:type="pct"/>
            <w:noWrap w:val="0"/>
            <w:vAlign w:val="top"/>
          </w:tcPr>
          <w:p w14:paraId="284E7574">
            <w:pPr>
              <w:jc w:val="left"/>
              <w:rPr>
                <w:rFonts w:hint="eastAsia" w:ascii="宋体" w:hAnsi="宋体" w:cs="宋体"/>
                <w:color w:val="auto"/>
                <w:szCs w:val="21"/>
              </w:rPr>
            </w:pPr>
            <w:r>
              <w:rPr>
                <w:rFonts w:hint="eastAsia" w:ascii="宋体" w:hAnsi="宋体" w:cs="宋体"/>
                <w:color w:val="auto"/>
                <w:szCs w:val="21"/>
              </w:rPr>
              <w:t>单位负责人为同一人或者存在直接控股、管理关系的不同</w:t>
            </w:r>
            <w:r>
              <w:rPr>
                <w:rFonts w:hint="eastAsia" w:ascii="宋体" w:hAnsi="宋体" w:cs="宋体"/>
                <w:color w:val="auto"/>
                <w:szCs w:val="21"/>
                <w:lang w:eastAsia="zh-CN"/>
              </w:rPr>
              <w:t>供应商</w:t>
            </w:r>
            <w:r>
              <w:rPr>
                <w:rFonts w:hint="eastAsia" w:ascii="宋体" w:hAnsi="宋体" w:cs="宋体"/>
                <w:color w:val="auto"/>
                <w:szCs w:val="21"/>
              </w:rPr>
              <w:t>，不得参加本项目同一合同项下的政府采购活动。</w:t>
            </w:r>
          </w:p>
        </w:tc>
        <w:tc>
          <w:tcPr>
            <w:tcW w:w="1807" w:type="pct"/>
            <w:noWrap w:val="0"/>
            <w:vAlign w:val="center"/>
          </w:tcPr>
          <w:p w14:paraId="6417D139">
            <w:pPr>
              <w:spacing w:line="360" w:lineRule="auto"/>
              <w:rPr>
                <w:rFonts w:hint="eastAsia" w:ascii="宋体" w:hAnsi="宋体" w:cs="宋体"/>
                <w:color w:val="auto"/>
                <w:szCs w:val="21"/>
              </w:rPr>
            </w:pPr>
            <w:r>
              <w:rPr>
                <w:rFonts w:hint="eastAsia" w:ascii="宋体" w:hAnsi="宋体" w:cs="宋体"/>
                <w:color w:val="auto"/>
                <w:szCs w:val="21"/>
              </w:rPr>
              <w:t>提供声明函</w:t>
            </w:r>
          </w:p>
        </w:tc>
      </w:tr>
      <w:tr w14:paraId="3316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354" w:type="pct"/>
            <w:noWrap w:val="0"/>
            <w:vAlign w:val="center"/>
          </w:tcPr>
          <w:p w14:paraId="653885D1">
            <w:pPr>
              <w:numPr>
                <w:ilvl w:val="0"/>
                <w:numId w:val="3"/>
              </w:numPr>
              <w:jc w:val="left"/>
              <w:rPr>
                <w:rFonts w:hint="eastAsia" w:ascii="宋体" w:hAnsi="宋体" w:cs="宋体"/>
                <w:color w:val="auto"/>
                <w:szCs w:val="21"/>
              </w:rPr>
            </w:pPr>
          </w:p>
        </w:tc>
        <w:tc>
          <w:tcPr>
            <w:tcW w:w="2837" w:type="pct"/>
            <w:noWrap w:val="0"/>
            <w:vAlign w:val="top"/>
          </w:tcPr>
          <w:p w14:paraId="033A7FF6">
            <w:pPr>
              <w:jc w:val="left"/>
              <w:rPr>
                <w:rFonts w:hint="eastAsia" w:ascii="宋体" w:hAnsi="宋体" w:cs="宋体"/>
                <w:color w:val="auto"/>
                <w:szCs w:val="21"/>
              </w:rPr>
            </w:pPr>
            <w:r>
              <w:rPr>
                <w:rFonts w:hint="eastAsia" w:ascii="宋体" w:hAnsi="宋体" w:cs="宋体"/>
                <w:color w:val="auto"/>
                <w:szCs w:val="21"/>
              </w:rPr>
              <w:t>为本采购项目提供整体设计、规范编制或者项目管理、监理、检测等服务的，不得再参加本项目的其他招标采购活动。</w:t>
            </w:r>
          </w:p>
        </w:tc>
        <w:tc>
          <w:tcPr>
            <w:tcW w:w="1807" w:type="pct"/>
            <w:noWrap w:val="0"/>
            <w:vAlign w:val="center"/>
          </w:tcPr>
          <w:p w14:paraId="718DEA45">
            <w:pPr>
              <w:spacing w:line="360" w:lineRule="auto"/>
              <w:rPr>
                <w:rFonts w:hint="eastAsia" w:ascii="宋体" w:hAnsi="宋体" w:cs="宋体"/>
                <w:color w:val="auto"/>
                <w:szCs w:val="21"/>
              </w:rPr>
            </w:pPr>
            <w:r>
              <w:rPr>
                <w:rFonts w:hint="eastAsia" w:ascii="宋体" w:hAnsi="宋体" w:cs="宋体"/>
                <w:color w:val="auto"/>
                <w:szCs w:val="21"/>
              </w:rPr>
              <w:t>提供声明函</w:t>
            </w:r>
          </w:p>
        </w:tc>
      </w:tr>
      <w:tr w14:paraId="4F29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354" w:type="pct"/>
            <w:noWrap w:val="0"/>
            <w:vAlign w:val="center"/>
          </w:tcPr>
          <w:p w14:paraId="3E8E6FD9">
            <w:pPr>
              <w:numPr>
                <w:ilvl w:val="0"/>
                <w:numId w:val="3"/>
              </w:numPr>
              <w:jc w:val="left"/>
              <w:rPr>
                <w:rFonts w:hint="eastAsia" w:ascii="宋体" w:hAnsi="宋体" w:cs="宋体"/>
                <w:color w:val="auto"/>
                <w:szCs w:val="21"/>
              </w:rPr>
            </w:pPr>
          </w:p>
        </w:tc>
        <w:tc>
          <w:tcPr>
            <w:tcW w:w="2837" w:type="pct"/>
            <w:noWrap w:val="0"/>
            <w:vAlign w:val="top"/>
          </w:tcPr>
          <w:p w14:paraId="762D2F1D">
            <w:pPr>
              <w:jc w:val="left"/>
              <w:rPr>
                <w:rFonts w:hint="eastAsia" w:ascii="宋体" w:hAnsi="宋体" w:cs="宋体"/>
                <w:color w:val="auto"/>
                <w:szCs w:val="21"/>
              </w:rPr>
            </w:pPr>
            <w:r>
              <w:rPr>
                <w:rFonts w:hint="eastAsia" w:ascii="宋体" w:hAnsi="宋体" w:cs="宋体"/>
                <w:color w:val="auto"/>
                <w:szCs w:val="21"/>
              </w:rPr>
              <w:t>未被列入失信被执行人、重大税收违法案件当事人名单，未被列入政府采购严重违法失信行为记录名单。</w:t>
            </w:r>
          </w:p>
        </w:tc>
        <w:tc>
          <w:tcPr>
            <w:tcW w:w="1807" w:type="pct"/>
            <w:noWrap w:val="0"/>
            <w:vAlign w:val="center"/>
          </w:tcPr>
          <w:p w14:paraId="4E8F33C8">
            <w:pPr>
              <w:spacing w:line="360" w:lineRule="auto"/>
              <w:rPr>
                <w:rFonts w:hint="eastAsia" w:ascii="宋体" w:hAnsi="宋体" w:cs="宋体"/>
                <w:color w:val="auto"/>
                <w:szCs w:val="21"/>
              </w:rPr>
            </w:pPr>
            <w:r>
              <w:rPr>
                <w:rFonts w:hint="eastAsia" w:ascii="宋体" w:hAnsi="宋体" w:cs="宋体"/>
                <w:color w:val="auto"/>
                <w:szCs w:val="21"/>
              </w:rPr>
              <w:t>提供声明函</w:t>
            </w:r>
          </w:p>
        </w:tc>
      </w:tr>
      <w:tr w14:paraId="355D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354" w:type="pct"/>
            <w:noWrap w:val="0"/>
            <w:vAlign w:val="center"/>
          </w:tcPr>
          <w:p w14:paraId="5BDEB01F">
            <w:pPr>
              <w:numPr>
                <w:ilvl w:val="0"/>
                <w:numId w:val="3"/>
              </w:numPr>
              <w:jc w:val="left"/>
              <w:rPr>
                <w:rFonts w:hint="eastAsia" w:ascii="宋体" w:hAnsi="宋体" w:cs="宋体"/>
                <w:color w:val="auto"/>
                <w:szCs w:val="21"/>
              </w:rPr>
            </w:pPr>
          </w:p>
        </w:tc>
        <w:tc>
          <w:tcPr>
            <w:tcW w:w="2837" w:type="pct"/>
            <w:noWrap w:val="0"/>
            <w:vAlign w:val="top"/>
          </w:tcPr>
          <w:p w14:paraId="2921600F">
            <w:pPr>
              <w:jc w:val="left"/>
              <w:rPr>
                <w:rFonts w:hint="eastAsia" w:ascii="宋体" w:hAnsi="宋体" w:cs="宋体"/>
                <w:color w:val="auto"/>
                <w:szCs w:val="21"/>
                <w:lang w:val="en-US" w:eastAsia="en-US"/>
              </w:rPr>
            </w:pPr>
            <w:r>
              <w:rPr>
                <w:rFonts w:hint="eastAsia" w:ascii="宋体" w:hAnsi="宋体" w:cs="宋体"/>
                <w:color w:val="auto"/>
                <w:szCs w:val="21"/>
              </w:rPr>
              <w:t>本项目专门面向中小微企业采购。</w:t>
            </w:r>
          </w:p>
        </w:tc>
        <w:tc>
          <w:tcPr>
            <w:tcW w:w="1807" w:type="pct"/>
            <w:noWrap w:val="0"/>
            <w:vAlign w:val="center"/>
          </w:tcPr>
          <w:p w14:paraId="471C70EB">
            <w:pPr>
              <w:spacing w:line="360" w:lineRule="auto"/>
              <w:rPr>
                <w:rFonts w:hint="eastAsia" w:ascii="宋体" w:hAnsi="宋体" w:cs="宋体"/>
                <w:color w:val="auto"/>
                <w:szCs w:val="21"/>
                <w:lang w:val="en-US" w:eastAsia="en-US"/>
              </w:rPr>
            </w:pPr>
            <w:r>
              <w:rPr>
                <w:rFonts w:hint="eastAsia" w:ascii="宋体" w:hAnsi="宋体" w:cs="宋体"/>
                <w:color w:val="auto"/>
                <w:szCs w:val="21"/>
              </w:rPr>
              <w:t>投标人提供《中小企业声明函》</w:t>
            </w:r>
          </w:p>
        </w:tc>
      </w:tr>
      <w:tr w14:paraId="3109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354" w:type="pct"/>
            <w:noWrap w:val="0"/>
            <w:vAlign w:val="center"/>
          </w:tcPr>
          <w:p w14:paraId="0D9739BA">
            <w:pPr>
              <w:numPr>
                <w:ilvl w:val="0"/>
                <w:numId w:val="3"/>
              </w:numPr>
              <w:jc w:val="left"/>
              <w:rPr>
                <w:rFonts w:hint="eastAsia" w:ascii="宋体" w:hAnsi="宋体" w:cs="宋体"/>
                <w:color w:val="auto"/>
                <w:szCs w:val="21"/>
              </w:rPr>
            </w:pPr>
          </w:p>
        </w:tc>
        <w:tc>
          <w:tcPr>
            <w:tcW w:w="2837" w:type="pct"/>
            <w:noWrap w:val="0"/>
            <w:vAlign w:val="top"/>
          </w:tcPr>
          <w:p w14:paraId="5498AD2C">
            <w:pPr>
              <w:jc w:val="left"/>
              <w:rPr>
                <w:rFonts w:hint="eastAsia" w:ascii="宋体" w:hAnsi="宋体" w:cs="宋体"/>
                <w:color w:val="auto"/>
                <w:szCs w:val="21"/>
                <w:lang w:val="en-US" w:eastAsia="zh-CN"/>
              </w:rPr>
            </w:pPr>
            <w:r>
              <w:rPr>
                <w:rFonts w:hint="eastAsia" w:ascii="宋体" w:hAnsi="宋体" w:eastAsia="宋体" w:cs="仿宋_GB2312"/>
                <w:color w:val="auto"/>
                <w:szCs w:val="21"/>
                <w:highlight w:val="none"/>
                <w:lang w:val="en-US" w:eastAsia="zh-CN"/>
              </w:rPr>
              <w:t>供应商须具有建设行政管理部门颁发工程勘察综合甲级资质或工程勘察专业（岩土工程勘察）乙级以上（含乙级）资质及工程测量乙级以上（含乙级）资质（或测绘乙级以上（含乙级）资质。</w:t>
            </w:r>
          </w:p>
        </w:tc>
        <w:tc>
          <w:tcPr>
            <w:tcW w:w="1807" w:type="pct"/>
            <w:noWrap w:val="0"/>
            <w:vAlign w:val="center"/>
          </w:tcPr>
          <w:p w14:paraId="6158D634">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提供相关证明材料</w:t>
            </w:r>
          </w:p>
        </w:tc>
      </w:tr>
      <w:tr w14:paraId="282E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354" w:type="pct"/>
            <w:noWrap w:val="0"/>
            <w:vAlign w:val="center"/>
          </w:tcPr>
          <w:p w14:paraId="49FB0348">
            <w:pPr>
              <w:numPr>
                <w:ilvl w:val="0"/>
                <w:numId w:val="3"/>
              </w:numPr>
              <w:jc w:val="left"/>
              <w:rPr>
                <w:rFonts w:hint="eastAsia" w:ascii="宋体" w:hAnsi="宋体" w:cs="宋体"/>
                <w:color w:val="auto"/>
                <w:szCs w:val="21"/>
              </w:rPr>
            </w:pPr>
          </w:p>
        </w:tc>
        <w:tc>
          <w:tcPr>
            <w:tcW w:w="2837" w:type="pct"/>
            <w:noWrap w:val="0"/>
            <w:vAlign w:val="top"/>
          </w:tcPr>
          <w:p w14:paraId="218CFA6D">
            <w:pPr>
              <w:jc w:val="left"/>
              <w:rPr>
                <w:rFonts w:hint="eastAsia" w:ascii="宋体" w:hAnsi="宋体" w:cs="宋体"/>
                <w:color w:val="auto"/>
                <w:szCs w:val="21"/>
                <w:lang w:val="en-US" w:eastAsia="zh-CN"/>
              </w:rPr>
            </w:pPr>
            <w:r>
              <w:rPr>
                <w:rFonts w:hint="eastAsia" w:ascii="宋体" w:hAnsi="宋体" w:eastAsia="宋体" w:cs="宋体"/>
                <w:color w:val="auto"/>
                <w:szCs w:val="21"/>
                <w:lang w:eastAsia="zh-CN"/>
              </w:rPr>
              <w:t>拟派项目负责人须具备国家注册土木工程师（岩土）执业资格、具有工程类相关专业中级及以上技术职称。</w:t>
            </w:r>
          </w:p>
        </w:tc>
        <w:tc>
          <w:tcPr>
            <w:tcW w:w="1807" w:type="pct"/>
            <w:noWrap w:val="0"/>
            <w:vAlign w:val="center"/>
          </w:tcPr>
          <w:p w14:paraId="2F661FC9">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提供相关证明材料</w:t>
            </w:r>
          </w:p>
        </w:tc>
      </w:tr>
      <w:tr w14:paraId="5495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354" w:type="pct"/>
            <w:noWrap w:val="0"/>
            <w:vAlign w:val="center"/>
          </w:tcPr>
          <w:p w14:paraId="5FA0261D">
            <w:pPr>
              <w:numPr>
                <w:ilvl w:val="0"/>
                <w:numId w:val="3"/>
              </w:numPr>
              <w:jc w:val="left"/>
              <w:rPr>
                <w:rFonts w:hint="eastAsia" w:ascii="宋体" w:hAnsi="宋体" w:cs="宋体"/>
                <w:color w:val="auto"/>
                <w:szCs w:val="21"/>
              </w:rPr>
            </w:pPr>
          </w:p>
        </w:tc>
        <w:tc>
          <w:tcPr>
            <w:tcW w:w="2837" w:type="pct"/>
            <w:noWrap w:val="0"/>
            <w:vAlign w:val="top"/>
          </w:tcPr>
          <w:p w14:paraId="5457B702">
            <w:pPr>
              <w:jc w:val="left"/>
              <w:rPr>
                <w:rFonts w:hint="eastAsia" w:ascii="宋体" w:hAnsi="宋体" w:cs="宋体"/>
                <w:color w:val="auto"/>
                <w:szCs w:val="21"/>
                <w:lang w:val="en-US" w:eastAsia="zh-CN"/>
              </w:rPr>
            </w:pPr>
            <w:r>
              <w:rPr>
                <w:rFonts w:hint="eastAsia" w:ascii="宋体" w:hAnsi="宋体" w:eastAsia="宋体" w:cs="宋体"/>
                <w:color w:val="auto"/>
                <w:szCs w:val="21"/>
                <w:lang w:val="en-US" w:eastAsia="zh-CN"/>
              </w:rPr>
              <w:t>供应商需保证在本项目提供的资料均真实有效，若弄虚作假将自行承担一切法律责任，提供书面声明。</w:t>
            </w:r>
          </w:p>
        </w:tc>
        <w:tc>
          <w:tcPr>
            <w:tcW w:w="1807" w:type="pct"/>
            <w:noWrap w:val="0"/>
            <w:vAlign w:val="center"/>
          </w:tcPr>
          <w:p w14:paraId="13FEEE5B">
            <w:pPr>
              <w:spacing w:line="360" w:lineRule="auto"/>
              <w:rPr>
                <w:rFonts w:hint="eastAsia" w:ascii="宋体" w:hAnsi="宋体" w:eastAsia="宋体" w:cs="宋体"/>
                <w:color w:val="auto"/>
                <w:szCs w:val="21"/>
                <w:lang w:val="en-US" w:eastAsia="zh-CN"/>
              </w:rPr>
            </w:pPr>
            <w:r>
              <w:rPr>
                <w:rFonts w:hint="default" w:ascii="宋体" w:hAnsi="宋体" w:eastAsia="宋体" w:cs="宋体"/>
                <w:color w:val="auto"/>
                <w:szCs w:val="21"/>
                <w:lang w:val="en-US" w:eastAsia="zh-CN"/>
              </w:rPr>
              <w:t>提供书面声明</w:t>
            </w:r>
          </w:p>
        </w:tc>
      </w:tr>
      <w:tr w14:paraId="7C07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354" w:type="pct"/>
            <w:noWrap w:val="0"/>
            <w:vAlign w:val="center"/>
          </w:tcPr>
          <w:p w14:paraId="64B68E48">
            <w:pPr>
              <w:numPr>
                <w:ilvl w:val="0"/>
                <w:numId w:val="3"/>
              </w:numPr>
              <w:jc w:val="left"/>
              <w:rPr>
                <w:rFonts w:hint="eastAsia" w:ascii="宋体" w:hAnsi="宋体" w:cs="宋体"/>
                <w:color w:val="auto"/>
                <w:szCs w:val="21"/>
              </w:rPr>
            </w:pPr>
          </w:p>
        </w:tc>
        <w:tc>
          <w:tcPr>
            <w:tcW w:w="2837" w:type="pct"/>
            <w:noWrap w:val="0"/>
            <w:vAlign w:val="top"/>
          </w:tcPr>
          <w:p w14:paraId="724858FD">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供应商在“信用中国网站（www.creditchina.gov.cn）及中国执行信息公开网（http://zxgk.court.gov.cn/）查询‘失信被执行人’和‘重大税收违法案件当事人名单’和‘政府采购严重违法失信名单’、中国政府采购网（www.ccgp.gov.cn）”及其他相关网站上有关于企业不良行为记录的供应商，将被拒绝参加本次投标。</w:t>
            </w:r>
          </w:p>
        </w:tc>
        <w:tc>
          <w:tcPr>
            <w:tcW w:w="1807" w:type="pct"/>
            <w:noWrap w:val="0"/>
            <w:vAlign w:val="center"/>
          </w:tcPr>
          <w:p w14:paraId="27B2ECB1">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提供声明函</w:t>
            </w:r>
          </w:p>
        </w:tc>
      </w:tr>
    </w:tbl>
    <w:p w14:paraId="0A928D5F">
      <w:pPr>
        <w:pStyle w:val="8"/>
        <w:spacing w:before="110" w:line="301" w:lineRule="auto"/>
        <w:ind w:left="11" w:firstLine="497"/>
        <w:rPr>
          <w:rFonts w:hint="eastAsia" w:ascii="宋体" w:hAnsi="宋体" w:eastAsia="宋体" w:cs="宋体"/>
          <w:color w:val="auto"/>
          <w:sz w:val="24"/>
          <w:szCs w:val="24"/>
        </w:rPr>
      </w:pPr>
      <w:r>
        <w:rPr>
          <w:rFonts w:hint="eastAsia" w:ascii="宋体" w:hAnsi="宋体" w:eastAsia="宋体" w:cs="宋体"/>
          <w:color w:val="auto"/>
          <w:spacing w:val="-6"/>
          <w:sz w:val="24"/>
          <w:szCs w:val="24"/>
        </w:rPr>
        <w:t>1.所有证书、证明文件包括按要求提供的官网截图必须是真</w:t>
      </w:r>
      <w:r>
        <w:rPr>
          <w:rFonts w:hint="eastAsia" w:ascii="宋体" w:hAnsi="宋体" w:eastAsia="宋体" w:cs="宋体"/>
          <w:color w:val="auto"/>
          <w:spacing w:val="-7"/>
          <w:sz w:val="24"/>
          <w:szCs w:val="24"/>
        </w:rPr>
        <w:t>实、有效、可查证的，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须注明资料来源。资格证明文件应为原件的扫描件，响</w:t>
      </w:r>
      <w:r>
        <w:rPr>
          <w:rFonts w:hint="eastAsia" w:ascii="宋体" w:hAnsi="宋体" w:eastAsia="宋体" w:cs="宋体"/>
          <w:color w:val="auto"/>
          <w:spacing w:val="-4"/>
          <w:sz w:val="24"/>
          <w:szCs w:val="24"/>
        </w:rPr>
        <w:t>应文件中须编入清晰的扫描件</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或复印件。所有证明材料须清晰可辨认，如因证明材料</w:t>
      </w:r>
      <w:r>
        <w:rPr>
          <w:rFonts w:hint="eastAsia" w:ascii="宋体" w:hAnsi="宋体" w:eastAsia="宋体" w:cs="宋体"/>
          <w:color w:val="auto"/>
          <w:spacing w:val="-4"/>
          <w:sz w:val="24"/>
          <w:szCs w:val="24"/>
        </w:rPr>
        <w:t>模糊无法辨认，缺页、漏页导</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致无法进行评审认定的责任由供应商自负。如发现弄虚作假将</w:t>
      </w:r>
      <w:r>
        <w:rPr>
          <w:rFonts w:hint="eastAsia" w:ascii="宋体" w:hAnsi="宋体" w:eastAsia="宋体" w:cs="宋体"/>
          <w:color w:val="auto"/>
          <w:spacing w:val="-5"/>
          <w:sz w:val="24"/>
          <w:szCs w:val="24"/>
        </w:rPr>
        <w:t>按照有关规定严肃处理。</w:t>
      </w:r>
    </w:p>
    <w:p w14:paraId="5976F62D">
      <w:pPr>
        <w:pStyle w:val="8"/>
        <w:spacing w:before="35" w:line="295" w:lineRule="auto"/>
        <w:ind w:left="12" w:right="200" w:firstLine="479"/>
        <w:rPr>
          <w:rFonts w:hint="eastAsia" w:ascii="宋体" w:hAnsi="宋体" w:eastAsia="宋体" w:cs="宋体"/>
          <w:color w:val="auto"/>
          <w:sz w:val="24"/>
          <w:szCs w:val="24"/>
        </w:rPr>
      </w:pPr>
      <w:r>
        <w:rPr>
          <w:rFonts w:hint="eastAsia" w:ascii="宋体" w:hAnsi="宋体" w:eastAsia="宋体" w:cs="宋体"/>
          <w:color w:val="auto"/>
          <w:spacing w:val="-4"/>
          <w:sz w:val="24"/>
          <w:szCs w:val="24"/>
        </w:rPr>
        <w:t>证明材料仅限于供应商单位本身，参股或控股单位及独立法人子公司的材料不能</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1"/>
          <w:sz w:val="24"/>
          <w:szCs w:val="24"/>
        </w:rPr>
        <w:t>作为证明材料，但供应商单位兼并的企业的材料可作为证明材料。</w:t>
      </w:r>
    </w:p>
    <w:p w14:paraId="15E36895">
      <w:pPr>
        <w:pStyle w:val="8"/>
        <w:spacing w:before="34" w:line="295" w:lineRule="auto"/>
        <w:ind w:left="14" w:right="200" w:firstLine="479"/>
        <w:rPr>
          <w:rFonts w:hint="eastAsia" w:ascii="宋体" w:hAnsi="宋体" w:eastAsia="宋体" w:cs="宋体"/>
          <w:color w:val="auto"/>
          <w:sz w:val="24"/>
          <w:szCs w:val="24"/>
        </w:rPr>
      </w:pPr>
      <w:r>
        <w:rPr>
          <w:rFonts w:hint="eastAsia" w:ascii="宋体" w:hAnsi="宋体" w:eastAsia="宋体" w:cs="宋体"/>
          <w:color w:val="auto"/>
          <w:spacing w:val="-4"/>
          <w:sz w:val="24"/>
          <w:szCs w:val="24"/>
        </w:rPr>
        <w:t>2.对于响应文件中有任意一条不满足上表要求的将导致其投标无效，不进入下一</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4"/>
          <w:sz w:val="24"/>
          <w:szCs w:val="24"/>
        </w:rPr>
        <w:t>项评审。</w:t>
      </w:r>
    </w:p>
    <w:p w14:paraId="48039035">
      <w:pPr>
        <w:spacing w:line="295" w:lineRule="auto"/>
        <w:rPr>
          <w:rFonts w:hint="eastAsia" w:ascii="宋体" w:hAnsi="宋体" w:eastAsia="宋体" w:cs="宋体"/>
          <w:color w:val="auto"/>
          <w:sz w:val="24"/>
          <w:szCs w:val="24"/>
        </w:rPr>
        <w:sectPr>
          <w:headerReference r:id="rId3" w:type="default"/>
          <w:footerReference r:id="rId4" w:type="default"/>
          <w:pgSz w:w="11907" w:h="16840"/>
          <w:pgMar w:top="1196" w:right="1370" w:bottom="1171" w:left="1567" w:header="911" w:footer="898" w:gutter="0"/>
          <w:cols w:space="720" w:num="1"/>
        </w:sectPr>
      </w:pPr>
    </w:p>
    <w:p w14:paraId="65339DD5">
      <w:pPr>
        <w:spacing w:before="291" w:line="227" w:lineRule="auto"/>
        <w:ind w:left="39"/>
        <w:outlineLvl w:val="1"/>
        <w:rPr>
          <w:rFonts w:hint="eastAsia" w:ascii="宋体" w:hAnsi="宋体" w:eastAsia="宋体" w:cs="宋体"/>
          <w:color w:val="auto"/>
          <w:sz w:val="31"/>
          <w:szCs w:val="31"/>
        </w:rPr>
      </w:pPr>
      <w:bookmarkStart w:id="0" w:name="bookmark145"/>
      <w:bookmarkEnd w:id="0"/>
      <w:bookmarkStart w:id="1" w:name="bookmark146"/>
      <w:bookmarkEnd w:id="1"/>
      <w:r>
        <w:rPr>
          <w:rFonts w:hint="eastAsia" w:ascii="宋体" w:hAnsi="宋体" w:eastAsia="宋体" w:cs="宋体"/>
          <w:b/>
          <w:bCs/>
          <w:color w:val="auto"/>
          <w:spacing w:val="3"/>
          <w:sz w:val="31"/>
          <w:szCs w:val="31"/>
        </w:rPr>
        <w:t>（二）符合性检查表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6794"/>
        <w:gridCol w:w="1638"/>
      </w:tblGrid>
      <w:tr w14:paraId="7DB7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52" w:type="dxa"/>
            <w:noWrap w:val="0"/>
            <w:vAlign w:val="center"/>
          </w:tcPr>
          <w:p w14:paraId="18E7C403">
            <w:pPr>
              <w:spacing w:line="360" w:lineRule="exact"/>
              <w:jc w:val="center"/>
              <w:rPr>
                <w:rFonts w:hint="eastAsia" w:ascii="宋体" w:hAnsi="宋体" w:cs="宋体"/>
                <w:color w:val="auto"/>
                <w:szCs w:val="21"/>
              </w:rPr>
            </w:pPr>
            <w:r>
              <w:rPr>
                <w:rFonts w:hint="eastAsia" w:ascii="宋体" w:hAnsi="宋体" w:cs="宋体"/>
                <w:color w:val="auto"/>
                <w:szCs w:val="21"/>
              </w:rPr>
              <w:t>序号</w:t>
            </w:r>
          </w:p>
        </w:tc>
        <w:tc>
          <w:tcPr>
            <w:tcW w:w="6794" w:type="dxa"/>
            <w:noWrap w:val="0"/>
            <w:vAlign w:val="center"/>
          </w:tcPr>
          <w:p w14:paraId="0EFD870C">
            <w:pPr>
              <w:spacing w:line="360" w:lineRule="exact"/>
              <w:ind w:firstLine="420" w:firstLineChars="200"/>
              <w:jc w:val="center"/>
              <w:rPr>
                <w:rFonts w:hint="eastAsia" w:ascii="宋体" w:hAnsi="宋体" w:cs="宋体"/>
                <w:color w:val="auto"/>
                <w:szCs w:val="21"/>
              </w:rPr>
            </w:pPr>
            <w:r>
              <w:rPr>
                <w:rFonts w:hint="eastAsia" w:ascii="宋体" w:hAnsi="宋体" w:cs="宋体"/>
                <w:color w:val="auto"/>
                <w:szCs w:val="21"/>
              </w:rPr>
              <w:t>审查因素</w:t>
            </w:r>
          </w:p>
        </w:tc>
        <w:tc>
          <w:tcPr>
            <w:tcW w:w="1638" w:type="dxa"/>
            <w:noWrap w:val="0"/>
            <w:vAlign w:val="center"/>
          </w:tcPr>
          <w:p w14:paraId="1327B701">
            <w:pPr>
              <w:spacing w:line="360" w:lineRule="exact"/>
              <w:jc w:val="center"/>
              <w:rPr>
                <w:rFonts w:hint="eastAsia" w:ascii="宋体" w:hAnsi="宋体" w:cs="宋体"/>
                <w:color w:val="auto"/>
                <w:szCs w:val="21"/>
              </w:rPr>
            </w:pPr>
            <w:r>
              <w:rPr>
                <w:rFonts w:hint="eastAsia" w:ascii="宋体" w:hAnsi="宋体" w:cs="宋体"/>
                <w:color w:val="auto"/>
                <w:szCs w:val="21"/>
              </w:rPr>
              <w:t>磋商响应文件对应的页码</w:t>
            </w:r>
          </w:p>
        </w:tc>
      </w:tr>
      <w:tr w14:paraId="1711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2" w:type="dxa"/>
            <w:noWrap w:val="0"/>
            <w:vAlign w:val="center"/>
          </w:tcPr>
          <w:p w14:paraId="11D03D53">
            <w:pPr>
              <w:spacing w:line="360" w:lineRule="exact"/>
              <w:jc w:val="center"/>
              <w:rPr>
                <w:rFonts w:hint="eastAsia" w:ascii="宋体" w:hAnsi="宋体" w:cs="宋体"/>
                <w:color w:val="auto"/>
                <w:szCs w:val="21"/>
              </w:rPr>
            </w:pPr>
            <w:r>
              <w:rPr>
                <w:rFonts w:hint="eastAsia" w:ascii="宋体" w:hAnsi="宋体" w:cs="宋体"/>
                <w:color w:val="auto"/>
                <w:szCs w:val="21"/>
              </w:rPr>
              <w:t>1</w:t>
            </w:r>
          </w:p>
        </w:tc>
        <w:tc>
          <w:tcPr>
            <w:tcW w:w="6794" w:type="dxa"/>
            <w:noWrap w:val="0"/>
            <w:vAlign w:val="center"/>
          </w:tcPr>
          <w:p w14:paraId="269391CE">
            <w:pPr>
              <w:spacing w:line="360" w:lineRule="auto"/>
              <w:jc w:val="left"/>
              <w:rPr>
                <w:rFonts w:hint="eastAsia" w:ascii="宋体" w:hAnsi="宋体" w:cs="宋体"/>
                <w:color w:val="auto"/>
                <w:szCs w:val="21"/>
              </w:rPr>
            </w:pPr>
            <w:r>
              <w:rPr>
                <w:rFonts w:hint="eastAsia" w:ascii="宋体" w:hAnsi="宋体" w:cs="宋体"/>
                <w:color w:val="auto"/>
                <w:szCs w:val="21"/>
              </w:rPr>
              <w:t>按照</w:t>
            </w:r>
            <w:r>
              <w:rPr>
                <w:rFonts w:hint="eastAsia" w:ascii="宋体" w:hAnsi="宋体" w:cs="宋体"/>
                <w:color w:val="auto"/>
                <w:szCs w:val="21"/>
                <w:lang w:eastAsia="zh-CN"/>
              </w:rPr>
              <w:t>磋商文件</w:t>
            </w:r>
            <w:r>
              <w:rPr>
                <w:rFonts w:hint="eastAsia" w:ascii="宋体" w:hAnsi="宋体" w:cs="宋体"/>
                <w:color w:val="auto"/>
                <w:szCs w:val="21"/>
              </w:rPr>
              <w:t>规定要求签署、盖章；</w:t>
            </w:r>
          </w:p>
        </w:tc>
        <w:tc>
          <w:tcPr>
            <w:tcW w:w="1638" w:type="dxa"/>
            <w:noWrap w:val="0"/>
            <w:vAlign w:val="center"/>
          </w:tcPr>
          <w:p w14:paraId="1D556F81">
            <w:pPr>
              <w:spacing w:line="360" w:lineRule="exact"/>
              <w:jc w:val="left"/>
              <w:rPr>
                <w:rFonts w:hint="eastAsia" w:ascii="宋体" w:hAnsi="宋体" w:cs="宋体"/>
                <w:color w:val="auto"/>
                <w:szCs w:val="21"/>
              </w:rPr>
            </w:pPr>
          </w:p>
        </w:tc>
      </w:tr>
      <w:tr w14:paraId="579D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52" w:type="dxa"/>
            <w:noWrap w:val="0"/>
            <w:vAlign w:val="center"/>
          </w:tcPr>
          <w:p w14:paraId="684E7FA9">
            <w:pPr>
              <w:spacing w:line="360" w:lineRule="exact"/>
              <w:jc w:val="center"/>
              <w:rPr>
                <w:rFonts w:hint="eastAsia" w:ascii="宋体" w:hAnsi="宋体" w:cs="宋体"/>
                <w:color w:val="auto"/>
                <w:szCs w:val="21"/>
              </w:rPr>
            </w:pPr>
            <w:r>
              <w:rPr>
                <w:rFonts w:hint="eastAsia" w:ascii="宋体" w:hAnsi="宋体" w:cs="宋体"/>
                <w:color w:val="auto"/>
                <w:szCs w:val="21"/>
              </w:rPr>
              <w:t>2</w:t>
            </w:r>
          </w:p>
        </w:tc>
        <w:tc>
          <w:tcPr>
            <w:tcW w:w="6794" w:type="dxa"/>
            <w:noWrap w:val="0"/>
            <w:vAlign w:val="center"/>
          </w:tcPr>
          <w:p w14:paraId="0DDCC6A8">
            <w:pPr>
              <w:spacing w:line="360" w:lineRule="auto"/>
              <w:jc w:val="left"/>
              <w:rPr>
                <w:rFonts w:hint="eastAsia" w:ascii="宋体" w:hAnsi="宋体" w:cs="宋体"/>
                <w:color w:val="auto"/>
                <w:szCs w:val="21"/>
              </w:rPr>
            </w:pPr>
            <w:r>
              <w:rPr>
                <w:rFonts w:hint="eastAsia" w:ascii="宋体" w:hAnsi="宋体" w:cs="宋体"/>
                <w:color w:val="auto"/>
                <w:szCs w:val="21"/>
              </w:rPr>
              <w:t>按</w:t>
            </w:r>
            <w:r>
              <w:rPr>
                <w:rFonts w:hint="eastAsia" w:ascii="宋体" w:hAnsi="宋体" w:cs="宋体"/>
                <w:color w:val="auto"/>
                <w:szCs w:val="21"/>
                <w:lang w:eastAsia="zh-CN"/>
              </w:rPr>
              <w:t>磋商文件</w:t>
            </w:r>
            <w:r>
              <w:rPr>
                <w:rFonts w:hint="eastAsia" w:ascii="宋体" w:hAnsi="宋体" w:cs="宋体"/>
                <w:color w:val="auto"/>
                <w:szCs w:val="21"/>
              </w:rPr>
              <w:t>要求进行报价；</w:t>
            </w:r>
          </w:p>
        </w:tc>
        <w:tc>
          <w:tcPr>
            <w:tcW w:w="1638" w:type="dxa"/>
            <w:noWrap w:val="0"/>
            <w:vAlign w:val="center"/>
          </w:tcPr>
          <w:p w14:paraId="4FE473D3">
            <w:pPr>
              <w:spacing w:line="360" w:lineRule="exact"/>
              <w:jc w:val="left"/>
              <w:rPr>
                <w:rFonts w:hint="eastAsia" w:ascii="宋体" w:hAnsi="宋体" w:cs="宋体"/>
                <w:color w:val="auto"/>
                <w:szCs w:val="21"/>
              </w:rPr>
            </w:pPr>
          </w:p>
        </w:tc>
      </w:tr>
      <w:tr w14:paraId="134A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52" w:type="dxa"/>
            <w:noWrap w:val="0"/>
            <w:vAlign w:val="center"/>
          </w:tcPr>
          <w:p w14:paraId="4BCE171E">
            <w:pPr>
              <w:spacing w:line="360" w:lineRule="exact"/>
              <w:jc w:val="center"/>
              <w:rPr>
                <w:rFonts w:hint="eastAsia" w:ascii="宋体" w:hAnsi="宋体" w:cs="宋体"/>
                <w:color w:val="auto"/>
                <w:szCs w:val="21"/>
              </w:rPr>
            </w:pPr>
            <w:r>
              <w:rPr>
                <w:rFonts w:hint="eastAsia" w:ascii="宋体" w:hAnsi="宋体" w:cs="宋体"/>
                <w:color w:val="auto"/>
                <w:szCs w:val="21"/>
              </w:rPr>
              <w:t>3</w:t>
            </w:r>
          </w:p>
        </w:tc>
        <w:tc>
          <w:tcPr>
            <w:tcW w:w="6794" w:type="dxa"/>
            <w:noWrap w:val="0"/>
            <w:vAlign w:val="center"/>
          </w:tcPr>
          <w:p w14:paraId="7E816A2D">
            <w:pPr>
              <w:spacing w:line="360" w:lineRule="auto"/>
              <w:jc w:val="left"/>
              <w:rPr>
                <w:rFonts w:hint="eastAsia" w:ascii="宋体" w:hAnsi="宋体" w:cs="宋体"/>
                <w:color w:val="auto"/>
                <w:szCs w:val="21"/>
              </w:rPr>
            </w:pPr>
            <w:r>
              <w:rPr>
                <w:rFonts w:hint="eastAsia" w:ascii="宋体" w:hAnsi="宋体" w:cs="宋体"/>
                <w:color w:val="auto"/>
                <w:szCs w:val="21"/>
                <w:lang w:eastAsia="zh-CN"/>
              </w:rPr>
              <w:t>磋商响应文件</w:t>
            </w:r>
            <w:r>
              <w:rPr>
                <w:rFonts w:hint="eastAsia" w:ascii="宋体" w:hAnsi="宋体" w:cs="宋体"/>
                <w:color w:val="auto"/>
                <w:szCs w:val="21"/>
              </w:rPr>
              <w:t>有效期满足</w:t>
            </w:r>
            <w:r>
              <w:rPr>
                <w:rFonts w:hint="eastAsia" w:ascii="宋体" w:hAnsi="宋体" w:cs="宋体"/>
                <w:color w:val="auto"/>
                <w:szCs w:val="21"/>
                <w:lang w:eastAsia="zh-CN"/>
              </w:rPr>
              <w:t>磋商文件</w:t>
            </w:r>
            <w:r>
              <w:rPr>
                <w:rFonts w:hint="eastAsia" w:ascii="宋体" w:hAnsi="宋体" w:cs="宋体"/>
                <w:color w:val="auto"/>
                <w:szCs w:val="21"/>
              </w:rPr>
              <w:t>规定；</w:t>
            </w:r>
          </w:p>
        </w:tc>
        <w:tc>
          <w:tcPr>
            <w:tcW w:w="1638" w:type="dxa"/>
            <w:noWrap w:val="0"/>
            <w:vAlign w:val="center"/>
          </w:tcPr>
          <w:p w14:paraId="108C3C8B">
            <w:pPr>
              <w:spacing w:line="360" w:lineRule="exact"/>
              <w:jc w:val="left"/>
              <w:rPr>
                <w:rFonts w:hint="eastAsia" w:ascii="宋体" w:hAnsi="宋体" w:cs="宋体"/>
                <w:color w:val="auto"/>
                <w:szCs w:val="21"/>
              </w:rPr>
            </w:pPr>
          </w:p>
        </w:tc>
      </w:tr>
      <w:tr w14:paraId="00BB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52" w:type="dxa"/>
            <w:noWrap w:val="0"/>
            <w:vAlign w:val="center"/>
          </w:tcPr>
          <w:p w14:paraId="5D58443C">
            <w:pPr>
              <w:spacing w:line="360" w:lineRule="exact"/>
              <w:jc w:val="center"/>
              <w:rPr>
                <w:rFonts w:hint="eastAsia" w:ascii="宋体" w:hAnsi="宋体" w:cs="宋体"/>
                <w:color w:val="auto"/>
                <w:szCs w:val="21"/>
              </w:rPr>
            </w:pPr>
            <w:r>
              <w:rPr>
                <w:rFonts w:hint="eastAsia" w:ascii="宋体" w:hAnsi="宋体" w:cs="宋体"/>
                <w:color w:val="auto"/>
                <w:szCs w:val="21"/>
              </w:rPr>
              <w:t>4</w:t>
            </w:r>
          </w:p>
        </w:tc>
        <w:tc>
          <w:tcPr>
            <w:tcW w:w="6794" w:type="dxa"/>
            <w:noWrap w:val="0"/>
            <w:vAlign w:val="center"/>
          </w:tcPr>
          <w:p w14:paraId="60B7903C">
            <w:pPr>
              <w:spacing w:line="360" w:lineRule="auto"/>
              <w:jc w:val="left"/>
              <w:rPr>
                <w:rFonts w:hint="eastAsia" w:ascii="宋体" w:hAnsi="宋体" w:cs="宋体"/>
                <w:color w:val="auto"/>
                <w:szCs w:val="21"/>
              </w:rPr>
            </w:pPr>
            <w:r>
              <w:rPr>
                <w:rFonts w:hint="eastAsia" w:ascii="宋体" w:hAnsi="宋体" w:cs="宋体"/>
                <w:color w:val="auto"/>
                <w:szCs w:val="21"/>
                <w:lang w:eastAsia="zh-CN"/>
              </w:rPr>
              <w:t>磋商响应文件</w:t>
            </w:r>
            <w:r>
              <w:rPr>
                <w:rFonts w:hint="eastAsia" w:ascii="宋体" w:hAnsi="宋体" w:cs="宋体"/>
                <w:color w:val="auto"/>
                <w:szCs w:val="21"/>
              </w:rPr>
              <w:t>中未附有</w:t>
            </w:r>
            <w:r>
              <w:rPr>
                <w:rFonts w:hint="eastAsia" w:ascii="宋体" w:hAnsi="宋体" w:cs="宋体"/>
                <w:color w:val="auto"/>
                <w:szCs w:val="21"/>
                <w:lang w:eastAsia="zh-CN"/>
              </w:rPr>
              <w:t>招标人</w:t>
            </w:r>
            <w:r>
              <w:rPr>
                <w:rFonts w:hint="eastAsia" w:ascii="宋体" w:hAnsi="宋体" w:cs="宋体"/>
                <w:color w:val="auto"/>
                <w:szCs w:val="21"/>
              </w:rPr>
              <w:t>不能接受条件；</w:t>
            </w:r>
          </w:p>
        </w:tc>
        <w:tc>
          <w:tcPr>
            <w:tcW w:w="1638" w:type="dxa"/>
            <w:noWrap w:val="0"/>
            <w:vAlign w:val="center"/>
          </w:tcPr>
          <w:p w14:paraId="048AF041">
            <w:pPr>
              <w:spacing w:line="360" w:lineRule="exact"/>
              <w:jc w:val="left"/>
              <w:rPr>
                <w:rFonts w:hint="eastAsia" w:ascii="宋体" w:hAnsi="宋体" w:cs="宋体"/>
                <w:color w:val="auto"/>
                <w:szCs w:val="21"/>
              </w:rPr>
            </w:pPr>
          </w:p>
        </w:tc>
      </w:tr>
      <w:tr w14:paraId="5E95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52" w:type="dxa"/>
            <w:noWrap w:val="0"/>
            <w:vAlign w:val="center"/>
          </w:tcPr>
          <w:p w14:paraId="5D8877B9">
            <w:pPr>
              <w:spacing w:line="360" w:lineRule="exact"/>
              <w:jc w:val="center"/>
              <w:rPr>
                <w:rFonts w:hint="eastAsia" w:ascii="宋体" w:hAnsi="宋体" w:cs="宋体"/>
                <w:color w:val="auto"/>
                <w:szCs w:val="21"/>
              </w:rPr>
            </w:pPr>
            <w:r>
              <w:rPr>
                <w:rFonts w:hint="eastAsia" w:ascii="宋体" w:hAnsi="宋体" w:cs="宋体"/>
                <w:color w:val="auto"/>
                <w:szCs w:val="21"/>
              </w:rPr>
              <w:t>5</w:t>
            </w:r>
          </w:p>
        </w:tc>
        <w:tc>
          <w:tcPr>
            <w:tcW w:w="6794" w:type="dxa"/>
            <w:noWrap w:val="0"/>
            <w:vAlign w:val="center"/>
          </w:tcPr>
          <w:p w14:paraId="19871FCB">
            <w:pPr>
              <w:spacing w:line="360" w:lineRule="auto"/>
              <w:jc w:val="left"/>
              <w:rPr>
                <w:rFonts w:hint="eastAsia" w:ascii="宋体" w:hAnsi="宋体" w:cs="宋体"/>
                <w:color w:val="auto"/>
                <w:szCs w:val="21"/>
              </w:rPr>
            </w:pPr>
            <w:r>
              <w:rPr>
                <w:rFonts w:hint="eastAsia" w:ascii="宋体" w:hAnsi="宋体" w:cs="宋体"/>
                <w:color w:val="auto"/>
                <w:szCs w:val="21"/>
                <w:lang w:eastAsia="zh-CN"/>
              </w:rPr>
              <w:t>磋商响应文件</w:t>
            </w:r>
            <w:r>
              <w:rPr>
                <w:rFonts w:hint="eastAsia" w:ascii="宋体" w:hAnsi="宋体" w:cs="宋体"/>
                <w:color w:val="auto"/>
                <w:szCs w:val="21"/>
              </w:rPr>
              <w:t>满足</w:t>
            </w:r>
            <w:r>
              <w:rPr>
                <w:rFonts w:hint="eastAsia" w:ascii="宋体" w:hAnsi="宋体" w:cs="宋体"/>
                <w:color w:val="auto"/>
                <w:szCs w:val="21"/>
                <w:lang w:eastAsia="zh-CN"/>
              </w:rPr>
              <w:t>磋商文件</w:t>
            </w:r>
            <w:r>
              <w:rPr>
                <w:rFonts w:hint="eastAsia" w:ascii="宋体" w:hAnsi="宋体" w:cs="宋体"/>
                <w:color w:val="auto"/>
                <w:szCs w:val="21"/>
              </w:rPr>
              <w:t>的实质性要求；</w:t>
            </w:r>
          </w:p>
        </w:tc>
        <w:tc>
          <w:tcPr>
            <w:tcW w:w="1638" w:type="dxa"/>
            <w:noWrap w:val="0"/>
            <w:vAlign w:val="center"/>
          </w:tcPr>
          <w:p w14:paraId="3A96092F">
            <w:pPr>
              <w:spacing w:line="360" w:lineRule="exact"/>
              <w:jc w:val="left"/>
              <w:rPr>
                <w:rFonts w:hint="eastAsia" w:ascii="宋体" w:hAnsi="宋体" w:cs="宋体"/>
                <w:color w:val="auto"/>
                <w:szCs w:val="21"/>
              </w:rPr>
            </w:pPr>
          </w:p>
        </w:tc>
      </w:tr>
      <w:tr w14:paraId="6E85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52" w:type="dxa"/>
            <w:noWrap w:val="0"/>
            <w:vAlign w:val="center"/>
          </w:tcPr>
          <w:p w14:paraId="63C79029">
            <w:pPr>
              <w:spacing w:line="360" w:lineRule="exact"/>
              <w:jc w:val="center"/>
              <w:rPr>
                <w:rFonts w:hint="eastAsia" w:ascii="宋体" w:hAnsi="宋体" w:cs="宋体"/>
                <w:color w:val="auto"/>
                <w:szCs w:val="21"/>
              </w:rPr>
            </w:pPr>
            <w:r>
              <w:rPr>
                <w:rFonts w:hint="eastAsia" w:ascii="宋体" w:hAnsi="宋体" w:cs="宋体"/>
                <w:color w:val="auto"/>
                <w:szCs w:val="21"/>
              </w:rPr>
              <w:t>6</w:t>
            </w:r>
          </w:p>
        </w:tc>
        <w:tc>
          <w:tcPr>
            <w:tcW w:w="6794" w:type="dxa"/>
            <w:noWrap w:val="0"/>
            <w:vAlign w:val="center"/>
          </w:tcPr>
          <w:p w14:paraId="11C95B16">
            <w:pPr>
              <w:spacing w:line="360" w:lineRule="auto"/>
              <w:jc w:val="left"/>
              <w:rPr>
                <w:rFonts w:hint="eastAsia" w:ascii="宋体" w:hAnsi="宋体" w:cs="宋体"/>
                <w:color w:val="auto"/>
                <w:szCs w:val="21"/>
              </w:rPr>
            </w:pPr>
            <w:r>
              <w:rPr>
                <w:rFonts w:hint="eastAsia" w:ascii="宋体" w:hAnsi="宋体" w:cs="宋体"/>
                <w:color w:val="auto"/>
                <w:szCs w:val="21"/>
                <w:lang w:val="en-US" w:eastAsia="zh-CN"/>
              </w:rPr>
              <w:t>供应商</w:t>
            </w:r>
            <w:r>
              <w:rPr>
                <w:rFonts w:hint="eastAsia" w:ascii="宋体" w:hAnsi="宋体" w:cs="宋体"/>
                <w:color w:val="auto"/>
                <w:szCs w:val="21"/>
              </w:rPr>
              <w:t>未出现</w:t>
            </w:r>
            <w:r>
              <w:rPr>
                <w:rFonts w:hint="eastAsia" w:ascii="宋体" w:hAnsi="宋体" w:cs="宋体"/>
                <w:color w:val="auto"/>
                <w:szCs w:val="21"/>
                <w:lang w:eastAsia="zh-CN"/>
              </w:rPr>
              <w:t>磋商文件</w:t>
            </w:r>
            <w:r>
              <w:rPr>
                <w:rFonts w:hint="eastAsia" w:ascii="宋体" w:hAnsi="宋体" w:cs="宋体"/>
                <w:color w:val="auto"/>
                <w:szCs w:val="21"/>
              </w:rPr>
              <w:t>中规定无效投标的其它条款；</w:t>
            </w:r>
          </w:p>
        </w:tc>
        <w:tc>
          <w:tcPr>
            <w:tcW w:w="1638" w:type="dxa"/>
            <w:noWrap w:val="0"/>
            <w:vAlign w:val="center"/>
          </w:tcPr>
          <w:p w14:paraId="7686C5F5">
            <w:pPr>
              <w:spacing w:line="360" w:lineRule="exact"/>
              <w:jc w:val="left"/>
              <w:rPr>
                <w:rFonts w:hint="eastAsia" w:ascii="宋体" w:hAnsi="宋体" w:cs="宋体"/>
                <w:color w:val="auto"/>
                <w:szCs w:val="21"/>
              </w:rPr>
            </w:pPr>
          </w:p>
        </w:tc>
      </w:tr>
      <w:tr w14:paraId="5708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52" w:type="dxa"/>
            <w:noWrap w:val="0"/>
            <w:vAlign w:val="center"/>
          </w:tcPr>
          <w:p w14:paraId="7B290071">
            <w:pPr>
              <w:spacing w:line="360" w:lineRule="exact"/>
              <w:jc w:val="center"/>
              <w:rPr>
                <w:rFonts w:hint="eastAsia" w:ascii="宋体" w:hAnsi="宋体" w:cs="宋体"/>
                <w:color w:val="auto"/>
                <w:szCs w:val="21"/>
              </w:rPr>
            </w:pPr>
            <w:r>
              <w:rPr>
                <w:rFonts w:hint="eastAsia" w:ascii="宋体" w:hAnsi="宋体" w:cs="宋体"/>
                <w:color w:val="auto"/>
                <w:szCs w:val="21"/>
              </w:rPr>
              <w:t>7</w:t>
            </w:r>
          </w:p>
        </w:tc>
        <w:tc>
          <w:tcPr>
            <w:tcW w:w="6794" w:type="dxa"/>
            <w:noWrap w:val="0"/>
            <w:vAlign w:val="center"/>
          </w:tcPr>
          <w:p w14:paraId="625216E2">
            <w:pPr>
              <w:spacing w:line="360" w:lineRule="auto"/>
              <w:jc w:val="left"/>
              <w:rPr>
                <w:rFonts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未有下列任一情形：</w:t>
            </w:r>
          </w:p>
          <w:p w14:paraId="6068C483">
            <w:pPr>
              <w:spacing w:line="360" w:lineRule="auto"/>
              <w:jc w:val="left"/>
              <w:rPr>
                <w:rFonts w:ascii="宋体" w:hAnsi="宋体" w:cs="宋体"/>
                <w:color w:val="auto"/>
                <w:szCs w:val="21"/>
              </w:rPr>
            </w:pPr>
            <w:r>
              <w:rPr>
                <w:rFonts w:hint="eastAsia" w:ascii="宋体" w:hAnsi="宋体" w:cs="宋体"/>
                <w:color w:val="auto"/>
                <w:szCs w:val="21"/>
              </w:rPr>
              <w:t>（1）不同</w:t>
            </w:r>
            <w:r>
              <w:rPr>
                <w:rFonts w:hint="eastAsia" w:ascii="宋体" w:hAnsi="宋体" w:cs="宋体"/>
                <w:color w:val="auto"/>
                <w:szCs w:val="21"/>
                <w:lang w:eastAsia="zh-CN"/>
              </w:rPr>
              <w:t>供应商</w:t>
            </w:r>
            <w:r>
              <w:rPr>
                <w:rFonts w:hint="eastAsia" w:ascii="宋体" w:hAnsi="宋体" w:cs="宋体"/>
                <w:color w:val="auto"/>
                <w:szCs w:val="21"/>
              </w:rPr>
              <w:t>的</w:t>
            </w:r>
            <w:r>
              <w:rPr>
                <w:rFonts w:hint="eastAsia" w:ascii="宋体" w:hAnsi="宋体" w:cs="宋体"/>
                <w:color w:val="auto"/>
                <w:szCs w:val="21"/>
                <w:lang w:eastAsia="zh-CN"/>
              </w:rPr>
              <w:t>磋商响应文件</w:t>
            </w:r>
            <w:r>
              <w:rPr>
                <w:rFonts w:hint="eastAsia" w:ascii="宋体" w:hAnsi="宋体" w:cs="宋体"/>
                <w:color w:val="auto"/>
                <w:szCs w:val="21"/>
              </w:rPr>
              <w:t xml:space="preserve">由同一单位或者个人编制； </w:t>
            </w:r>
          </w:p>
          <w:p w14:paraId="1EE0506B">
            <w:pPr>
              <w:spacing w:line="360" w:lineRule="auto"/>
              <w:jc w:val="left"/>
              <w:rPr>
                <w:rFonts w:ascii="宋体" w:hAnsi="宋体" w:cs="宋体"/>
                <w:color w:val="auto"/>
                <w:szCs w:val="21"/>
              </w:rPr>
            </w:pPr>
            <w:r>
              <w:rPr>
                <w:rFonts w:hint="eastAsia" w:ascii="宋体" w:hAnsi="宋体" w:cs="宋体"/>
                <w:color w:val="auto"/>
                <w:szCs w:val="21"/>
              </w:rPr>
              <w:t>（2）不同</w:t>
            </w:r>
            <w:r>
              <w:rPr>
                <w:rFonts w:hint="eastAsia" w:ascii="宋体" w:hAnsi="宋体" w:cs="宋体"/>
                <w:color w:val="auto"/>
                <w:szCs w:val="21"/>
                <w:lang w:eastAsia="zh-CN"/>
              </w:rPr>
              <w:t>供应商</w:t>
            </w:r>
            <w:r>
              <w:rPr>
                <w:rFonts w:hint="eastAsia" w:ascii="宋体" w:hAnsi="宋体" w:cs="宋体"/>
                <w:color w:val="auto"/>
                <w:szCs w:val="21"/>
              </w:rPr>
              <w:t xml:space="preserve">委托同一单位或者个人办理投标事宜； </w:t>
            </w:r>
          </w:p>
          <w:p w14:paraId="6E6540EF">
            <w:pPr>
              <w:spacing w:line="360" w:lineRule="auto"/>
              <w:jc w:val="left"/>
              <w:rPr>
                <w:rFonts w:ascii="宋体" w:hAnsi="宋体" w:cs="宋体"/>
                <w:color w:val="auto"/>
                <w:szCs w:val="21"/>
              </w:rPr>
            </w:pPr>
            <w:r>
              <w:rPr>
                <w:rFonts w:hint="eastAsia" w:ascii="宋体" w:hAnsi="宋体" w:cs="宋体"/>
                <w:color w:val="auto"/>
                <w:szCs w:val="21"/>
              </w:rPr>
              <w:t>（3）不同</w:t>
            </w:r>
            <w:r>
              <w:rPr>
                <w:rFonts w:hint="eastAsia" w:ascii="宋体" w:hAnsi="宋体" w:cs="宋体"/>
                <w:color w:val="auto"/>
                <w:szCs w:val="21"/>
                <w:lang w:eastAsia="zh-CN"/>
              </w:rPr>
              <w:t>供应商</w:t>
            </w:r>
            <w:r>
              <w:rPr>
                <w:rFonts w:hint="eastAsia" w:ascii="宋体" w:hAnsi="宋体" w:cs="宋体"/>
                <w:color w:val="auto"/>
                <w:szCs w:val="21"/>
              </w:rPr>
              <w:t>的</w:t>
            </w:r>
            <w:r>
              <w:rPr>
                <w:rFonts w:hint="eastAsia" w:ascii="宋体" w:hAnsi="宋体" w:cs="宋体"/>
                <w:color w:val="auto"/>
                <w:szCs w:val="21"/>
                <w:lang w:eastAsia="zh-CN"/>
              </w:rPr>
              <w:t>磋商响应文件</w:t>
            </w:r>
            <w:r>
              <w:rPr>
                <w:rFonts w:hint="eastAsia" w:ascii="宋体" w:hAnsi="宋体" w:cs="宋体"/>
                <w:color w:val="auto"/>
                <w:szCs w:val="21"/>
              </w:rPr>
              <w:t xml:space="preserve">载明的项目管理成员或者联系人员为同一人； </w:t>
            </w:r>
          </w:p>
          <w:p w14:paraId="7C97F1DD">
            <w:pPr>
              <w:spacing w:line="360" w:lineRule="auto"/>
              <w:jc w:val="left"/>
              <w:rPr>
                <w:rFonts w:ascii="宋体" w:hAnsi="宋体" w:cs="宋体"/>
                <w:color w:val="auto"/>
                <w:szCs w:val="21"/>
              </w:rPr>
            </w:pPr>
            <w:r>
              <w:rPr>
                <w:rFonts w:hint="eastAsia" w:ascii="宋体" w:hAnsi="宋体" w:cs="宋体"/>
                <w:color w:val="auto"/>
                <w:szCs w:val="21"/>
              </w:rPr>
              <w:t>（4）不同</w:t>
            </w:r>
            <w:r>
              <w:rPr>
                <w:rFonts w:hint="eastAsia" w:ascii="宋体" w:hAnsi="宋体" w:cs="宋体"/>
                <w:color w:val="auto"/>
                <w:szCs w:val="21"/>
                <w:lang w:eastAsia="zh-CN"/>
              </w:rPr>
              <w:t>供应商</w:t>
            </w:r>
            <w:r>
              <w:rPr>
                <w:rFonts w:hint="eastAsia" w:ascii="宋体" w:hAnsi="宋体" w:cs="宋体"/>
                <w:color w:val="auto"/>
                <w:szCs w:val="21"/>
              </w:rPr>
              <w:t>的</w:t>
            </w:r>
            <w:r>
              <w:rPr>
                <w:rFonts w:hint="eastAsia" w:ascii="宋体" w:hAnsi="宋体" w:cs="宋体"/>
                <w:color w:val="auto"/>
                <w:szCs w:val="21"/>
                <w:lang w:eastAsia="zh-CN"/>
              </w:rPr>
              <w:t>磋商响应文件</w:t>
            </w:r>
            <w:r>
              <w:rPr>
                <w:rFonts w:hint="eastAsia" w:ascii="宋体" w:hAnsi="宋体" w:cs="宋体"/>
                <w:color w:val="auto"/>
                <w:szCs w:val="21"/>
              </w:rPr>
              <w:t xml:space="preserve">异常一致或者投标报价呈规律性差异； </w:t>
            </w:r>
          </w:p>
          <w:p w14:paraId="7D29B2EF">
            <w:pPr>
              <w:spacing w:line="360" w:lineRule="auto"/>
              <w:jc w:val="left"/>
              <w:rPr>
                <w:rFonts w:hint="eastAsia" w:ascii="宋体" w:hAnsi="宋体" w:cs="宋体"/>
                <w:color w:val="auto"/>
                <w:szCs w:val="21"/>
              </w:rPr>
            </w:pPr>
            <w:r>
              <w:rPr>
                <w:rFonts w:hint="eastAsia" w:ascii="宋体" w:hAnsi="宋体" w:cs="宋体"/>
                <w:color w:val="auto"/>
                <w:szCs w:val="21"/>
              </w:rPr>
              <w:t>（5）不同</w:t>
            </w:r>
            <w:r>
              <w:rPr>
                <w:rFonts w:hint="eastAsia" w:ascii="宋体" w:hAnsi="宋体" w:cs="宋体"/>
                <w:color w:val="auto"/>
                <w:szCs w:val="21"/>
                <w:lang w:eastAsia="zh-CN"/>
              </w:rPr>
              <w:t>供应商</w:t>
            </w:r>
            <w:r>
              <w:rPr>
                <w:rFonts w:hint="eastAsia" w:ascii="宋体" w:hAnsi="宋体" w:cs="宋体"/>
                <w:color w:val="auto"/>
                <w:szCs w:val="21"/>
              </w:rPr>
              <w:t>的</w:t>
            </w:r>
            <w:r>
              <w:rPr>
                <w:rFonts w:hint="eastAsia" w:ascii="宋体" w:hAnsi="宋体" w:cs="宋体"/>
                <w:color w:val="auto"/>
                <w:szCs w:val="21"/>
                <w:lang w:eastAsia="zh-CN"/>
              </w:rPr>
              <w:t>磋商响应文件</w:t>
            </w:r>
            <w:r>
              <w:rPr>
                <w:rFonts w:hint="eastAsia" w:ascii="宋体" w:hAnsi="宋体" w:cs="宋体"/>
                <w:color w:val="auto"/>
                <w:szCs w:val="21"/>
              </w:rPr>
              <w:t xml:space="preserve">相互混装。 </w:t>
            </w:r>
          </w:p>
        </w:tc>
        <w:tc>
          <w:tcPr>
            <w:tcW w:w="1638" w:type="dxa"/>
            <w:noWrap w:val="0"/>
            <w:vAlign w:val="center"/>
          </w:tcPr>
          <w:p w14:paraId="14962A59">
            <w:pPr>
              <w:spacing w:line="360" w:lineRule="exact"/>
              <w:jc w:val="left"/>
              <w:rPr>
                <w:rFonts w:hint="eastAsia" w:ascii="宋体" w:hAnsi="宋体" w:cs="宋体"/>
                <w:color w:val="auto"/>
                <w:szCs w:val="21"/>
              </w:rPr>
            </w:pPr>
          </w:p>
        </w:tc>
      </w:tr>
    </w:tbl>
    <w:p w14:paraId="4E494C28">
      <w:pPr>
        <w:spacing w:before="31"/>
        <w:rPr>
          <w:rFonts w:hint="eastAsia" w:ascii="宋体" w:hAnsi="宋体" w:eastAsia="宋体" w:cs="宋体"/>
          <w:color w:val="auto"/>
        </w:rPr>
      </w:pPr>
    </w:p>
    <w:p w14:paraId="45ACB924">
      <w:pPr>
        <w:spacing w:before="30"/>
        <w:rPr>
          <w:rFonts w:hint="eastAsia" w:ascii="宋体" w:hAnsi="宋体" w:eastAsia="宋体" w:cs="宋体"/>
          <w:color w:val="auto"/>
        </w:rPr>
      </w:pPr>
    </w:p>
    <w:p w14:paraId="183D51F7">
      <w:pPr>
        <w:pStyle w:val="8"/>
        <w:spacing w:before="35" w:line="221" w:lineRule="auto"/>
        <w:ind w:left="14"/>
        <w:rPr>
          <w:rFonts w:hint="eastAsia" w:ascii="宋体" w:hAnsi="宋体" w:eastAsia="宋体" w:cs="宋体"/>
          <w:color w:val="auto"/>
          <w:sz w:val="24"/>
          <w:szCs w:val="24"/>
        </w:rPr>
      </w:pPr>
      <w:bookmarkStart w:id="2" w:name="bookmark147"/>
      <w:bookmarkEnd w:id="2"/>
      <w:bookmarkStart w:id="3" w:name="bookmark148"/>
      <w:bookmarkEnd w:id="3"/>
      <w:r>
        <w:rPr>
          <w:rFonts w:hint="eastAsia" w:ascii="宋体" w:hAnsi="宋体" w:eastAsia="宋体" w:cs="宋体"/>
          <w:color w:val="auto"/>
          <w:spacing w:val="-5"/>
          <w:sz w:val="24"/>
          <w:szCs w:val="24"/>
        </w:rPr>
        <w:t>备注：</w:t>
      </w:r>
    </w:p>
    <w:p w14:paraId="36389C7D">
      <w:pPr>
        <w:pStyle w:val="8"/>
        <w:spacing w:before="178" w:line="219" w:lineRule="auto"/>
        <w:ind w:left="508"/>
        <w:rPr>
          <w:rFonts w:hint="eastAsia" w:ascii="宋体" w:hAnsi="宋体" w:eastAsia="宋体" w:cs="宋体"/>
          <w:color w:val="auto"/>
          <w:sz w:val="24"/>
          <w:szCs w:val="24"/>
        </w:rPr>
      </w:pPr>
      <w:r>
        <w:rPr>
          <w:rFonts w:hint="eastAsia" w:ascii="宋体" w:hAnsi="宋体" w:eastAsia="宋体" w:cs="宋体"/>
          <w:color w:val="auto"/>
          <w:spacing w:val="-1"/>
          <w:sz w:val="24"/>
          <w:szCs w:val="24"/>
        </w:rPr>
        <w:t>1.磋商小组分别对每一响应文件依据上表</w:t>
      </w:r>
      <w:r>
        <w:rPr>
          <w:rFonts w:hint="eastAsia" w:ascii="宋体" w:hAnsi="宋体" w:eastAsia="宋体" w:cs="宋体"/>
          <w:color w:val="auto"/>
          <w:spacing w:val="-2"/>
          <w:sz w:val="24"/>
          <w:szCs w:val="24"/>
        </w:rPr>
        <w:t>进行检查。</w:t>
      </w:r>
    </w:p>
    <w:p w14:paraId="664B41D8">
      <w:pPr>
        <w:pStyle w:val="8"/>
        <w:spacing w:before="183" w:line="345" w:lineRule="auto"/>
        <w:ind w:left="15" w:right="200" w:firstLine="478"/>
        <w:rPr>
          <w:rFonts w:hint="eastAsia" w:ascii="宋体" w:hAnsi="宋体" w:eastAsia="宋体" w:cs="宋体"/>
          <w:color w:val="auto"/>
          <w:sz w:val="24"/>
          <w:szCs w:val="24"/>
        </w:rPr>
      </w:pPr>
      <w:r>
        <w:rPr>
          <w:rFonts w:hint="eastAsia" w:ascii="宋体" w:hAnsi="宋体" w:eastAsia="宋体" w:cs="宋体"/>
          <w:color w:val="auto"/>
          <w:spacing w:val="-4"/>
          <w:sz w:val="24"/>
          <w:szCs w:val="24"/>
        </w:rPr>
        <w:t>2.磋商小组决定投标的响应性只根据响应文件本身的真实无误的内容，而不依据</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
          <w:sz w:val="24"/>
          <w:szCs w:val="24"/>
        </w:rPr>
        <w:t>外部的证据，但响应文件有不真实不正确的内容时除外。</w:t>
      </w:r>
    </w:p>
    <w:p w14:paraId="4AB340A3">
      <w:pPr>
        <w:pStyle w:val="8"/>
        <w:spacing w:before="37" w:line="216" w:lineRule="auto"/>
        <w:ind w:left="495"/>
        <w:rPr>
          <w:rFonts w:hint="eastAsia" w:ascii="宋体" w:hAnsi="宋体" w:eastAsia="宋体" w:cs="宋体"/>
          <w:color w:val="auto"/>
          <w:sz w:val="24"/>
          <w:szCs w:val="24"/>
        </w:rPr>
      </w:pPr>
      <w:r>
        <w:rPr>
          <w:rFonts w:hint="eastAsia" w:ascii="宋体" w:hAnsi="宋体" w:eastAsia="宋体" w:cs="宋体"/>
          <w:color w:val="auto"/>
          <w:spacing w:val="-11"/>
          <w:sz w:val="24"/>
          <w:szCs w:val="24"/>
        </w:rPr>
        <w:t>3.满足要求的条款打“</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1"/>
          <w:sz w:val="24"/>
          <w:szCs w:val="24"/>
        </w:rPr>
        <w:t>√</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1"/>
          <w:sz w:val="24"/>
          <w:szCs w:val="24"/>
        </w:rPr>
        <w:t>”,</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11"/>
          <w:sz w:val="24"/>
          <w:szCs w:val="24"/>
        </w:rPr>
        <w:t>否则为“</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11"/>
          <w:sz w:val="24"/>
          <w:szCs w:val="24"/>
        </w:rPr>
        <w:t>×</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1"/>
          <w:sz w:val="24"/>
          <w:szCs w:val="24"/>
        </w:rPr>
        <w:t>”。</w:t>
      </w:r>
    </w:p>
    <w:p w14:paraId="64E47BC9">
      <w:pPr>
        <w:pStyle w:val="8"/>
        <w:spacing w:before="185" w:line="219" w:lineRule="auto"/>
        <w:jc w:val="right"/>
        <w:rPr>
          <w:rFonts w:hint="eastAsia" w:ascii="宋体" w:hAnsi="宋体" w:eastAsia="宋体" w:cs="宋体"/>
          <w:color w:val="auto"/>
          <w:sz w:val="24"/>
          <w:szCs w:val="24"/>
        </w:rPr>
      </w:pPr>
      <w:r>
        <w:rPr>
          <w:rFonts w:hint="eastAsia" w:ascii="宋体" w:hAnsi="宋体" w:eastAsia="宋体" w:cs="宋体"/>
          <w:color w:val="auto"/>
          <w:spacing w:val="-4"/>
          <w:sz w:val="24"/>
          <w:szCs w:val="24"/>
        </w:rPr>
        <w:t>4.对于响应文件中有任意一条不满足要求将导致</w:t>
      </w:r>
      <w:r>
        <w:rPr>
          <w:rFonts w:hint="eastAsia" w:ascii="宋体" w:hAnsi="宋体" w:eastAsia="宋体" w:cs="宋体"/>
          <w:color w:val="auto"/>
          <w:spacing w:val="-5"/>
          <w:sz w:val="24"/>
          <w:szCs w:val="24"/>
        </w:rPr>
        <w:t>其投标无效，不进入下一项评审。</w:t>
      </w:r>
    </w:p>
    <w:p w14:paraId="38B22C96">
      <w:pPr>
        <w:spacing w:line="219" w:lineRule="auto"/>
        <w:rPr>
          <w:rFonts w:hint="eastAsia" w:ascii="宋体" w:hAnsi="宋体" w:eastAsia="宋体" w:cs="宋体"/>
          <w:color w:val="auto"/>
          <w:sz w:val="24"/>
          <w:szCs w:val="24"/>
        </w:rPr>
        <w:sectPr>
          <w:footerReference r:id="rId5" w:type="default"/>
          <w:pgSz w:w="11907" w:h="16840"/>
          <w:pgMar w:top="1196" w:right="1370" w:bottom="1171" w:left="1567" w:header="911" w:footer="898" w:gutter="0"/>
          <w:cols w:space="720" w:num="1"/>
        </w:sectPr>
      </w:pPr>
    </w:p>
    <w:p w14:paraId="6FB9BA03">
      <w:pPr>
        <w:spacing w:before="291" w:line="227" w:lineRule="auto"/>
        <w:ind w:left="504"/>
        <w:outlineLvl w:val="1"/>
        <w:rPr>
          <w:rFonts w:hint="eastAsia" w:ascii="宋体" w:hAnsi="宋体" w:eastAsia="宋体" w:cs="宋体"/>
          <w:color w:val="auto"/>
          <w:sz w:val="31"/>
          <w:szCs w:val="31"/>
        </w:rPr>
      </w:pPr>
      <w:r>
        <w:rPr>
          <w:rFonts w:hint="eastAsia" w:ascii="宋体" w:hAnsi="宋体" w:eastAsia="宋体" w:cs="宋体"/>
          <w:b/>
          <w:bCs/>
          <w:color w:val="auto"/>
          <w:spacing w:val="2"/>
          <w:sz w:val="31"/>
          <w:szCs w:val="31"/>
        </w:rPr>
        <w:t>（三）详细评审</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
        <w:gridCol w:w="1123"/>
        <w:gridCol w:w="6531"/>
        <w:gridCol w:w="681"/>
      </w:tblGrid>
      <w:tr w14:paraId="073A1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46" w:type="dxa"/>
            <w:noWrap w:val="0"/>
            <w:vAlign w:val="top"/>
          </w:tcPr>
          <w:p w14:paraId="1524398B">
            <w:pPr>
              <w:spacing w:line="240" w:lineRule="auto"/>
              <w:jc w:val="center"/>
              <w:rPr>
                <w:rFonts w:ascii="宋体" w:hAnsi="宋体"/>
                <w:color w:val="auto"/>
                <w:szCs w:val="21"/>
              </w:rPr>
            </w:pPr>
            <w:r>
              <w:rPr>
                <w:rFonts w:hint="eastAsia" w:ascii="宋体" w:hAnsi="宋体"/>
                <w:color w:val="auto"/>
                <w:szCs w:val="21"/>
              </w:rPr>
              <w:t>评分</w:t>
            </w:r>
          </w:p>
          <w:p w14:paraId="6F6EB524">
            <w:pPr>
              <w:spacing w:line="240" w:lineRule="auto"/>
              <w:jc w:val="center"/>
              <w:rPr>
                <w:rFonts w:ascii="宋体" w:hAnsi="宋体"/>
                <w:color w:val="auto"/>
                <w:szCs w:val="21"/>
              </w:rPr>
            </w:pPr>
            <w:r>
              <w:rPr>
                <w:rFonts w:hint="eastAsia" w:ascii="宋体" w:hAnsi="宋体"/>
                <w:color w:val="auto"/>
                <w:szCs w:val="21"/>
              </w:rPr>
              <w:t>项目</w:t>
            </w:r>
          </w:p>
        </w:tc>
        <w:tc>
          <w:tcPr>
            <w:tcW w:w="1123" w:type="dxa"/>
            <w:tcBorders>
              <w:bottom w:val="single" w:color="000000" w:sz="4" w:space="0"/>
            </w:tcBorders>
            <w:noWrap w:val="0"/>
            <w:vAlign w:val="center"/>
          </w:tcPr>
          <w:p w14:paraId="7621AF6E">
            <w:pPr>
              <w:spacing w:line="240" w:lineRule="auto"/>
              <w:jc w:val="center"/>
              <w:rPr>
                <w:rFonts w:ascii="宋体" w:hAnsi="宋体"/>
                <w:color w:val="auto"/>
                <w:szCs w:val="21"/>
              </w:rPr>
            </w:pPr>
            <w:r>
              <w:rPr>
                <w:rFonts w:hint="eastAsia" w:ascii="宋体" w:hAnsi="宋体" w:eastAsia="宋体" w:cs="宋体"/>
                <w:color w:val="auto"/>
              </w:rPr>
              <w:t>评</w:t>
            </w:r>
            <w:r>
              <w:rPr>
                <w:rFonts w:hint="eastAsia" w:ascii="宋体" w:hAnsi="宋体" w:eastAsia="宋体" w:cs="宋体"/>
                <w:color w:val="auto"/>
                <w:lang w:val="en-US" w:eastAsia="zh-CN"/>
              </w:rPr>
              <w:t>审</w:t>
            </w:r>
            <w:r>
              <w:rPr>
                <w:rFonts w:hint="eastAsia" w:ascii="宋体" w:hAnsi="宋体" w:eastAsia="宋体" w:cs="宋体"/>
                <w:color w:val="auto"/>
              </w:rPr>
              <w:t>因素</w:t>
            </w:r>
          </w:p>
        </w:tc>
        <w:tc>
          <w:tcPr>
            <w:tcW w:w="6531" w:type="dxa"/>
            <w:tcBorders>
              <w:bottom w:val="single" w:color="000000" w:sz="4" w:space="0"/>
            </w:tcBorders>
            <w:noWrap w:val="0"/>
            <w:vAlign w:val="center"/>
          </w:tcPr>
          <w:p w14:paraId="7F12F020">
            <w:pPr>
              <w:spacing w:line="240" w:lineRule="auto"/>
              <w:jc w:val="center"/>
              <w:rPr>
                <w:rFonts w:hint="eastAsia" w:ascii="宋体" w:hAnsi="宋体"/>
                <w:color w:val="auto"/>
                <w:szCs w:val="21"/>
              </w:rPr>
            </w:pPr>
            <w:r>
              <w:rPr>
                <w:rFonts w:hint="eastAsia" w:ascii="宋体" w:hAnsi="宋体"/>
                <w:color w:val="auto"/>
                <w:szCs w:val="21"/>
              </w:rPr>
              <w:t>评审标准</w:t>
            </w:r>
          </w:p>
        </w:tc>
        <w:tc>
          <w:tcPr>
            <w:tcW w:w="681" w:type="dxa"/>
            <w:noWrap w:val="0"/>
            <w:vAlign w:val="center"/>
          </w:tcPr>
          <w:p w14:paraId="4B75DD14">
            <w:pPr>
              <w:spacing w:line="240" w:lineRule="auto"/>
              <w:jc w:val="center"/>
              <w:rPr>
                <w:rFonts w:hint="eastAsia" w:ascii="宋体" w:hAnsi="宋体" w:eastAsia="宋体"/>
                <w:color w:val="auto"/>
                <w:szCs w:val="21"/>
                <w:lang w:eastAsia="zh-CN"/>
              </w:rPr>
            </w:pPr>
            <w:r>
              <w:rPr>
                <w:rFonts w:hint="eastAsia" w:ascii="宋体" w:hAnsi="宋体"/>
                <w:color w:val="auto"/>
                <w:szCs w:val="21"/>
                <w:lang w:val="en-US" w:eastAsia="zh-CN"/>
              </w:rPr>
              <w:t>分值</w:t>
            </w:r>
          </w:p>
        </w:tc>
      </w:tr>
      <w:tr w14:paraId="3E5D7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jc w:val="center"/>
        </w:trPr>
        <w:tc>
          <w:tcPr>
            <w:tcW w:w="946" w:type="dxa"/>
            <w:noWrap w:val="0"/>
            <w:vAlign w:val="center"/>
          </w:tcPr>
          <w:p w14:paraId="777437C9">
            <w:pPr>
              <w:spacing w:line="240" w:lineRule="auto"/>
              <w:jc w:val="center"/>
              <w:rPr>
                <w:rFonts w:hint="eastAsia" w:ascii="宋体" w:hAnsi="宋体" w:cs="宋体"/>
                <w:color w:val="auto"/>
                <w:szCs w:val="21"/>
              </w:rPr>
            </w:pPr>
            <w:r>
              <w:rPr>
                <w:rFonts w:hint="eastAsia" w:ascii="宋体" w:hAnsi="宋体" w:cs="宋体"/>
                <w:color w:val="auto"/>
                <w:szCs w:val="21"/>
              </w:rPr>
              <w:t>价格</w:t>
            </w:r>
          </w:p>
          <w:p w14:paraId="157FB29B">
            <w:pPr>
              <w:spacing w:line="240" w:lineRule="auto"/>
              <w:jc w:val="center"/>
              <w:rPr>
                <w:rFonts w:ascii="宋体" w:hAnsi="宋体" w:cs="宋体"/>
                <w:color w:val="auto"/>
                <w:szCs w:val="21"/>
              </w:rPr>
            </w:pPr>
            <w:r>
              <w:rPr>
                <w:rFonts w:hint="eastAsia" w:ascii="宋体" w:hAnsi="宋体" w:cs="宋体"/>
                <w:color w:val="auto"/>
                <w:szCs w:val="21"/>
              </w:rPr>
              <w:t>部分</w:t>
            </w:r>
          </w:p>
          <w:p w14:paraId="234FEC75">
            <w:pPr>
              <w:spacing w:line="240" w:lineRule="auto"/>
              <w:jc w:val="center"/>
              <w:rPr>
                <w:rFonts w:ascii="宋体" w:hAnsi="宋体" w:cs="宋体"/>
                <w:color w:val="auto"/>
                <w:szCs w:val="21"/>
              </w:rPr>
            </w:pPr>
            <w:r>
              <w:rPr>
                <w:rFonts w:hint="eastAsia" w:ascii="宋体" w:hAnsi="宋体" w:cs="宋体"/>
                <w:color w:val="auto"/>
                <w:szCs w:val="21"/>
              </w:rPr>
              <w:t>10分</w:t>
            </w:r>
          </w:p>
        </w:tc>
        <w:tc>
          <w:tcPr>
            <w:tcW w:w="1123" w:type="dxa"/>
            <w:noWrap w:val="0"/>
            <w:vAlign w:val="center"/>
          </w:tcPr>
          <w:p w14:paraId="03B7EB7C">
            <w:pPr>
              <w:spacing w:line="240" w:lineRule="auto"/>
              <w:jc w:val="center"/>
              <w:rPr>
                <w:rFonts w:ascii="宋体" w:hAnsi="宋体" w:cs="宋体"/>
                <w:color w:val="auto"/>
                <w:szCs w:val="21"/>
              </w:rPr>
            </w:pPr>
            <w:r>
              <w:rPr>
                <w:rFonts w:hint="eastAsia" w:ascii="宋体" w:hAnsi="宋体" w:cs="宋体"/>
                <w:color w:val="auto"/>
                <w:szCs w:val="21"/>
              </w:rPr>
              <w:t>投标报价</w:t>
            </w:r>
          </w:p>
        </w:tc>
        <w:tc>
          <w:tcPr>
            <w:tcW w:w="6531" w:type="dxa"/>
            <w:noWrap w:val="0"/>
            <w:vAlign w:val="center"/>
          </w:tcPr>
          <w:p w14:paraId="103C1AAF">
            <w:pPr>
              <w:spacing w:line="240" w:lineRule="auto"/>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满足</w:t>
            </w:r>
            <w:r>
              <w:rPr>
                <w:rFonts w:hint="eastAsia" w:ascii="宋体" w:hAnsi="宋体" w:cs="宋体"/>
                <w:color w:val="auto"/>
                <w:szCs w:val="21"/>
                <w:lang w:eastAsia="zh-CN"/>
              </w:rPr>
              <w:t>磋商文件</w:t>
            </w:r>
            <w:r>
              <w:rPr>
                <w:rFonts w:hint="eastAsia" w:ascii="宋体" w:hAnsi="宋体" w:cs="宋体"/>
                <w:color w:val="auto"/>
                <w:szCs w:val="21"/>
              </w:rPr>
              <w:t>要求且投标价格最低的投标报价为评标基准价，其价格分为满分。其他投标供应商的价格分统一按照下列公式计算：投标报价得分=(评标基准价／投标报价)×10%×100</w:t>
            </w:r>
          </w:p>
        </w:tc>
        <w:tc>
          <w:tcPr>
            <w:tcW w:w="681" w:type="dxa"/>
            <w:noWrap w:val="0"/>
            <w:vAlign w:val="center"/>
          </w:tcPr>
          <w:p w14:paraId="05B0937E">
            <w:pPr>
              <w:spacing w:line="240" w:lineRule="auto"/>
              <w:jc w:val="center"/>
              <w:rPr>
                <w:rFonts w:ascii="宋体" w:hAnsi="宋体" w:cs="宋体"/>
                <w:color w:val="auto"/>
                <w:szCs w:val="21"/>
              </w:rPr>
            </w:pPr>
            <w:r>
              <w:rPr>
                <w:rFonts w:hint="eastAsia" w:ascii="宋体" w:hAnsi="宋体" w:cs="宋体"/>
                <w:color w:val="auto"/>
                <w:szCs w:val="21"/>
              </w:rPr>
              <w:t>10</w:t>
            </w:r>
          </w:p>
        </w:tc>
      </w:tr>
      <w:tr w14:paraId="78CA5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0" w:hRule="atLeast"/>
          <w:jc w:val="center"/>
        </w:trPr>
        <w:tc>
          <w:tcPr>
            <w:tcW w:w="946" w:type="dxa"/>
            <w:vMerge w:val="restart"/>
            <w:noWrap w:val="0"/>
            <w:vAlign w:val="center"/>
          </w:tcPr>
          <w:p w14:paraId="7A408EED">
            <w:pPr>
              <w:spacing w:line="240" w:lineRule="auto"/>
              <w:jc w:val="center"/>
              <w:rPr>
                <w:rFonts w:ascii="宋体" w:hAnsi="宋体" w:cs="宋体"/>
                <w:color w:val="auto"/>
                <w:szCs w:val="21"/>
              </w:rPr>
            </w:pPr>
            <w:r>
              <w:rPr>
                <w:rFonts w:hint="eastAsia" w:ascii="宋体" w:hAnsi="宋体" w:cs="宋体"/>
                <w:color w:val="auto"/>
                <w:szCs w:val="21"/>
              </w:rPr>
              <w:t>商务</w:t>
            </w:r>
          </w:p>
          <w:p w14:paraId="090B5845">
            <w:pPr>
              <w:spacing w:line="240" w:lineRule="auto"/>
              <w:jc w:val="center"/>
              <w:rPr>
                <w:rFonts w:ascii="宋体" w:hAnsi="宋体" w:cs="宋体"/>
                <w:color w:val="auto"/>
                <w:szCs w:val="21"/>
              </w:rPr>
            </w:pPr>
            <w:r>
              <w:rPr>
                <w:rFonts w:hint="eastAsia" w:ascii="宋体" w:hAnsi="宋体" w:cs="宋体"/>
                <w:color w:val="auto"/>
                <w:szCs w:val="21"/>
              </w:rPr>
              <w:t>部分</w:t>
            </w:r>
          </w:p>
          <w:p w14:paraId="6B4EF676">
            <w:pPr>
              <w:spacing w:line="240" w:lineRule="auto"/>
              <w:jc w:val="center"/>
              <w:rPr>
                <w:rFonts w:ascii="宋体" w:hAnsi="宋体" w:cs="宋体"/>
                <w:color w:val="auto"/>
                <w:szCs w:val="21"/>
              </w:rPr>
            </w:pPr>
            <w:r>
              <w:rPr>
                <w:rFonts w:hint="eastAsia" w:ascii="宋体" w:hAnsi="宋体" w:cs="宋体"/>
                <w:color w:val="auto"/>
                <w:szCs w:val="21"/>
                <w:lang w:val="en-US" w:eastAsia="zh-CN"/>
              </w:rPr>
              <w:t>35</w:t>
            </w:r>
            <w:r>
              <w:rPr>
                <w:rFonts w:hint="eastAsia" w:ascii="宋体" w:hAnsi="宋体" w:cs="宋体"/>
                <w:color w:val="auto"/>
                <w:szCs w:val="21"/>
              </w:rPr>
              <w:t>分</w:t>
            </w:r>
          </w:p>
        </w:tc>
        <w:tc>
          <w:tcPr>
            <w:tcW w:w="1123" w:type="dxa"/>
            <w:noWrap w:val="0"/>
            <w:vAlign w:val="center"/>
          </w:tcPr>
          <w:p w14:paraId="37D5034B">
            <w:pPr>
              <w:spacing w:line="240" w:lineRule="auto"/>
              <w:jc w:val="center"/>
              <w:rPr>
                <w:rFonts w:ascii="宋体" w:hAnsi="宋体" w:cs="宋体"/>
                <w:color w:val="auto"/>
                <w:szCs w:val="21"/>
                <w:highlight w:val="none"/>
              </w:rPr>
            </w:pPr>
            <w:r>
              <w:rPr>
                <w:rFonts w:hint="eastAsia"/>
                <w:color w:val="auto"/>
                <w:lang w:val="en-US" w:eastAsia="zh-CN"/>
              </w:rPr>
              <w:t>企业业绩</w:t>
            </w:r>
          </w:p>
        </w:tc>
        <w:tc>
          <w:tcPr>
            <w:tcW w:w="6531" w:type="dxa"/>
            <w:noWrap w:val="0"/>
            <w:vAlign w:val="center"/>
          </w:tcPr>
          <w:p w14:paraId="1DB77A22">
            <w:pPr>
              <w:spacing w:line="240" w:lineRule="auto"/>
              <w:rPr>
                <w:rFonts w:ascii="宋体" w:hAnsi="宋体" w:cs="宋体"/>
                <w:color w:val="auto"/>
                <w:szCs w:val="21"/>
                <w:highlight w:val="none"/>
              </w:rPr>
            </w:pPr>
            <w:r>
              <w:rPr>
                <w:rFonts w:hint="eastAsia"/>
                <w:color w:val="auto"/>
                <w:lang w:eastAsia="zh-CN"/>
              </w:rPr>
              <w:t>供应商</w:t>
            </w:r>
            <w:r>
              <w:rPr>
                <w:rFonts w:hint="eastAsia"/>
                <w:color w:val="auto"/>
              </w:rPr>
              <w:t>近五年（从投标截止日往前推算的</w:t>
            </w:r>
            <w:r>
              <w:rPr>
                <w:rFonts w:hint="eastAsia"/>
                <w:color w:val="auto"/>
                <w:lang w:val="en-US" w:eastAsia="zh-CN"/>
              </w:rPr>
              <w:t>5</w:t>
            </w:r>
            <w:r>
              <w:rPr>
                <w:rFonts w:hint="eastAsia"/>
                <w:color w:val="auto"/>
              </w:rPr>
              <w:t>年）已完成过</w:t>
            </w:r>
            <w:r>
              <w:rPr>
                <w:rFonts w:hint="eastAsia"/>
                <w:color w:val="auto"/>
                <w:lang w:val="en-US" w:eastAsia="zh-CN"/>
              </w:rPr>
              <w:t>类似</w:t>
            </w:r>
            <w:r>
              <w:rPr>
                <w:rFonts w:hint="eastAsia"/>
                <w:color w:val="auto"/>
              </w:rPr>
              <w:t>工程勘察业绩，每提供一份业绩得</w:t>
            </w:r>
            <w:r>
              <w:rPr>
                <w:rFonts w:hint="eastAsia"/>
                <w:color w:val="auto"/>
                <w:lang w:val="en-US" w:eastAsia="zh-CN"/>
              </w:rPr>
              <w:t>3</w:t>
            </w:r>
            <w:r>
              <w:rPr>
                <w:rFonts w:hint="eastAsia"/>
                <w:color w:val="auto"/>
              </w:rPr>
              <w:t>分，共</w:t>
            </w:r>
            <w:r>
              <w:rPr>
                <w:rFonts w:hint="eastAsia"/>
                <w:color w:val="auto"/>
                <w:lang w:val="en-US" w:eastAsia="zh-CN"/>
              </w:rPr>
              <w:t>12</w:t>
            </w:r>
            <w:r>
              <w:rPr>
                <w:rFonts w:hint="eastAsia"/>
                <w:color w:val="auto"/>
              </w:rPr>
              <w:t>分。（</w:t>
            </w:r>
            <w:r>
              <w:rPr>
                <w:rFonts w:hint="eastAsia" w:ascii="宋体" w:hAnsi="宋体" w:eastAsia="宋体" w:cs="宋体"/>
                <w:color w:val="auto"/>
                <w:spacing w:val="-1"/>
                <w:sz w:val="21"/>
                <w:szCs w:val="21"/>
                <w:highlight w:val="none"/>
                <w:lang w:val="en-US" w:eastAsia="zh-CN"/>
              </w:rPr>
              <w:t>需提供合同协议书扫描件，以合同签订时间为准，若合同中无法明确满足类似业绩项目规模要求，须提供其他</w:t>
            </w:r>
            <w:r>
              <w:rPr>
                <w:rFonts w:hint="eastAsia" w:ascii="宋体" w:hAnsi="宋体" w:cs="宋体"/>
                <w:color w:val="auto"/>
                <w:spacing w:val="-1"/>
                <w:sz w:val="21"/>
                <w:szCs w:val="21"/>
                <w:highlight w:val="none"/>
                <w:lang w:val="en-US" w:eastAsia="zh-CN"/>
              </w:rPr>
              <w:t>证明材料</w:t>
            </w:r>
            <w:r>
              <w:rPr>
                <w:rFonts w:hint="eastAsia"/>
                <w:color w:val="auto"/>
              </w:rPr>
              <w:t>。）</w:t>
            </w:r>
          </w:p>
        </w:tc>
        <w:tc>
          <w:tcPr>
            <w:tcW w:w="681" w:type="dxa"/>
            <w:noWrap w:val="0"/>
            <w:vAlign w:val="center"/>
          </w:tcPr>
          <w:p w14:paraId="411F2CC9">
            <w:pPr>
              <w:spacing w:line="240" w:lineRule="auto"/>
              <w:jc w:val="center"/>
              <w:rPr>
                <w:rFonts w:hint="default" w:ascii="宋体" w:hAnsi="宋体" w:eastAsia="宋体" w:cs="宋体"/>
                <w:color w:val="auto"/>
                <w:szCs w:val="21"/>
                <w:highlight w:val="none"/>
                <w:lang w:val="en-US" w:eastAsia="zh-CN"/>
              </w:rPr>
            </w:pPr>
            <w:r>
              <w:rPr>
                <w:rFonts w:hint="eastAsia"/>
                <w:color w:val="auto"/>
                <w:lang w:val="en-US" w:eastAsia="zh-CN"/>
              </w:rPr>
              <w:t>12</w:t>
            </w:r>
          </w:p>
        </w:tc>
      </w:tr>
      <w:tr w14:paraId="389D8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946" w:type="dxa"/>
            <w:vMerge w:val="continue"/>
            <w:noWrap w:val="0"/>
            <w:vAlign w:val="center"/>
          </w:tcPr>
          <w:p w14:paraId="05DCBCE5">
            <w:pPr>
              <w:spacing w:line="240" w:lineRule="auto"/>
              <w:jc w:val="center"/>
              <w:rPr>
                <w:rFonts w:ascii="宋体" w:hAnsi="宋体" w:cs="宋体"/>
                <w:color w:val="auto"/>
                <w:szCs w:val="21"/>
              </w:rPr>
            </w:pPr>
          </w:p>
        </w:tc>
        <w:tc>
          <w:tcPr>
            <w:tcW w:w="1123" w:type="dxa"/>
            <w:noWrap w:val="0"/>
            <w:vAlign w:val="center"/>
          </w:tcPr>
          <w:p w14:paraId="53473B23">
            <w:pPr>
              <w:spacing w:line="240" w:lineRule="auto"/>
              <w:jc w:val="center"/>
              <w:rPr>
                <w:rFonts w:hint="default" w:ascii="宋体" w:hAnsi="宋体" w:eastAsia="宋体" w:cs="宋体"/>
                <w:color w:val="auto"/>
                <w:szCs w:val="21"/>
                <w:highlight w:val="none"/>
                <w:lang w:val="en-US" w:eastAsia="zh-CN"/>
              </w:rPr>
            </w:pPr>
            <w:r>
              <w:rPr>
                <w:rFonts w:hint="eastAsia"/>
                <w:color w:val="auto"/>
              </w:rPr>
              <w:t>企业奖项</w:t>
            </w:r>
          </w:p>
        </w:tc>
        <w:tc>
          <w:tcPr>
            <w:tcW w:w="6531" w:type="dxa"/>
            <w:noWrap w:val="0"/>
            <w:vAlign w:val="center"/>
          </w:tcPr>
          <w:p w14:paraId="1D9D4457">
            <w:pPr>
              <w:spacing w:line="240" w:lineRule="auto"/>
              <w:jc w:val="left"/>
              <w:rPr>
                <w:rFonts w:hint="eastAsia"/>
                <w:color w:val="auto"/>
              </w:rPr>
            </w:pPr>
            <w:r>
              <w:rPr>
                <w:rFonts w:hint="eastAsia"/>
                <w:color w:val="auto"/>
                <w:lang w:eastAsia="zh-CN"/>
              </w:rPr>
              <w:t>供应商</w:t>
            </w:r>
            <w:r>
              <w:rPr>
                <w:rFonts w:hint="eastAsia"/>
                <w:color w:val="auto"/>
              </w:rPr>
              <w:t>近五年（从投标截止日往前推算的</w:t>
            </w:r>
            <w:r>
              <w:rPr>
                <w:rFonts w:hint="eastAsia"/>
                <w:color w:val="auto"/>
                <w:lang w:val="en-US" w:eastAsia="zh-CN"/>
              </w:rPr>
              <w:t>5</w:t>
            </w:r>
            <w:r>
              <w:rPr>
                <w:rFonts w:hint="eastAsia"/>
                <w:color w:val="auto"/>
              </w:rPr>
              <w:t>年）获得国家级勘察设计协会奖项的，每一个得2分，最多10分，</w:t>
            </w:r>
            <w:r>
              <w:rPr>
                <w:rFonts w:hint="eastAsia"/>
                <w:color w:val="auto"/>
                <w:lang w:val="en-US" w:eastAsia="zh-CN"/>
              </w:rPr>
              <w:t>获得</w:t>
            </w:r>
            <w:r>
              <w:rPr>
                <w:rFonts w:hint="eastAsia"/>
                <w:color w:val="auto"/>
              </w:rPr>
              <w:t>省级工程勘察设计协会颁发的奖项，每一个得 1 分，最多得5分；获得市级工程勘察设计协会颁发的奖项，每一个 0.5 分，最多 2分。</w:t>
            </w:r>
          </w:p>
          <w:p w14:paraId="7EC505A1">
            <w:pPr>
              <w:spacing w:line="240" w:lineRule="auto"/>
              <w:rPr>
                <w:rFonts w:hint="default" w:ascii="宋体" w:hAnsi="宋体" w:cs="宋体"/>
                <w:color w:val="auto"/>
                <w:szCs w:val="21"/>
                <w:highlight w:val="none"/>
                <w:lang w:val="en-US" w:eastAsia="zh-CN"/>
              </w:rPr>
            </w:pPr>
            <w:r>
              <w:rPr>
                <w:rFonts w:hint="eastAsia"/>
                <w:color w:val="auto"/>
              </w:rPr>
              <w:t>（以颁奖机构表彰文件或证书颁发时间为准，同一项目获得多个级别奖项的，按级别高的奖项加分且不重复计分）</w:t>
            </w:r>
          </w:p>
        </w:tc>
        <w:tc>
          <w:tcPr>
            <w:tcW w:w="681" w:type="dxa"/>
            <w:noWrap w:val="0"/>
            <w:vAlign w:val="center"/>
          </w:tcPr>
          <w:p w14:paraId="59CF6598">
            <w:pPr>
              <w:spacing w:line="240" w:lineRule="auto"/>
              <w:jc w:val="center"/>
              <w:rPr>
                <w:rFonts w:hint="eastAsia" w:ascii="宋体" w:hAnsi="宋体" w:eastAsia="宋体" w:cs="宋体"/>
                <w:color w:val="auto"/>
                <w:szCs w:val="21"/>
                <w:highlight w:val="none"/>
                <w:lang w:val="en-US" w:eastAsia="zh-CN"/>
              </w:rPr>
            </w:pPr>
            <w:r>
              <w:rPr>
                <w:rFonts w:hint="eastAsia"/>
                <w:color w:val="auto"/>
                <w:lang w:val="en-US" w:eastAsia="zh-CN"/>
              </w:rPr>
              <w:t>10</w:t>
            </w:r>
          </w:p>
        </w:tc>
      </w:tr>
      <w:tr w14:paraId="4CD35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946" w:type="dxa"/>
            <w:vMerge w:val="continue"/>
            <w:noWrap w:val="0"/>
            <w:vAlign w:val="center"/>
          </w:tcPr>
          <w:p w14:paraId="1CEBE254">
            <w:pPr>
              <w:spacing w:line="240" w:lineRule="auto"/>
              <w:jc w:val="center"/>
              <w:rPr>
                <w:rFonts w:ascii="宋体" w:hAnsi="宋体" w:cs="宋体"/>
                <w:color w:val="auto"/>
                <w:szCs w:val="21"/>
              </w:rPr>
            </w:pPr>
          </w:p>
        </w:tc>
        <w:tc>
          <w:tcPr>
            <w:tcW w:w="1123" w:type="dxa"/>
            <w:noWrap w:val="0"/>
            <w:vAlign w:val="center"/>
          </w:tcPr>
          <w:p w14:paraId="36C73E0C">
            <w:pPr>
              <w:spacing w:line="240" w:lineRule="auto"/>
              <w:jc w:val="center"/>
              <w:rPr>
                <w:rFonts w:ascii="宋体" w:hAnsi="宋体" w:cs="宋体"/>
                <w:color w:val="auto"/>
                <w:szCs w:val="21"/>
                <w:highlight w:val="none"/>
              </w:rPr>
            </w:pPr>
            <w:r>
              <w:rPr>
                <w:rFonts w:hint="eastAsia"/>
                <w:color w:val="auto"/>
              </w:rPr>
              <w:t>拟投入本项目的团队人员</w:t>
            </w:r>
          </w:p>
        </w:tc>
        <w:tc>
          <w:tcPr>
            <w:tcW w:w="6531" w:type="dxa"/>
            <w:noWrap w:val="0"/>
            <w:vAlign w:val="center"/>
          </w:tcPr>
          <w:p w14:paraId="41E08A86">
            <w:pPr>
              <w:spacing w:line="240" w:lineRule="auto"/>
              <w:rPr>
                <w:rFonts w:hint="default"/>
                <w:color w:val="auto"/>
                <w:lang w:val="en-US" w:eastAsia="zh-CN"/>
              </w:rPr>
            </w:pPr>
            <w:r>
              <w:rPr>
                <w:rFonts w:hint="default"/>
                <w:color w:val="auto"/>
                <w:lang w:val="en-US" w:eastAsia="zh-CN"/>
              </w:rPr>
              <w:t>1、项目负责人：具有相关专业高级</w:t>
            </w:r>
            <w:r>
              <w:rPr>
                <w:rFonts w:hint="eastAsia"/>
                <w:color w:val="auto"/>
                <w:lang w:val="en-US" w:eastAsia="zh-CN"/>
              </w:rPr>
              <w:t>及以上</w:t>
            </w:r>
            <w:r>
              <w:rPr>
                <w:rFonts w:hint="default"/>
                <w:color w:val="auto"/>
                <w:lang w:val="en-US" w:eastAsia="zh-CN"/>
              </w:rPr>
              <w:t xml:space="preserve">工程师职称，得 </w:t>
            </w:r>
            <w:r>
              <w:rPr>
                <w:rFonts w:hint="eastAsia"/>
                <w:color w:val="auto"/>
                <w:lang w:val="en-US" w:eastAsia="zh-CN"/>
              </w:rPr>
              <w:t>3</w:t>
            </w:r>
            <w:r>
              <w:rPr>
                <w:rFonts w:hint="default"/>
                <w:color w:val="auto"/>
                <w:lang w:val="en-US" w:eastAsia="zh-CN"/>
              </w:rPr>
              <w:t xml:space="preserve"> 分</w:t>
            </w:r>
            <w:r>
              <w:rPr>
                <w:rFonts w:hint="eastAsia"/>
                <w:color w:val="auto"/>
                <w:lang w:val="en-US" w:eastAsia="zh-CN"/>
              </w:rPr>
              <w:t>，</w:t>
            </w:r>
            <w:r>
              <w:rPr>
                <w:rFonts w:hint="default"/>
                <w:color w:val="auto"/>
                <w:lang w:val="en-US" w:eastAsia="zh-CN"/>
              </w:rPr>
              <w:t>具有相关专业</w:t>
            </w:r>
            <w:r>
              <w:rPr>
                <w:rFonts w:hint="eastAsia"/>
                <w:color w:val="auto"/>
                <w:lang w:val="en-US" w:eastAsia="zh-CN"/>
              </w:rPr>
              <w:t>中级</w:t>
            </w:r>
            <w:r>
              <w:rPr>
                <w:rFonts w:hint="default"/>
                <w:color w:val="auto"/>
                <w:lang w:val="en-US" w:eastAsia="zh-CN"/>
              </w:rPr>
              <w:t>工程师职称</w:t>
            </w:r>
            <w:r>
              <w:rPr>
                <w:rFonts w:hint="eastAsia"/>
                <w:color w:val="auto"/>
                <w:lang w:val="en-US" w:eastAsia="zh-CN"/>
              </w:rPr>
              <w:t>，得 2 分；</w:t>
            </w:r>
          </w:p>
          <w:p w14:paraId="3DD30AFD">
            <w:pPr>
              <w:spacing w:line="240" w:lineRule="auto"/>
              <w:rPr>
                <w:rFonts w:hint="default"/>
                <w:color w:val="auto"/>
                <w:lang w:val="en-US" w:eastAsia="zh-CN"/>
              </w:rPr>
            </w:pPr>
            <w:r>
              <w:rPr>
                <w:rFonts w:hint="default"/>
                <w:color w:val="auto"/>
                <w:lang w:val="en-US" w:eastAsia="zh-CN"/>
              </w:rPr>
              <w:t xml:space="preserve">2、本项目拟派团队人员（除项目负责人外）具备注册土木工程师（岩土）或注册测绘工程师的，每提供一个得1分，最多得 </w:t>
            </w:r>
            <w:r>
              <w:rPr>
                <w:rFonts w:hint="eastAsia"/>
                <w:color w:val="auto"/>
                <w:lang w:val="en-US" w:eastAsia="zh-CN"/>
              </w:rPr>
              <w:t>5</w:t>
            </w:r>
            <w:r>
              <w:rPr>
                <w:rFonts w:hint="default"/>
                <w:color w:val="auto"/>
                <w:lang w:val="en-US" w:eastAsia="zh-CN"/>
              </w:rPr>
              <w:t xml:space="preserve"> 分；</w:t>
            </w:r>
          </w:p>
          <w:p w14:paraId="2705ADAB">
            <w:pPr>
              <w:spacing w:line="240" w:lineRule="auto"/>
              <w:rPr>
                <w:rFonts w:hint="default"/>
                <w:color w:val="auto"/>
                <w:lang w:val="en-US" w:eastAsia="zh-CN"/>
              </w:rPr>
            </w:pPr>
            <w:r>
              <w:rPr>
                <w:rFonts w:hint="default"/>
                <w:color w:val="auto"/>
                <w:lang w:val="en-US" w:eastAsia="zh-CN"/>
              </w:rPr>
              <w:t>3、本项目拟派团队人员（除项目负责人外）每提供一名相关专业</w:t>
            </w:r>
            <w:r>
              <w:rPr>
                <w:rFonts w:hint="eastAsia"/>
                <w:color w:val="auto"/>
                <w:lang w:val="en-US" w:eastAsia="zh-CN"/>
              </w:rPr>
              <w:t>中</w:t>
            </w:r>
            <w:r>
              <w:rPr>
                <w:rFonts w:hint="default"/>
                <w:color w:val="auto"/>
                <w:lang w:val="en-US" w:eastAsia="zh-CN"/>
              </w:rPr>
              <w:t>级工程师及以上职称的得1分，最多得</w:t>
            </w:r>
            <w:r>
              <w:rPr>
                <w:rFonts w:hint="eastAsia"/>
                <w:color w:val="auto"/>
                <w:lang w:val="en-US" w:eastAsia="zh-CN"/>
              </w:rPr>
              <w:t>5</w:t>
            </w:r>
            <w:r>
              <w:rPr>
                <w:rFonts w:hint="default"/>
                <w:color w:val="auto"/>
                <w:lang w:val="en-US" w:eastAsia="zh-CN"/>
              </w:rPr>
              <w:t>分。</w:t>
            </w:r>
          </w:p>
          <w:p w14:paraId="4424D6EC">
            <w:pPr>
              <w:spacing w:line="240" w:lineRule="auto"/>
              <w:rPr>
                <w:rFonts w:ascii="宋体" w:hAnsi="宋体" w:cs="宋体"/>
                <w:color w:val="auto"/>
                <w:szCs w:val="21"/>
                <w:highlight w:val="none"/>
              </w:rPr>
            </w:pPr>
            <w:r>
              <w:rPr>
                <w:rFonts w:hint="default"/>
                <w:color w:val="auto"/>
                <w:lang w:val="en-US" w:eastAsia="zh-CN"/>
              </w:rPr>
              <w:t>（所有拟派人员均需附单位缴纳社保证明，注册土木工程师（岩土）或注册测绘工程师需附注册证明（注册单位为</w:t>
            </w:r>
            <w:r>
              <w:rPr>
                <w:rFonts w:hint="eastAsia"/>
                <w:color w:val="auto"/>
                <w:lang w:val="en-US" w:eastAsia="zh-CN"/>
              </w:rPr>
              <w:t>供应商</w:t>
            </w:r>
            <w:r>
              <w:rPr>
                <w:rFonts w:hint="default"/>
                <w:color w:val="auto"/>
                <w:lang w:val="en-US" w:eastAsia="zh-CN"/>
              </w:rPr>
              <w:t>），未提供或提供不全不得分）</w:t>
            </w:r>
          </w:p>
        </w:tc>
        <w:tc>
          <w:tcPr>
            <w:tcW w:w="681" w:type="dxa"/>
            <w:noWrap w:val="0"/>
            <w:vAlign w:val="center"/>
          </w:tcPr>
          <w:p w14:paraId="134E8941">
            <w:pPr>
              <w:spacing w:line="240" w:lineRule="auto"/>
              <w:jc w:val="center"/>
              <w:rPr>
                <w:rFonts w:hint="default" w:ascii="宋体" w:hAnsi="宋体" w:eastAsia="宋体" w:cs="宋体"/>
                <w:color w:val="auto"/>
                <w:szCs w:val="21"/>
                <w:highlight w:val="none"/>
                <w:lang w:val="en-US" w:eastAsia="zh-CN"/>
              </w:rPr>
            </w:pPr>
            <w:r>
              <w:rPr>
                <w:rFonts w:hint="eastAsia"/>
                <w:color w:val="auto"/>
                <w:lang w:val="en-US" w:eastAsia="zh-CN"/>
              </w:rPr>
              <w:t>13</w:t>
            </w:r>
          </w:p>
        </w:tc>
      </w:tr>
      <w:tr w14:paraId="0E50B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jc w:val="center"/>
        </w:trPr>
        <w:tc>
          <w:tcPr>
            <w:tcW w:w="946" w:type="dxa"/>
            <w:vMerge w:val="restart"/>
            <w:noWrap w:val="0"/>
            <w:vAlign w:val="center"/>
          </w:tcPr>
          <w:p w14:paraId="7B0D3EA7">
            <w:pPr>
              <w:spacing w:line="240" w:lineRule="auto"/>
              <w:jc w:val="center"/>
              <w:rPr>
                <w:rFonts w:ascii="宋体" w:hAnsi="宋体" w:cs="宋体"/>
                <w:color w:val="auto"/>
                <w:szCs w:val="21"/>
              </w:rPr>
            </w:pPr>
            <w:r>
              <w:rPr>
                <w:rFonts w:hint="eastAsia" w:ascii="宋体" w:hAnsi="宋体" w:cs="宋体"/>
                <w:color w:val="auto"/>
                <w:szCs w:val="21"/>
              </w:rPr>
              <w:t>技术</w:t>
            </w:r>
          </w:p>
          <w:p w14:paraId="51079329">
            <w:pPr>
              <w:spacing w:line="240" w:lineRule="auto"/>
              <w:jc w:val="center"/>
              <w:rPr>
                <w:rFonts w:ascii="宋体" w:hAnsi="宋体" w:cs="宋体"/>
                <w:color w:val="auto"/>
                <w:szCs w:val="21"/>
              </w:rPr>
            </w:pPr>
            <w:r>
              <w:rPr>
                <w:rFonts w:hint="eastAsia" w:ascii="宋体" w:hAnsi="宋体" w:cs="宋体"/>
                <w:color w:val="auto"/>
                <w:szCs w:val="21"/>
              </w:rPr>
              <w:t>部分</w:t>
            </w:r>
          </w:p>
          <w:p w14:paraId="1D4D3DF5">
            <w:pPr>
              <w:spacing w:line="240" w:lineRule="auto"/>
              <w:jc w:val="center"/>
              <w:rPr>
                <w:rFonts w:ascii="宋体" w:hAnsi="宋体" w:cs="宋体"/>
                <w:color w:val="auto"/>
                <w:szCs w:val="21"/>
              </w:rPr>
            </w:pPr>
            <w:r>
              <w:rPr>
                <w:rFonts w:hint="eastAsia" w:ascii="宋体" w:hAnsi="宋体" w:cs="宋体"/>
                <w:color w:val="auto"/>
                <w:szCs w:val="21"/>
                <w:lang w:val="en-US" w:eastAsia="zh-CN"/>
              </w:rPr>
              <w:t>55</w:t>
            </w:r>
            <w:r>
              <w:rPr>
                <w:rFonts w:hint="eastAsia" w:ascii="宋体" w:hAnsi="宋体" w:cs="宋体"/>
                <w:color w:val="auto"/>
                <w:szCs w:val="21"/>
              </w:rPr>
              <w:t>分</w:t>
            </w:r>
          </w:p>
        </w:tc>
        <w:tc>
          <w:tcPr>
            <w:tcW w:w="1123" w:type="dxa"/>
            <w:noWrap w:val="0"/>
            <w:vAlign w:val="center"/>
          </w:tcPr>
          <w:p w14:paraId="5B8E590E">
            <w:pPr>
              <w:spacing w:line="240" w:lineRule="auto"/>
              <w:jc w:val="center"/>
              <w:rPr>
                <w:rFonts w:ascii="宋体" w:hAnsi="宋体" w:cs="宋体"/>
                <w:color w:val="auto"/>
                <w:szCs w:val="21"/>
              </w:rPr>
            </w:pPr>
            <w:r>
              <w:rPr>
                <w:rFonts w:hint="eastAsia"/>
                <w:color w:val="auto"/>
              </w:rPr>
              <w:t>项目工程勘察方案内容</w:t>
            </w:r>
          </w:p>
        </w:tc>
        <w:tc>
          <w:tcPr>
            <w:tcW w:w="6531" w:type="dxa"/>
            <w:noWrap w:val="0"/>
            <w:vAlign w:val="center"/>
          </w:tcPr>
          <w:p w14:paraId="16C9EB20">
            <w:pPr>
              <w:spacing w:line="240" w:lineRule="auto"/>
              <w:jc w:val="left"/>
              <w:rPr>
                <w:rFonts w:hint="eastAsia"/>
                <w:color w:val="auto"/>
              </w:rPr>
            </w:pPr>
            <w:r>
              <w:rPr>
                <w:rFonts w:hint="eastAsia"/>
                <w:color w:val="auto"/>
              </w:rPr>
              <w:t>勘察方案内容全面并符合实际情况，总体方案思路清晰，理解全面、技术经济合理。</w:t>
            </w:r>
          </w:p>
          <w:p w14:paraId="3FCA3E82">
            <w:pPr>
              <w:spacing w:line="240" w:lineRule="auto"/>
              <w:rPr>
                <w:rFonts w:ascii="宋体" w:hAnsi="宋体" w:cs="宋体"/>
                <w:color w:val="auto"/>
                <w:szCs w:val="21"/>
              </w:rPr>
            </w:pPr>
            <w:r>
              <w:rPr>
                <w:rFonts w:hint="eastAsia"/>
                <w:color w:val="auto"/>
              </w:rPr>
              <w:t xml:space="preserve">优秀 </w:t>
            </w:r>
            <w:r>
              <w:rPr>
                <w:rFonts w:hint="eastAsia"/>
                <w:color w:val="auto"/>
                <w:lang w:val="en-US" w:eastAsia="zh-CN"/>
              </w:rPr>
              <w:t>9</w:t>
            </w:r>
            <w:r>
              <w:rPr>
                <w:rFonts w:hint="eastAsia"/>
                <w:color w:val="auto"/>
              </w:rPr>
              <w:t>-1</w:t>
            </w:r>
            <w:r>
              <w:rPr>
                <w:rFonts w:hint="eastAsia"/>
                <w:color w:val="auto"/>
                <w:lang w:val="en-US" w:eastAsia="zh-CN"/>
              </w:rPr>
              <w:t>2</w:t>
            </w:r>
            <w:r>
              <w:rPr>
                <w:rFonts w:hint="eastAsia"/>
                <w:color w:val="auto"/>
              </w:rPr>
              <w:t>，良好 4-</w:t>
            </w:r>
            <w:r>
              <w:rPr>
                <w:rFonts w:hint="eastAsia"/>
                <w:color w:val="auto"/>
                <w:lang w:val="en-US" w:eastAsia="zh-CN"/>
              </w:rPr>
              <w:t>8</w:t>
            </w:r>
            <w:r>
              <w:rPr>
                <w:rFonts w:hint="eastAsia"/>
                <w:color w:val="auto"/>
              </w:rPr>
              <w:t>分，一般 0-3 分。</w:t>
            </w:r>
          </w:p>
        </w:tc>
        <w:tc>
          <w:tcPr>
            <w:tcW w:w="681" w:type="dxa"/>
            <w:noWrap w:val="0"/>
            <w:vAlign w:val="center"/>
          </w:tcPr>
          <w:p w14:paraId="1DAF2E2F">
            <w:pPr>
              <w:spacing w:line="240" w:lineRule="auto"/>
              <w:jc w:val="center"/>
              <w:rPr>
                <w:rFonts w:hint="default" w:ascii="宋体" w:hAnsi="宋体" w:eastAsia="宋体" w:cs="宋体"/>
                <w:color w:val="auto"/>
                <w:szCs w:val="21"/>
                <w:lang w:val="en-US" w:eastAsia="zh-CN"/>
              </w:rPr>
            </w:pPr>
            <w:r>
              <w:rPr>
                <w:rFonts w:hint="eastAsia"/>
                <w:color w:val="auto"/>
                <w:lang w:val="en-US" w:eastAsia="zh-CN"/>
              </w:rPr>
              <w:t>12</w:t>
            </w:r>
          </w:p>
        </w:tc>
      </w:tr>
      <w:tr w14:paraId="796CB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jc w:val="center"/>
        </w:trPr>
        <w:tc>
          <w:tcPr>
            <w:tcW w:w="946" w:type="dxa"/>
            <w:vMerge w:val="continue"/>
            <w:noWrap w:val="0"/>
            <w:vAlign w:val="center"/>
          </w:tcPr>
          <w:p w14:paraId="6DE15CDA">
            <w:pPr>
              <w:spacing w:line="240" w:lineRule="auto"/>
              <w:jc w:val="center"/>
              <w:rPr>
                <w:rFonts w:ascii="宋体" w:hAnsi="宋体" w:cs="宋体"/>
                <w:color w:val="auto"/>
                <w:szCs w:val="21"/>
              </w:rPr>
            </w:pPr>
          </w:p>
        </w:tc>
        <w:tc>
          <w:tcPr>
            <w:tcW w:w="1123" w:type="dxa"/>
            <w:noWrap w:val="0"/>
            <w:vAlign w:val="center"/>
          </w:tcPr>
          <w:p w14:paraId="12A958E7">
            <w:pPr>
              <w:spacing w:line="240" w:lineRule="auto"/>
              <w:jc w:val="center"/>
              <w:rPr>
                <w:rFonts w:hint="eastAsia" w:ascii="宋体" w:hAnsi="宋体" w:cs="宋体"/>
                <w:bCs/>
                <w:color w:val="auto"/>
                <w:kern w:val="2"/>
                <w:sz w:val="21"/>
                <w:szCs w:val="21"/>
                <w:lang w:val="zh-CN" w:eastAsia="zh-CN" w:bidi="zh-CN"/>
              </w:rPr>
            </w:pPr>
            <w:r>
              <w:rPr>
                <w:rFonts w:hint="eastAsia"/>
                <w:color w:val="auto"/>
              </w:rPr>
              <w:t>工作要点分析及关键性技术问题的对策措施</w:t>
            </w:r>
          </w:p>
        </w:tc>
        <w:tc>
          <w:tcPr>
            <w:tcW w:w="6531" w:type="dxa"/>
            <w:noWrap w:val="0"/>
            <w:vAlign w:val="center"/>
          </w:tcPr>
          <w:p w14:paraId="753FBC2A">
            <w:pPr>
              <w:spacing w:line="240" w:lineRule="auto"/>
              <w:jc w:val="left"/>
              <w:rPr>
                <w:rFonts w:hint="eastAsia"/>
                <w:color w:val="auto"/>
              </w:rPr>
            </w:pPr>
            <w:r>
              <w:rPr>
                <w:rFonts w:hint="eastAsia"/>
                <w:color w:val="auto"/>
              </w:rPr>
              <w:t>对工程要点进行分析，对国家及地方强制性技术标准的执行进行说明，对项目的特点、难点、重点进行技术经济分析和提出处理措施，阐述关键技术问题的对策措施和新技术、新工艺、新材料的应用。</w:t>
            </w:r>
          </w:p>
          <w:p w14:paraId="167FC500">
            <w:pPr>
              <w:spacing w:line="240" w:lineRule="auto"/>
              <w:jc w:val="left"/>
              <w:rPr>
                <w:rFonts w:hint="eastAsia" w:ascii="宋体" w:hAnsi="宋体" w:cs="宋体"/>
                <w:color w:val="auto"/>
                <w:kern w:val="2"/>
                <w:sz w:val="21"/>
                <w:szCs w:val="21"/>
                <w:lang w:val="en-US" w:eastAsia="zh-CN" w:bidi="ar-SA"/>
              </w:rPr>
            </w:pPr>
            <w:r>
              <w:rPr>
                <w:rFonts w:hint="eastAsia"/>
                <w:color w:val="auto"/>
              </w:rPr>
              <w:t xml:space="preserve">相对优秀者得 </w:t>
            </w:r>
            <w:r>
              <w:rPr>
                <w:rFonts w:hint="eastAsia"/>
                <w:color w:val="auto"/>
                <w:lang w:val="en-US" w:eastAsia="zh-CN"/>
              </w:rPr>
              <w:t>6</w:t>
            </w:r>
            <w:r>
              <w:rPr>
                <w:rFonts w:hint="eastAsia"/>
                <w:color w:val="auto"/>
              </w:rPr>
              <w:t>-</w:t>
            </w:r>
            <w:r>
              <w:rPr>
                <w:rFonts w:hint="eastAsia"/>
                <w:color w:val="auto"/>
                <w:lang w:val="en-US" w:eastAsia="zh-CN"/>
              </w:rPr>
              <w:t>8</w:t>
            </w:r>
            <w:r>
              <w:rPr>
                <w:rFonts w:hint="eastAsia"/>
                <w:color w:val="auto"/>
              </w:rPr>
              <w:t xml:space="preserve"> 分，较好者 </w:t>
            </w:r>
            <w:r>
              <w:rPr>
                <w:rFonts w:hint="eastAsia"/>
                <w:color w:val="auto"/>
                <w:lang w:val="en-US" w:eastAsia="zh-CN"/>
              </w:rPr>
              <w:t>3</w:t>
            </w:r>
            <w:r>
              <w:rPr>
                <w:rFonts w:hint="eastAsia"/>
                <w:color w:val="auto"/>
              </w:rPr>
              <w:t>-</w:t>
            </w:r>
            <w:r>
              <w:rPr>
                <w:rFonts w:hint="eastAsia"/>
                <w:color w:val="auto"/>
                <w:lang w:val="en-US" w:eastAsia="zh-CN"/>
              </w:rPr>
              <w:t>5</w:t>
            </w:r>
            <w:r>
              <w:rPr>
                <w:rFonts w:hint="eastAsia"/>
                <w:color w:val="auto"/>
              </w:rPr>
              <w:t xml:space="preserve"> 分，一般者得 0-</w:t>
            </w:r>
            <w:r>
              <w:rPr>
                <w:rFonts w:hint="eastAsia"/>
                <w:color w:val="auto"/>
                <w:lang w:val="en-US" w:eastAsia="zh-CN"/>
              </w:rPr>
              <w:t>2</w:t>
            </w:r>
            <w:r>
              <w:rPr>
                <w:rFonts w:hint="eastAsia"/>
                <w:color w:val="auto"/>
              </w:rPr>
              <w:t xml:space="preserve"> 分。</w:t>
            </w:r>
          </w:p>
        </w:tc>
        <w:tc>
          <w:tcPr>
            <w:tcW w:w="681" w:type="dxa"/>
            <w:noWrap w:val="0"/>
            <w:vAlign w:val="center"/>
          </w:tcPr>
          <w:p w14:paraId="562A4A8A">
            <w:pPr>
              <w:spacing w:line="240" w:lineRule="auto"/>
              <w:jc w:val="center"/>
              <w:rPr>
                <w:rFonts w:hint="default" w:ascii="宋体" w:hAnsi="宋体" w:eastAsia="宋体" w:cs="宋体"/>
                <w:color w:val="auto"/>
                <w:kern w:val="2"/>
                <w:sz w:val="21"/>
                <w:szCs w:val="21"/>
                <w:lang w:val="en-US" w:eastAsia="zh-CN" w:bidi="ar-SA"/>
              </w:rPr>
            </w:pPr>
            <w:r>
              <w:rPr>
                <w:rFonts w:hint="eastAsia"/>
                <w:color w:val="auto"/>
                <w:lang w:val="en-US" w:eastAsia="zh-CN"/>
              </w:rPr>
              <w:t>8</w:t>
            </w:r>
          </w:p>
        </w:tc>
      </w:tr>
      <w:tr w14:paraId="67AAA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jc w:val="center"/>
        </w:trPr>
        <w:tc>
          <w:tcPr>
            <w:tcW w:w="946" w:type="dxa"/>
            <w:vMerge w:val="continue"/>
            <w:noWrap w:val="0"/>
            <w:vAlign w:val="center"/>
          </w:tcPr>
          <w:p w14:paraId="50EA5305">
            <w:pPr>
              <w:spacing w:line="240" w:lineRule="auto"/>
              <w:jc w:val="center"/>
              <w:rPr>
                <w:rFonts w:ascii="宋体" w:hAnsi="宋体" w:cs="宋体"/>
                <w:color w:val="auto"/>
                <w:szCs w:val="21"/>
              </w:rPr>
            </w:pPr>
          </w:p>
        </w:tc>
        <w:tc>
          <w:tcPr>
            <w:tcW w:w="1123" w:type="dxa"/>
            <w:noWrap w:val="0"/>
            <w:vAlign w:val="center"/>
          </w:tcPr>
          <w:p w14:paraId="2BF796A8">
            <w:pPr>
              <w:spacing w:line="240" w:lineRule="auto"/>
              <w:jc w:val="center"/>
              <w:rPr>
                <w:rFonts w:hint="eastAsia" w:ascii="宋体" w:hAnsi="宋体" w:cs="宋体"/>
                <w:bCs/>
                <w:color w:val="auto"/>
                <w:kern w:val="2"/>
                <w:sz w:val="21"/>
                <w:szCs w:val="21"/>
                <w:lang w:val="zh-CN" w:eastAsia="zh-CN" w:bidi="zh-CN"/>
              </w:rPr>
            </w:pPr>
            <w:r>
              <w:rPr>
                <w:rFonts w:hint="eastAsia"/>
                <w:color w:val="auto"/>
              </w:rPr>
              <w:t>勘察质量及保证措施</w:t>
            </w:r>
          </w:p>
        </w:tc>
        <w:tc>
          <w:tcPr>
            <w:tcW w:w="6531" w:type="dxa"/>
            <w:noWrap w:val="0"/>
            <w:vAlign w:val="center"/>
          </w:tcPr>
          <w:p w14:paraId="3C5D52E4">
            <w:pPr>
              <w:numPr>
                <w:ilvl w:val="0"/>
                <w:numId w:val="0"/>
              </w:numPr>
              <w:spacing w:line="240" w:lineRule="auto"/>
              <w:jc w:val="left"/>
              <w:rPr>
                <w:rFonts w:hint="eastAsia"/>
                <w:color w:val="auto"/>
              </w:rPr>
            </w:pPr>
            <w:r>
              <w:rPr>
                <w:rFonts w:hint="eastAsia"/>
                <w:color w:val="auto"/>
                <w:lang w:val="en-US" w:eastAsia="zh-CN"/>
              </w:rPr>
              <w:t>1、</w:t>
            </w:r>
            <w:r>
              <w:rPr>
                <w:rFonts w:hint="eastAsia"/>
                <w:color w:val="auto"/>
              </w:rPr>
              <w:t>有勘察质量目标承诺的得 2 分；</w:t>
            </w:r>
          </w:p>
          <w:p w14:paraId="44EF8F91">
            <w:pPr>
              <w:numPr>
                <w:ilvl w:val="0"/>
                <w:numId w:val="0"/>
              </w:numPr>
              <w:spacing w:line="240" w:lineRule="auto"/>
              <w:ind w:left="0" w:leftChars="0" w:firstLine="0" w:firstLineChars="0"/>
              <w:jc w:val="left"/>
              <w:rPr>
                <w:rFonts w:hint="eastAsia" w:ascii="宋体" w:hAnsi="宋体" w:cs="宋体"/>
                <w:color w:val="auto"/>
                <w:kern w:val="2"/>
                <w:sz w:val="21"/>
                <w:szCs w:val="21"/>
                <w:lang w:val="en-US" w:eastAsia="zh-CN" w:bidi="ar-SA"/>
              </w:rPr>
            </w:pPr>
            <w:r>
              <w:rPr>
                <w:rFonts w:hint="eastAsia"/>
                <w:color w:val="auto"/>
                <w:lang w:val="en-US" w:eastAsia="zh-CN"/>
              </w:rPr>
              <w:t>2、</w:t>
            </w:r>
            <w:r>
              <w:rPr>
                <w:rFonts w:hint="eastAsia"/>
                <w:color w:val="auto"/>
              </w:rPr>
              <w:t>勘察质量的保证措施具体详细，可行性强得</w:t>
            </w:r>
            <w:r>
              <w:rPr>
                <w:rFonts w:hint="eastAsia"/>
                <w:color w:val="auto"/>
                <w:lang w:val="en-US" w:eastAsia="zh-CN"/>
              </w:rPr>
              <w:t>4</w:t>
            </w:r>
            <w:r>
              <w:rPr>
                <w:rFonts w:hint="eastAsia"/>
                <w:color w:val="auto"/>
              </w:rPr>
              <w:t xml:space="preserve"> 分，</w:t>
            </w:r>
            <w:r>
              <w:rPr>
                <w:rFonts w:hint="eastAsia"/>
                <w:color w:val="auto"/>
                <w:lang w:val="en-US" w:eastAsia="zh-CN"/>
              </w:rPr>
              <w:t>一般</w:t>
            </w:r>
            <w:r>
              <w:rPr>
                <w:rFonts w:hint="eastAsia"/>
                <w:color w:val="auto"/>
              </w:rPr>
              <w:t xml:space="preserve">得 </w:t>
            </w:r>
            <w:r>
              <w:rPr>
                <w:rFonts w:hint="eastAsia"/>
                <w:color w:val="auto"/>
                <w:lang w:val="en-US" w:eastAsia="zh-CN"/>
              </w:rPr>
              <w:t>2-3</w:t>
            </w:r>
            <w:r>
              <w:rPr>
                <w:rFonts w:hint="eastAsia"/>
                <w:color w:val="auto"/>
              </w:rPr>
              <w:t xml:space="preserve"> 分</w:t>
            </w:r>
            <w:r>
              <w:rPr>
                <w:rFonts w:hint="eastAsia"/>
                <w:color w:val="auto"/>
                <w:lang w:eastAsia="zh-CN"/>
              </w:rPr>
              <w:t>，</w:t>
            </w:r>
            <w:r>
              <w:rPr>
                <w:rFonts w:hint="eastAsia"/>
                <w:color w:val="auto"/>
                <w:lang w:val="en-US" w:eastAsia="zh-CN"/>
              </w:rPr>
              <w:t>较差得0-1分</w:t>
            </w:r>
            <w:r>
              <w:rPr>
                <w:rFonts w:hint="eastAsia"/>
                <w:color w:val="auto"/>
              </w:rPr>
              <w:t>。</w:t>
            </w:r>
          </w:p>
        </w:tc>
        <w:tc>
          <w:tcPr>
            <w:tcW w:w="681" w:type="dxa"/>
            <w:noWrap w:val="0"/>
            <w:vAlign w:val="center"/>
          </w:tcPr>
          <w:p w14:paraId="1666D176">
            <w:pPr>
              <w:spacing w:line="240" w:lineRule="auto"/>
              <w:jc w:val="center"/>
              <w:rPr>
                <w:rFonts w:hint="default" w:ascii="宋体" w:hAnsi="宋体" w:eastAsia="宋体" w:cs="宋体"/>
                <w:color w:val="auto"/>
                <w:kern w:val="2"/>
                <w:sz w:val="21"/>
                <w:szCs w:val="21"/>
                <w:lang w:val="en-US" w:eastAsia="zh-CN" w:bidi="ar-SA"/>
              </w:rPr>
            </w:pPr>
            <w:r>
              <w:rPr>
                <w:rFonts w:hint="eastAsia"/>
                <w:color w:val="auto"/>
                <w:lang w:val="en-US" w:eastAsia="zh-CN"/>
              </w:rPr>
              <w:t>6</w:t>
            </w:r>
          </w:p>
        </w:tc>
      </w:tr>
      <w:tr w14:paraId="46304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jc w:val="center"/>
        </w:trPr>
        <w:tc>
          <w:tcPr>
            <w:tcW w:w="946" w:type="dxa"/>
            <w:vMerge w:val="continue"/>
            <w:noWrap w:val="0"/>
            <w:vAlign w:val="center"/>
          </w:tcPr>
          <w:p w14:paraId="6E13E82D">
            <w:pPr>
              <w:spacing w:line="240" w:lineRule="auto"/>
              <w:jc w:val="center"/>
              <w:rPr>
                <w:rFonts w:ascii="宋体" w:hAnsi="宋体" w:cs="宋体"/>
                <w:color w:val="auto"/>
                <w:szCs w:val="21"/>
              </w:rPr>
            </w:pPr>
          </w:p>
        </w:tc>
        <w:tc>
          <w:tcPr>
            <w:tcW w:w="1123" w:type="dxa"/>
            <w:noWrap w:val="0"/>
            <w:vAlign w:val="center"/>
          </w:tcPr>
          <w:p w14:paraId="299E1BC2">
            <w:pPr>
              <w:spacing w:line="240" w:lineRule="auto"/>
              <w:jc w:val="center"/>
              <w:rPr>
                <w:rFonts w:hint="eastAsia" w:ascii="宋体" w:hAnsi="宋体" w:cs="宋体"/>
                <w:bCs/>
                <w:color w:val="auto"/>
                <w:szCs w:val="21"/>
                <w:lang w:val="zh-CN" w:bidi="zh-CN"/>
              </w:rPr>
            </w:pPr>
            <w:r>
              <w:rPr>
                <w:rFonts w:hint="eastAsia"/>
                <w:color w:val="auto"/>
              </w:rPr>
              <w:t>勘察进度计划及保证措施</w:t>
            </w:r>
          </w:p>
        </w:tc>
        <w:tc>
          <w:tcPr>
            <w:tcW w:w="6531" w:type="dxa"/>
            <w:noWrap w:val="0"/>
            <w:vAlign w:val="center"/>
          </w:tcPr>
          <w:p w14:paraId="40099DC8">
            <w:pPr>
              <w:numPr>
                <w:ilvl w:val="0"/>
                <w:numId w:val="0"/>
              </w:numPr>
              <w:spacing w:line="240" w:lineRule="auto"/>
              <w:jc w:val="left"/>
              <w:rPr>
                <w:rFonts w:hint="eastAsia"/>
                <w:color w:val="auto"/>
              </w:rPr>
            </w:pPr>
            <w:r>
              <w:rPr>
                <w:rFonts w:hint="eastAsia"/>
                <w:color w:val="auto"/>
                <w:lang w:val="en-US" w:eastAsia="zh-CN"/>
              </w:rPr>
              <w:t>1、</w:t>
            </w:r>
            <w:r>
              <w:rPr>
                <w:rFonts w:hint="eastAsia"/>
                <w:color w:val="auto"/>
              </w:rPr>
              <w:t>有工期目标承诺的得 2 分；</w:t>
            </w:r>
          </w:p>
          <w:p w14:paraId="0083300A">
            <w:pPr>
              <w:numPr>
                <w:ilvl w:val="0"/>
                <w:numId w:val="0"/>
              </w:numPr>
              <w:spacing w:line="240" w:lineRule="auto"/>
              <w:ind w:left="0" w:leftChars="0" w:firstLine="0" w:firstLineChars="0"/>
              <w:jc w:val="left"/>
              <w:rPr>
                <w:rFonts w:hint="eastAsia" w:ascii="宋体" w:hAnsi="宋体" w:cs="宋体"/>
                <w:color w:val="auto"/>
                <w:szCs w:val="21"/>
              </w:rPr>
            </w:pPr>
            <w:r>
              <w:rPr>
                <w:rFonts w:hint="eastAsia"/>
                <w:color w:val="auto"/>
                <w:lang w:val="en-US" w:eastAsia="zh-CN"/>
              </w:rPr>
              <w:t>2、</w:t>
            </w:r>
            <w:r>
              <w:rPr>
                <w:rFonts w:hint="eastAsia"/>
                <w:color w:val="auto"/>
              </w:rPr>
              <w:t>进度计划的保证措施具体详细，可行性强得</w:t>
            </w:r>
            <w:r>
              <w:rPr>
                <w:rFonts w:hint="eastAsia"/>
                <w:color w:val="auto"/>
                <w:lang w:val="en-US" w:eastAsia="zh-CN"/>
              </w:rPr>
              <w:t>4</w:t>
            </w:r>
            <w:r>
              <w:rPr>
                <w:rFonts w:hint="eastAsia"/>
                <w:color w:val="auto"/>
              </w:rPr>
              <w:t xml:space="preserve"> 分，</w:t>
            </w:r>
            <w:r>
              <w:rPr>
                <w:rFonts w:hint="eastAsia"/>
                <w:color w:val="auto"/>
                <w:lang w:val="en-US" w:eastAsia="zh-CN"/>
              </w:rPr>
              <w:t>一般</w:t>
            </w:r>
            <w:r>
              <w:rPr>
                <w:rFonts w:hint="eastAsia"/>
                <w:color w:val="auto"/>
              </w:rPr>
              <w:t xml:space="preserve">得 </w:t>
            </w:r>
            <w:r>
              <w:rPr>
                <w:rFonts w:hint="eastAsia"/>
                <w:color w:val="auto"/>
                <w:lang w:val="en-US" w:eastAsia="zh-CN"/>
              </w:rPr>
              <w:t>2-3</w:t>
            </w:r>
            <w:r>
              <w:rPr>
                <w:rFonts w:hint="eastAsia"/>
                <w:color w:val="auto"/>
              </w:rPr>
              <w:t xml:space="preserve"> 分</w:t>
            </w:r>
            <w:r>
              <w:rPr>
                <w:rFonts w:hint="eastAsia"/>
                <w:color w:val="auto"/>
                <w:lang w:eastAsia="zh-CN"/>
              </w:rPr>
              <w:t>，</w:t>
            </w:r>
            <w:r>
              <w:rPr>
                <w:rFonts w:hint="eastAsia"/>
                <w:color w:val="auto"/>
                <w:lang w:val="en-US" w:eastAsia="zh-CN"/>
              </w:rPr>
              <w:t>较差得0-1分</w:t>
            </w:r>
            <w:r>
              <w:rPr>
                <w:rFonts w:hint="eastAsia"/>
                <w:color w:val="auto"/>
              </w:rPr>
              <w:t>。</w:t>
            </w:r>
          </w:p>
        </w:tc>
        <w:tc>
          <w:tcPr>
            <w:tcW w:w="681" w:type="dxa"/>
            <w:noWrap w:val="0"/>
            <w:vAlign w:val="center"/>
          </w:tcPr>
          <w:p w14:paraId="7C05FDEA">
            <w:pPr>
              <w:spacing w:line="240" w:lineRule="auto"/>
              <w:jc w:val="center"/>
              <w:rPr>
                <w:rFonts w:hint="default" w:ascii="宋体" w:hAnsi="宋体" w:eastAsia="宋体" w:cs="宋体"/>
                <w:color w:val="auto"/>
                <w:szCs w:val="21"/>
                <w:lang w:val="en-US" w:eastAsia="zh-CN"/>
              </w:rPr>
            </w:pPr>
            <w:r>
              <w:rPr>
                <w:rFonts w:hint="eastAsia"/>
                <w:color w:val="auto"/>
                <w:lang w:val="en-US" w:eastAsia="zh-CN"/>
              </w:rPr>
              <w:t>6</w:t>
            </w:r>
          </w:p>
        </w:tc>
      </w:tr>
      <w:tr w14:paraId="005B7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6" w:type="dxa"/>
            <w:vMerge w:val="continue"/>
            <w:noWrap w:val="0"/>
            <w:vAlign w:val="center"/>
          </w:tcPr>
          <w:p w14:paraId="2F0D0F72">
            <w:pPr>
              <w:spacing w:line="240" w:lineRule="auto"/>
              <w:jc w:val="center"/>
              <w:rPr>
                <w:rFonts w:ascii="宋体" w:hAnsi="宋体" w:cs="宋体"/>
                <w:color w:val="auto"/>
                <w:szCs w:val="21"/>
              </w:rPr>
            </w:pPr>
          </w:p>
        </w:tc>
        <w:tc>
          <w:tcPr>
            <w:tcW w:w="1123" w:type="dxa"/>
            <w:noWrap w:val="0"/>
            <w:vAlign w:val="center"/>
          </w:tcPr>
          <w:p w14:paraId="041226A4">
            <w:pPr>
              <w:spacing w:line="240" w:lineRule="auto"/>
              <w:jc w:val="center"/>
              <w:rPr>
                <w:rFonts w:hint="eastAsia" w:ascii="宋体" w:hAnsi="宋体" w:cs="宋体"/>
                <w:bCs/>
                <w:color w:val="auto"/>
                <w:szCs w:val="21"/>
                <w:lang w:val="zh-CN" w:bidi="zh-CN"/>
              </w:rPr>
            </w:pPr>
            <w:r>
              <w:rPr>
                <w:rFonts w:hint="eastAsia"/>
                <w:color w:val="auto"/>
              </w:rPr>
              <w:t>勘察安全、文明施工的承诺及保证措施</w:t>
            </w:r>
          </w:p>
        </w:tc>
        <w:tc>
          <w:tcPr>
            <w:tcW w:w="6531" w:type="dxa"/>
            <w:noWrap w:val="0"/>
            <w:vAlign w:val="center"/>
          </w:tcPr>
          <w:p w14:paraId="3D96DABD">
            <w:pPr>
              <w:numPr>
                <w:ilvl w:val="0"/>
                <w:numId w:val="0"/>
              </w:numPr>
              <w:spacing w:line="240" w:lineRule="auto"/>
              <w:jc w:val="left"/>
              <w:rPr>
                <w:rFonts w:hint="eastAsia"/>
                <w:color w:val="auto"/>
              </w:rPr>
            </w:pPr>
            <w:r>
              <w:rPr>
                <w:rFonts w:hint="eastAsia"/>
                <w:color w:val="auto"/>
                <w:lang w:val="en-US" w:eastAsia="zh-CN"/>
              </w:rPr>
              <w:t>1、</w:t>
            </w:r>
            <w:r>
              <w:rPr>
                <w:rFonts w:hint="eastAsia"/>
                <w:color w:val="auto"/>
              </w:rPr>
              <w:t>有安全、文明施工目标承诺的得 2 分；</w:t>
            </w:r>
          </w:p>
          <w:p w14:paraId="46688307">
            <w:pPr>
              <w:numPr>
                <w:ilvl w:val="0"/>
                <w:numId w:val="0"/>
              </w:numPr>
              <w:spacing w:line="240" w:lineRule="auto"/>
              <w:ind w:left="0" w:leftChars="0" w:firstLine="0" w:firstLineChars="0"/>
              <w:jc w:val="left"/>
              <w:rPr>
                <w:rFonts w:hint="eastAsia" w:ascii="宋体" w:hAnsi="宋体" w:cs="宋体"/>
                <w:color w:val="auto"/>
                <w:szCs w:val="21"/>
              </w:rPr>
            </w:pPr>
            <w:r>
              <w:rPr>
                <w:rFonts w:hint="eastAsia"/>
                <w:color w:val="auto"/>
                <w:lang w:val="en-US" w:eastAsia="zh-CN"/>
              </w:rPr>
              <w:t>2、</w:t>
            </w:r>
            <w:r>
              <w:rPr>
                <w:rFonts w:hint="eastAsia"/>
                <w:color w:val="auto"/>
              </w:rPr>
              <w:t>安全、文明施工的保证措施具体详细、可行性强得</w:t>
            </w:r>
            <w:r>
              <w:rPr>
                <w:rFonts w:hint="eastAsia"/>
                <w:color w:val="auto"/>
                <w:lang w:val="en-US" w:eastAsia="zh-CN"/>
              </w:rPr>
              <w:t>4</w:t>
            </w:r>
            <w:r>
              <w:rPr>
                <w:rFonts w:hint="eastAsia"/>
                <w:color w:val="auto"/>
              </w:rPr>
              <w:t xml:space="preserve"> 分，</w:t>
            </w:r>
            <w:r>
              <w:rPr>
                <w:rFonts w:hint="eastAsia"/>
                <w:color w:val="auto"/>
                <w:lang w:val="en-US" w:eastAsia="zh-CN"/>
              </w:rPr>
              <w:t>一般</w:t>
            </w:r>
            <w:r>
              <w:rPr>
                <w:rFonts w:hint="eastAsia"/>
                <w:color w:val="auto"/>
              </w:rPr>
              <w:t xml:space="preserve">得 </w:t>
            </w:r>
            <w:r>
              <w:rPr>
                <w:rFonts w:hint="eastAsia"/>
                <w:color w:val="auto"/>
                <w:lang w:val="en-US" w:eastAsia="zh-CN"/>
              </w:rPr>
              <w:t>2-3</w:t>
            </w:r>
            <w:r>
              <w:rPr>
                <w:rFonts w:hint="eastAsia"/>
                <w:color w:val="auto"/>
              </w:rPr>
              <w:t xml:space="preserve"> 分</w:t>
            </w:r>
            <w:r>
              <w:rPr>
                <w:rFonts w:hint="eastAsia"/>
                <w:color w:val="auto"/>
                <w:lang w:eastAsia="zh-CN"/>
              </w:rPr>
              <w:t>，</w:t>
            </w:r>
            <w:r>
              <w:rPr>
                <w:rFonts w:hint="eastAsia"/>
                <w:color w:val="auto"/>
                <w:lang w:val="en-US" w:eastAsia="zh-CN"/>
              </w:rPr>
              <w:t>较差得0-1分</w:t>
            </w:r>
            <w:r>
              <w:rPr>
                <w:rFonts w:hint="eastAsia"/>
                <w:color w:val="auto"/>
              </w:rPr>
              <w:t>。</w:t>
            </w:r>
          </w:p>
        </w:tc>
        <w:tc>
          <w:tcPr>
            <w:tcW w:w="681" w:type="dxa"/>
            <w:noWrap w:val="0"/>
            <w:vAlign w:val="center"/>
          </w:tcPr>
          <w:p w14:paraId="3C5E1D14">
            <w:pPr>
              <w:spacing w:line="240" w:lineRule="auto"/>
              <w:jc w:val="center"/>
              <w:rPr>
                <w:rFonts w:hint="default" w:ascii="宋体" w:hAnsi="宋体" w:eastAsia="宋体" w:cs="宋体"/>
                <w:color w:val="auto"/>
                <w:szCs w:val="21"/>
                <w:lang w:val="en-US" w:eastAsia="zh-CN"/>
              </w:rPr>
            </w:pPr>
            <w:r>
              <w:rPr>
                <w:rFonts w:hint="eastAsia"/>
                <w:color w:val="auto"/>
                <w:lang w:val="en-US" w:eastAsia="zh-CN"/>
              </w:rPr>
              <w:t>6</w:t>
            </w:r>
          </w:p>
        </w:tc>
      </w:tr>
      <w:tr w14:paraId="689A7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946" w:type="dxa"/>
            <w:vMerge w:val="continue"/>
            <w:noWrap w:val="0"/>
            <w:vAlign w:val="center"/>
          </w:tcPr>
          <w:p w14:paraId="3A7EC3B5">
            <w:pPr>
              <w:spacing w:line="240" w:lineRule="auto"/>
              <w:jc w:val="center"/>
              <w:rPr>
                <w:rFonts w:ascii="宋体" w:hAnsi="宋体" w:cs="宋体"/>
                <w:color w:val="auto"/>
                <w:szCs w:val="21"/>
              </w:rPr>
            </w:pPr>
          </w:p>
        </w:tc>
        <w:tc>
          <w:tcPr>
            <w:tcW w:w="1123" w:type="dxa"/>
            <w:noWrap w:val="0"/>
            <w:vAlign w:val="center"/>
          </w:tcPr>
          <w:p w14:paraId="12DF128B">
            <w:pPr>
              <w:spacing w:line="240" w:lineRule="auto"/>
              <w:jc w:val="center"/>
              <w:rPr>
                <w:rFonts w:hint="eastAsia" w:ascii="宋体" w:hAnsi="宋体" w:cs="宋体"/>
                <w:bCs/>
                <w:color w:val="auto"/>
                <w:szCs w:val="21"/>
                <w:lang w:val="zh-CN" w:bidi="zh-CN"/>
              </w:rPr>
            </w:pPr>
            <w:r>
              <w:rPr>
                <w:rFonts w:hint="eastAsia"/>
                <w:color w:val="auto"/>
              </w:rPr>
              <w:t>提供优质服务的保证措施</w:t>
            </w:r>
          </w:p>
        </w:tc>
        <w:tc>
          <w:tcPr>
            <w:tcW w:w="6531" w:type="dxa"/>
            <w:noWrap w:val="0"/>
            <w:vAlign w:val="center"/>
          </w:tcPr>
          <w:p w14:paraId="11E9045A">
            <w:pPr>
              <w:spacing w:line="240" w:lineRule="auto"/>
              <w:jc w:val="left"/>
              <w:rPr>
                <w:rFonts w:hint="eastAsia" w:ascii="宋体" w:hAnsi="宋体" w:cs="宋体"/>
                <w:color w:val="auto"/>
                <w:szCs w:val="21"/>
              </w:rPr>
            </w:pPr>
            <w:r>
              <w:rPr>
                <w:rFonts w:hint="eastAsia"/>
                <w:color w:val="auto"/>
              </w:rPr>
              <w:t xml:space="preserve">提供优质服务（包括勘察后续服务）的保证措施具体详细，可操作性强且有具体、全面和明确承诺得 </w:t>
            </w:r>
            <w:r>
              <w:rPr>
                <w:rFonts w:hint="eastAsia"/>
                <w:color w:val="auto"/>
                <w:lang w:val="en-US" w:eastAsia="zh-CN"/>
              </w:rPr>
              <w:t>4-6</w:t>
            </w:r>
            <w:r>
              <w:rPr>
                <w:rFonts w:hint="eastAsia"/>
                <w:color w:val="auto"/>
              </w:rPr>
              <w:t xml:space="preserve"> 分，</w:t>
            </w:r>
            <w:r>
              <w:rPr>
                <w:rFonts w:hint="eastAsia"/>
                <w:color w:val="auto"/>
                <w:lang w:val="en-US" w:eastAsia="zh-CN"/>
              </w:rPr>
              <w:t>一般</w:t>
            </w:r>
            <w:r>
              <w:rPr>
                <w:rFonts w:hint="eastAsia"/>
                <w:color w:val="auto"/>
              </w:rPr>
              <w:t xml:space="preserve">得 </w:t>
            </w:r>
            <w:r>
              <w:rPr>
                <w:rFonts w:hint="eastAsia"/>
                <w:color w:val="auto"/>
                <w:lang w:val="en-US" w:eastAsia="zh-CN"/>
              </w:rPr>
              <w:t>2-3</w:t>
            </w:r>
            <w:r>
              <w:rPr>
                <w:rFonts w:hint="eastAsia"/>
                <w:color w:val="auto"/>
              </w:rPr>
              <w:t xml:space="preserve"> 分</w:t>
            </w:r>
            <w:r>
              <w:rPr>
                <w:rFonts w:hint="eastAsia"/>
                <w:color w:val="auto"/>
                <w:lang w:eastAsia="zh-CN"/>
              </w:rPr>
              <w:t>，</w:t>
            </w:r>
            <w:r>
              <w:rPr>
                <w:rFonts w:hint="eastAsia"/>
                <w:color w:val="auto"/>
                <w:lang w:val="en-US" w:eastAsia="zh-CN"/>
              </w:rPr>
              <w:t>较差得0-1分</w:t>
            </w:r>
            <w:r>
              <w:rPr>
                <w:rFonts w:hint="eastAsia"/>
                <w:color w:val="auto"/>
              </w:rPr>
              <w:t>。</w:t>
            </w:r>
          </w:p>
        </w:tc>
        <w:tc>
          <w:tcPr>
            <w:tcW w:w="681" w:type="dxa"/>
            <w:noWrap w:val="0"/>
            <w:vAlign w:val="center"/>
          </w:tcPr>
          <w:p w14:paraId="4CD5710F">
            <w:pPr>
              <w:spacing w:line="240" w:lineRule="auto"/>
              <w:jc w:val="center"/>
              <w:rPr>
                <w:rFonts w:hint="default" w:ascii="宋体" w:hAnsi="宋体" w:eastAsia="宋体" w:cs="宋体"/>
                <w:color w:val="auto"/>
                <w:szCs w:val="21"/>
                <w:lang w:val="en-US" w:eastAsia="zh-CN"/>
              </w:rPr>
            </w:pPr>
            <w:r>
              <w:rPr>
                <w:rFonts w:hint="eastAsia"/>
                <w:color w:val="auto"/>
                <w:lang w:val="en-US" w:eastAsia="zh-CN"/>
              </w:rPr>
              <w:t>6</w:t>
            </w:r>
          </w:p>
        </w:tc>
      </w:tr>
      <w:tr w14:paraId="717B7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946" w:type="dxa"/>
            <w:vMerge w:val="continue"/>
            <w:noWrap w:val="0"/>
            <w:vAlign w:val="center"/>
          </w:tcPr>
          <w:p w14:paraId="5F087502">
            <w:pPr>
              <w:spacing w:line="240" w:lineRule="auto"/>
              <w:jc w:val="center"/>
              <w:rPr>
                <w:rFonts w:ascii="宋体" w:hAnsi="宋体" w:cs="宋体"/>
                <w:color w:val="auto"/>
                <w:szCs w:val="21"/>
              </w:rPr>
            </w:pPr>
          </w:p>
        </w:tc>
        <w:tc>
          <w:tcPr>
            <w:tcW w:w="1123" w:type="dxa"/>
            <w:noWrap w:val="0"/>
            <w:vAlign w:val="center"/>
          </w:tcPr>
          <w:p w14:paraId="6991B381">
            <w:pPr>
              <w:spacing w:line="240" w:lineRule="auto"/>
              <w:jc w:val="center"/>
              <w:rPr>
                <w:rFonts w:hint="eastAsia" w:ascii="宋体" w:hAnsi="宋体" w:cs="宋体"/>
                <w:bCs/>
                <w:color w:val="auto"/>
                <w:szCs w:val="21"/>
                <w:lang w:val="zh-CN" w:bidi="zh-CN"/>
              </w:rPr>
            </w:pPr>
            <w:r>
              <w:rPr>
                <w:rFonts w:hint="eastAsia"/>
                <w:color w:val="auto"/>
              </w:rPr>
              <w:t>提供组织与协调保证措施</w:t>
            </w:r>
          </w:p>
        </w:tc>
        <w:tc>
          <w:tcPr>
            <w:tcW w:w="6531" w:type="dxa"/>
            <w:noWrap w:val="0"/>
            <w:vAlign w:val="center"/>
          </w:tcPr>
          <w:p w14:paraId="582EB3C1">
            <w:pPr>
              <w:spacing w:line="240" w:lineRule="auto"/>
              <w:jc w:val="left"/>
              <w:rPr>
                <w:rFonts w:hint="eastAsia" w:ascii="宋体" w:hAnsi="宋体" w:cs="宋体"/>
                <w:bCs/>
                <w:color w:val="auto"/>
                <w:szCs w:val="21"/>
                <w:lang w:val="zh-CN" w:bidi="zh-CN"/>
              </w:rPr>
            </w:pPr>
            <w:r>
              <w:rPr>
                <w:rFonts w:hint="eastAsia"/>
                <w:color w:val="auto"/>
              </w:rPr>
              <w:t>负责办理与相关职能部门的协调及相关手续，承担相关费用，有具体承诺和措施得</w:t>
            </w:r>
            <w:r>
              <w:rPr>
                <w:rFonts w:hint="eastAsia"/>
                <w:color w:val="auto"/>
                <w:lang w:val="en-US" w:eastAsia="zh-CN"/>
              </w:rPr>
              <w:t>4-6</w:t>
            </w:r>
            <w:r>
              <w:rPr>
                <w:rFonts w:hint="eastAsia"/>
                <w:color w:val="auto"/>
              </w:rPr>
              <w:t xml:space="preserve"> 分，</w:t>
            </w:r>
            <w:r>
              <w:rPr>
                <w:rFonts w:hint="eastAsia"/>
                <w:color w:val="auto"/>
                <w:lang w:val="en-US" w:eastAsia="zh-CN"/>
              </w:rPr>
              <w:t>一般</w:t>
            </w:r>
            <w:r>
              <w:rPr>
                <w:rFonts w:hint="eastAsia"/>
                <w:color w:val="auto"/>
              </w:rPr>
              <w:t xml:space="preserve">得 </w:t>
            </w:r>
            <w:r>
              <w:rPr>
                <w:rFonts w:hint="eastAsia"/>
                <w:color w:val="auto"/>
                <w:lang w:val="en-US" w:eastAsia="zh-CN"/>
              </w:rPr>
              <w:t>2-3</w:t>
            </w:r>
            <w:r>
              <w:rPr>
                <w:rFonts w:hint="eastAsia"/>
                <w:color w:val="auto"/>
              </w:rPr>
              <w:t xml:space="preserve"> 分</w:t>
            </w:r>
            <w:r>
              <w:rPr>
                <w:rFonts w:hint="eastAsia"/>
                <w:color w:val="auto"/>
                <w:lang w:eastAsia="zh-CN"/>
              </w:rPr>
              <w:t>，</w:t>
            </w:r>
            <w:r>
              <w:rPr>
                <w:rFonts w:hint="eastAsia"/>
                <w:color w:val="auto"/>
                <w:lang w:val="en-US" w:eastAsia="zh-CN"/>
              </w:rPr>
              <w:t>较差得0-1分</w:t>
            </w:r>
            <w:r>
              <w:rPr>
                <w:rFonts w:hint="eastAsia"/>
                <w:color w:val="auto"/>
              </w:rPr>
              <w:t>。</w:t>
            </w:r>
          </w:p>
        </w:tc>
        <w:tc>
          <w:tcPr>
            <w:tcW w:w="681" w:type="dxa"/>
            <w:noWrap w:val="0"/>
            <w:vAlign w:val="center"/>
          </w:tcPr>
          <w:p w14:paraId="34FB66E6">
            <w:pPr>
              <w:spacing w:line="240" w:lineRule="auto"/>
              <w:jc w:val="center"/>
              <w:rPr>
                <w:rFonts w:hint="default" w:ascii="宋体" w:hAnsi="宋体" w:cs="宋体"/>
                <w:color w:val="auto"/>
                <w:szCs w:val="21"/>
                <w:lang w:val="en-US" w:eastAsia="zh-CN"/>
              </w:rPr>
            </w:pPr>
            <w:r>
              <w:rPr>
                <w:rFonts w:hint="eastAsia"/>
                <w:color w:val="auto"/>
                <w:lang w:val="en-US" w:eastAsia="zh-CN"/>
              </w:rPr>
              <w:t>6</w:t>
            </w:r>
          </w:p>
        </w:tc>
      </w:tr>
      <w:tr w14:paraId="0F36A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946" w:type="dxa"/>
            <w:vMerge w:val="continue"/>
            <w:noWrap w:val="0"/>
            <w:vAlign w:val="center"/>
          </w:tcPr>
          <w:p w14:paraId="00D991DF">
            <w:pPr>
              <w:spacing w:line="240" w:lineRule="auto"/>
              <w:jc w:val="center"/>
              <w:rPr>
                <w:rFonts w:ascii="宋体" w:hAnsi="宋体" w:cs="宋体"/>
                <w:color w:val="auto"/>
                <w:szCs w:val="21"/>
              </w:rPr>
            </w:pPr>
          </w:p>
        </w:tc>
        <w:tc>
          <w:tcPr>
            <w:tcW w:w="1123" w:type="dxa"/>
            <w:noWrap w:val="0"/>
            <w:vAlign w:val="center"/>
          </w:tcPr>
          <w:p w14:paraId="01BA55CE">
            <w:pPr>
              <w:spacing w:line="240" w:lineRule="auto"/>
              <w:jc w:val="center"/>
              <w:rPr>
                <w:rFonts w:hint="eastAsia" w:ascii="宋体" w:hAnsi="宋体" w:cs="宋体"/>
                <w:bCs/>
                <w:color w:val="auto"/>
                <w:szCs w:val="21"/>
                <w:lang w:val="zh-CN" w:bidi="zh-CN"/>
              </w:rPr>
            </w:pPr>
            <w:r>
              <w:rPr>
                <w:color w:val="auto"/>
                <w:spacing w:val="-1"/>
                <w:lang w:eastAsia="zh-CN"/>
              </w:rPr>
              <w:t>合理化建议</w:t>
            </w:r>
          </w:p>
        </w:tc>
        <w:tc>
          <w:tcPr>
            <w:tcW w:w="6531" w:type="dxa"/>
            <w:noWrap w:val="0"/>
            <w:vAlign w:val="center"/>
          </w:tcPr>
          <w:p w14:paraId="2F644D5B">
            <w:pPr>
              <w:spacing w:line="240" w:lineRule="auto"/>
              <w:jc w:val="left"/>
              <w:rPr>
                <w:rFonts w:hint="eastAsia" w:ascii="宋体" w:hAnsi="宋体" w:cs="宋体"/>
                <w:bCs/>
                <w:color w:val="auto"/>
                <w:szCs w:val="21"/>
                <w:lang w:val="zh-CN" w:bidi="zh-CN"/>
              </w:rPr>
            </w:pPr>
            <w:r>
              <w:rPr>
                <w:rFonts w:hint="eastAsia"/>
                <w:color w:val="auto"/>
              </w:rPr>
              <w:t xml:space="preserve">合理化建议全面可行、有针对性，服务及其他优惠条件承诺具体明确，可操作性强且有具体、全面和明确承诺得 </w:t>
            </w:r>
            <w:r>
              <w:rPr>
                <w:rFonts w:hint="eastAsia"/>
                <w:color w:val="auto"/>
                <w:lang w:val="en-US" w:eastAsia="zh-CN"/>
              </w:rPr>
              <w:t>4-5</w:t>
            </w:r>
            <w:r>
              <w:rPr>
                <w:rFonts w:hint="eastAsia"/>
                <w:color w:val="auto"/>
              </w:rPr>
              <w:t xml:space="preserve"> 分，一般得 2-</w:t>
            </w:r>
            <w:r>
              <w:rPr>
                <w:rFonts w:hint="eastAsia"/>
                <w:color w:val="auto"/>
                <w:lang w:val="en-US" w:eastAsia="zh-CN"/>
              </w:rPr>
              <w:t>3</w:t>
            </w:r>
            <w:r>
              <w:rPr>
                <w:rFonts w:hint="eastAsia"/>
                <w:color w:val="auto"/>
              </w:rPr>
              <w:t xml:space="preserve"> 分，较差得 0-1 分。</w:t>
            </w:r>
          </w:p>
        </w:tc>
        <w:tc>
          <w:tcPr>
            <w:tcW w:w="681" w:type="dxa"/>
            <w:noWrap w:val="0"/>
            <w:vAlign w:val="center"/>
          </w:tcPr>
          <w:p w14:paraId="2DEBF6B2">
            <w:pPr>
              <w:spacing w:line="240" w:lineRule="auto"/>
              <w:jc w:val="center"/>
              <w:rPr>
                <w:rFonts w:hint="default" w:ascii="宋体" w:hAnsi="宋体" w:cs="宋体"/>
                <w:color w:val="auto"/>
                <w:szCs w:val="21"/>
                <w:lang w:val="en-US" w:eastAsia="zh-CN"/>
              </w:rPr>
            </w:pPr>
            <w:r>
              <w:rPr>
                <w:rFonts w:hint="eastAsia"/>
                <w:color w:val="auto"/>
                <w:lang w:val="en-US" w:eastAsia="zh-CN"/>
              </w:rPr>
              <w:t>5</w:t>
            </w:r>
          </w:p>
        </w:tc>
      </w:tr>
      <w:tr w14:paraId="0C7E4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281" w:type="dxa"/>
            <w:gridSpan w:val="4"/>
            <w:noWrap w:val="0"/>
            <w:vAlign w:val="center"/>
          </w:tcPr>
          <w:p w14:paraId="72AF4E31">
            <w:pPr>
              <w:spacing w:line="240" w:lineRule="auto"/>
              <w:jc w:val="center"/>
              <w:rPr>
                <w:rFonts w:ascii="宋体" w:hAnsi="宋体" w:cs="宋体"/>
                <w:color w:val="auto"/>
                <w:sz w:val="18"/>
                <w:szCs w:val="18"/>
              </w:rPr>
            </w:pPr>
            <w:r>
              <w:rPr>
                <w:rFonts w:hint="eastAsia" w:ascii="宋体" w:hAnsi="宋体" w:cs="宋体"/>
                <w:bCs/>
                <w:color w:val="auto"/>
                <w:szCs w:val="21"/>
                <w:lang w:val="zh-CN" w:bidi="zh-CN"/>
              </w:rPr>
              <w:t>总分100分</w:t>
            </w:r>
          </w:p>
        </w:tc>
      </w:tr>
    </w:tbl>
    <w:p w14:paraId="150AF9EA">
      <w:pPr>
        <w:spacing w:before="111"/>
      </w:pPr>
    </w:p>
    <w:p w14:paraId="3E65D51D">
      <w:pPr>
        <w:spacing w:before="51"/>
        <w:rPr>
          <w:rFonts w:hint="eastAsia" w:eastAsia="宋体"/>
          <w:lang w:eastAsia="zh-CN"/>
        </w:rPr>
      </w:pPr>
    </w:p>
    <w:p w14:paraId="43FEC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p>
    <w:sectPr>
      <w:headerReference r:id="rId6" w:type="default"/>
      <w:footerReference r:id="rId7"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F4B60">
    <w:pPr>
      <w:pStyle w:val="8"/>
      <w:spacing w:before="59" w:line="209" w:lineRule="auto"/>
      <w:rPr>
        <w:sz w:val="18"/>
        <w:szCs w:val="18"/>
      </w:rPr>
    </w:pPr>
    <w:r>
      <w:rPr>
        <w:sz w:val="31"/>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5DC76">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155DC76">
                    <w:pPr>
                      <w:pStyle w:val="11"/>
                    </w:pPr>
                    <w:r>
                      <w:fldChar w:fldCharType="begin"/>
                    </w:r>
                    <w:r>
                      <w:instrText xml:space="preserve"> PAGE  \* MERGEFORMAT </w:instrText>
                    </w:r>
                    <w:r>
                      <w:fldChar w:fldCharType="separate"/>
                    </w:r>
                    <w:r>
                      <w:t>38</w:t>
                    </w:r>
                    <w:r>
                      <w:fldChar w:fldCharType="end"/>
                    </w:r>
                  </w:p>
                </w:txbxContent>
              </v:textbox>
            </v:shape>
          </w:pict>
        </mc:Fallback>
      </mc:AlternateContent>
    </w:r>
    <w:r>
      <mc:AlternateContent>
        <mc:Choice Requires="wps">
          <w:drawing>
            <wp:anchor distT="0" distB="0" distL="114300" distR="114300" simplePos="0" relativeHeight="251662336" behindDoc="0" locked="0" layoutInCell="0" allowOverlap="1">
              <wp:simplePos x="0" y="0"/>
              <wp:positionH relativeFrom="page">
                <wp:posOffset>996950</wp:posOffset>
              </wp:positionH>
              <wp:positionV relativeFrom="page">
                <wp:posOffset>9949180</wp:posOffset>
              </wp:positionV>
              <wp:extent cx="5567045" cy="7620"/>
              <wp:effectExtent l="0" t="0" r="0" b="0"/>
              <wp:wrapNone/>
              <wp:docPr id="2" name="任意多边形 2"/>
              <wp:cNvGraphicFramePr/>
              <a:graphic xmlns:a="http://schemas.openxmlformats.org/drawingml/2006/main">
                <a:graphicData uri="http://schemas.microsoft.com/office/word/2010/wordprocessingShape">
                  <wps:wsp>
                    <wps:cNvSpPr/>
                    <wps:spPr>
                      <a:xfrm>
                        <a:off x="0" y="0"/>
                        <a:ext cx="5567045" cy="7620"/>
                      </a:xfrm>
                      <a:custGeom>
                        <a:avLst/>
                        <a:gdLst/>
                        <a:ahLst/>
                        <a:cxnLst/>
                        <a:pathLst>
                          <a:path w="8767" h="12">
                            <a:moveTo>
                              <a:pt x="0" y="1"/>
                            </a:moveTo>
                            <a:lnTo>
                              <a:pt x="8766" y="1"/>
                            </a:lnTo>
                            <a:lnTo>
                              <a:pt x="8766" y="11"/>
                            </a:lnTo>
                            <a:lnTo>
                              <a:pt x="0" y="11"/>
                            </a:lnTo>
                            <a:lnTo>
                              <a:pt x="0" y="1"/>
                            </a:lnTo>
                            <a:close/>
                          </a:path>
                          <a:path w="8767" h="12">
                            <a:moveTo>
                              <a:pt x="3447" y="0"/>
                            </a:moveTo>
                            <a:lnTo>
                              <a:pt x="4245" y="0"/>
                            </a:lnTo>
                            <a:lnTo>
                              <a:pt x="4245" y="9"/>
                            </a:lnTo>
                            <a:lnTo>
                              <a:pt x="3447" y="9"/>
                            </a:lnTo>
                            <a:lnTo>
                              <a:pt x="3447" y="0"/>
                            </a:lnTo>
                            <a:close/>
                          </a:path>
                        </a:pathLst>
                      </a:custGeom>
                      <a:solidFill>
                        <a:srgbClr val="7F7F7F"/>
                      </a:solidFill>
                      <a:ln>
                        <a:noFill/>
                      </a:ln>
                    </wps:spPr>
                    <wps:bodyPr upright="1"/>
                  </wps:wsp>
                </a:graphicData>
              </a:graphic>
            </wp:anchor>
          </w:drawing>
        </mc:Choice>
        <mc:Fallback>
          <w:pict>
            <v:shape id="_x0000_s1026" o:spid="_x0000_s1026" o:spt="100" style="position:absolute;left:0pt;margin-left:78.5pt;margin-top:783.4pt;height:0.6pt;width:438.35pt;mso-position-horizontal-relative:page;mso-position-vertical-relative:page;z-index:251662336;mso-width-relative:page;mso-height-relative:page;" fillcolor="#7F7F7F" filled="t" stroked="f" coordsize="8767,12" o:allowincell="f" o:gfxdata="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3VpEH2QAAAA4BAAAPAAAAAAAAAAEAIAAAACIAAABk&#10;cnMvZG93bnJldi54bWxQSwECFAAUAAAACACHTuJA9U13cj4CAABtBQAADgAAAAAAAAABACAAAAAo&#10;AQAAZHJzL2Uyb0RvYy54bWxQSwUGAAAAAAYABgBZAQAA2AUAAAAA&#10;" path="m0,1l8766,1,8766,11,0,11,0,1xem3447,0l4245,0,4245,9,3447,9,3447,0xe">
              <v:fill on="t" focussize="0,0"/>
              <v:stroke on="f"/>
              <v:imagedata o:title=""/>
              <o:lock v:ext="edit" aspectratio="f"/>
            </v:shape>
          </w:pict>
        </mc:Fallback>
      </mc:AlternateContent>
    </w:r>
    <w:r>
      <w:rPr>
        <w:rFonts w:hint="eastAsia"/>
        <w:b/>
        <w:bCs/>
        <w:i/>
        <w:iCs/>
        <w:spacing w:val="1"/>
        <w:sz w:val="18"/>
        <w:szCs w:val="18"/>
        <w:lang w:eastAsia="zh-CN"/>
      </w:rPr>
      <w:t xml:space="preserve"> </w:t>
    </w:r>
    <w:r>
      <w:rPr>
        <w:spacing w:val="1"/>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850B">
    <w:pPr>
      <w:pStyle w:val="8"/>
      <w:spacing w:before="59" w:line="209" w:lineRule="auto"/>
      <w:rPr>
        <w:sz w:val="18"/>
        <w:szCs w:val="18"/>
      </w:rPr>
    </w:pPr>
    <w:r>
      <w:rPr>
        <w:sz w:val="31"/>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18459">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2D718459">
                    <w:pPr>
                      <w:pStyle w:val="11"/>
                    </w:pPr>
                    <w:r>
                      <w:fldChar w:fldCharType="begin"/>
                    </w:r>
                    <w:r>
                      <w:instrText xml:space="preserve"> PAGE  \* MERGEFORMAT </w:instrText>
                    </w:r>
                    <w:r>
                      <w:fldChar w:fldCharType="separate"/>
                    </w:r>
                    <w:r>
                      <w:t>41</w:t>
                    </w:r>
                    <w:r>
                      <w:fldChar w:fldCharType="end"/>
                    </w:r>
                  </w:p>
                </w:txbxContent>
              </v:textbox>
            </v:shape>
          </w:pict>
        </mc:Fallback>
      </mc:AlternateContent>
    </w:r>
    <w:r>
      <mc:AlternateContent>
        <mc:Choice Requires="wps">
          <w:drawing>
            <wp:anchor distT="0" distB="0" distL="114300" distR="114300" simplePos="0" relativeHeight="251664384" behindDoc="0" locked="0" layoutInCell="0" allowOverlap="1">
              <wp:simplePos x="0" y="0"/>
              <wp:positionH relativeFrom="page">
                <wp:posOffset>996950</wp:posOffset>
              </wp:positionH>
              <wp:positionV relativeFrom="page">
                <wp:posOffset>9949180</wp:posOffset>
              </wp:positionV>
              <wp:extent cx="5567045" cy="7620"/>
              <wp:effectExtent l="0" t="0" r="0" b="0"/>
              <wp:wrapNone/>
              <wp:docPr id="4" name="任意多边形 4"/>
              <wp:cNvGraphicFramePr/>
              <a:graphic xmlns:a="http://schemas.openxmlformats.org/drawingml/2006/main">
                <a:graphicData uri="http://schemas.microsoft.com/office/word/2010/wordprocessingShape">
                  <wps:wsp>
                    <wps:cNvSpPr/>
                    <wps:spPr>
                      <a:xfrm>
                        <a:off x="0" y="0"/>
                        <a:ext cx="5567045" cy="7620"/>
                      </a:xfrm>
                      <a:custGeom>
                        <a:avLst/>
                        <a:gdLst/>
                        <a:ahLst/>
                        <a:cxnLst/>
                        <a:pathLst>
                          <a:path w="8767" h="12">
                            <a:moveTo>
                              <a:pt x="0" y="1"/>
                            </a:moveTo>
                            <a:lnTo>
                              <a:pt x="8766" y="1"/>
                            </a:lnTo>
                            <a:lnTo>
                              <a:pt x="8766" y="11"/>
                            </a:lnTo>
                            <a:lnTo>
                              <a:pt x="0" y="11"/>
                            </a:lnTo>
                            <a:lnTo>
                              <a:pt x="0" y="1"/>
                            </a:lnTo>
                            <a:close/>
                          </a:path>
                          <a:path w="8767" h="12">
                            <a:moveTo>
                              <a:pt x="3447" y="0"/>
                            </a:moveTo>
                            <a:lnTo>
                              <a:pt x="4245" y="0"/>
                            </a:lnTo>
                            <a:lnTo>
                              <a:pt x="4245" y="9"/>
                            </a:lnTo>
                            <a:lnTo>
                              <a:pt x="3447" y="9"/>
                            </a:lnTo>
                            <a:lnTo>
                              <a:pt x="3447" y="0"/>
                            </a:lnTo>
                            <a:close/>
                          </a:path>
                        </a:pathLst>
                      </a:custGeom>
                      <a:solidFill>
                        <a:srgbClr val="7F7F7F"/>
                      </a:solidFill>
                      <a:ln>
                        <a:noFill/>
                      </a:ln>
                    </wps:spPr>
                    <wps:bodyPr upright="1"/>
                  </wps:wsp>
                </a:graphicData>
              </a:graphic>
            </wp:anchor>
          </w:drawing>
        </mc:Choice>
        <mc:Fallback>
          <w:pict>
            <v:shape id="_x0000_s1026" o:spid="_x0000_s1026" o:spt="100" style="position:absolute;left:0pt;margin-left:78.5pt;margin-top:783.4pt;height:0.6pt;width:438.35pt;mso-position-horizontal-relative:page;mso-position-vertical-relative:page;z-index:251664384;mso-width-relative:page;mso-height-relative:page;" fillcolor="#7F7F7F" filled="t" stroked="f" coordsize="8767,12" o:allowincell="f" o:gfxdata="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3VpEH2QAAAA4BAAAPAAAAAAAAAAEAIAAAACIAAABk&#10;cnMvZG93bnJldi54bWxQSwECFAAUAAAACACHTuJAI9+gsj4CAABtBQAADgAAAAAAAAABACAAAAAo&#10;AQAAZHJzL2Uyb0RvYy54bWxQSwUGAAAAAAYABgBZAQAA2AUAAAAA&#10;" path="m0,1l8766,1,8766,11,0,11,0,1xem3447,0l4245,0,4245,9,3447,9,3447,0xe">
              <v:fill on="t" focussize="0,0"/>
              <v:stroke on="f"/>
              <v:imagedata o:title=""/>
              <o:lock v:ext="edit" aspectratio="f"/>
            </v:shape>
          </w:pict>
        </mc:Fallback>
      </mc:AlternateContent>
    </w:r>
    <w:r>
      <w:rPr>
        <w:rFonts w:hint="eastAsia"/>
        <w:b/>
        <w:bCs/>
        <w:i/>
        <w:iCs/>
        <w:spacing w:val="1"/>
        <w:sz w:val="18"/>
        <w:szCs w:val="18"/>
        <w:lang w:eastAsia="zh-CN"/>
      </w:rPr>
      <w:t xml:space="preserve"> </w:t>
    </w:r>
    <w:r>
      <w:rPr>
        <w:spacing w:val="1"/>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51D90">
    <w:pPr>
      <w:pStyle w:val="8"/>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10133330</wp:posOffset>
              </wp:positionV>
              <wp:extent cx="166370" cy="152400"/>
              <wp:effectExtent l="0" t="0" r="0" b="0"/>
              <wp:wrapNone/>
              <wp:docPr id="41" name="文本框 1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3DEEDE01">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12" o:spid="_x0000_s1026" o:spt="202" type="#_x0000_t202" style="position:absolute;left:0pt;margin-left:291.15pt;margin-top:797.9pt;height:12pt;width:13.1pt;mso-position-horizontal-relative:page;mso-position-vertical-relative:page;z-index:-251655168;mso-width-relative:page;mso-height-relative:page;" filled="f" stroked="f" coordsize="21600,21600" o:gfxdata="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z0KFjaAAAADQEAAA8AAAAAAAAAAQAgAAAAIgAAAGRycy9kb3ducmV2LnhtbFBL&#10;AQIUABQAAAAIAIdO4kAqRxN7uwEAAHMDAAAOAAAAAAAAAAEAIAAAACkBAABkcnMvZTJvRG9jLnht&#10;bFBLBQYAAAAABgAGAFkBAABWBQAAAAA=&#10;">
              <v:fill on="f" focussize="0,0"/>
              <v:stroke on="f"/>
              <v:imagedata o:title=""/>
              <o:lock v:ext="edit" aspectratio="f"/>
              <v:textbox inset="0mm,0mm,0mm,0mm">
                <w:txbxContent>
                  <w:p w14:paraId="3DEEDE01">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EA630">
    <w:pPr>
      <w:pStyle w:val="8"/>
      <w:spacing w:before="22" w:line="219" w:lineRule="auto"/>
      <w:ind w:left="2"/>
      <w:rPr>
        <w:rFonts w:hint="eastAsia" w:eastAsia="宋体"/>
        <w:sz w:val="18"/>
        <w:szCs w:val="18"/>
        <w:lang w:eastAsia="zh-CN"/>
      </w:rPr>
    </w:pPr>
    <w:r>
      <w:rPr>
        <w:spacing w:val="2"/>
        <w:sz w:val="18"/>
        <w:szCs w:val="18"/>
      </w:rPr>
      <w:t xml:space="preserve">                              </w:t>
    </w:r>
    <w:r>
      <w:rPr>
        <w:rFonts w:hint="eastAsia"/>
        <w:b/>
        <w:bCs/>
        <w:i/>
        <w:iCs/>
        <w:spacing w:val="3"/>
        <w:sz w:val="18"/>
        <w:szCs w:val="18"/>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F466">
    <w:pPr>
      <w:pStyle w:val="8"/>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1140460</wp:posOffset>
              </wp:positionH>
              <wp:positionV relativeFrom="page">
                <wp:posOffset>705485</wp:posOffset>
              </wp:positionV>
              <wp:extent cx="5278120" cy="0"/>
              <wp:effectExtent l="0" t="0" r="0" b="0"/>
              <wp:wrapNone/>
              <wp:docPr id="40" name="直线 10"/>
              <wp:cNvGraphicFramePr/>
              <a:graphic xmlns:a="http://schemas.openxmlformats.org/drawingml/2006/main">
                <a:graphicData uri="http://schemas.microsoft.com/office/word/2010/wordprocessingShape">
                  <wps:wsp>
                    <wps:cNvCnPr/>
                    <wps:spPr>
                      <a:xfrm>
                        <a:off x="0" y="0"/>
                        <a:ext cx="527812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89.8pt;margin-top:55.55pt;height:0pt;width:415.6pt;mso-position-horizontal-relative:page;mso-position-vertical-relative:page;z-index:-251656192;mso-width-relative:page;mso-height-relative:page;" filled="f" stroked="t" coordsize="21600,21600" o:gfxdata="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EVkBdMAAAAM&#10;AQAADwAAAAAAAAABACAAAAAiAAAAZHJzL2Rvd25yZXYueG1sUEsBAhQAFAAAAAgAh07iQAojTo3o&#10;AQAA3QMAAA4AAAAAAAAAAQAgAAAAIgEAAGRycy9lMm9Eb2MueG1sUEsFBgAAAAAGAAYAWQEAAHwF&#10;A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CAAC7"/>
    <w:multiLevelType w:val="singleLevel"/>
    <w:tmpl w:val="907CAAC7"/>
    <w:lvl w:ilvl="0" w:tentative="0">
      <w:start w:val="1"/>
      <w:numFmt w:val="decimal"/>
      <w:lvlText w:val="%1."/>
      <w:lvlJc w:val="left"/>
      <w:pPr>
        <w:ind w:left="425" w:hanging="425"/>
      </w:pPr>
      <w:rPr>
        <w:rFonts w:hint="default"/>
      </w:rPr>
    </w:lvl>
  </w:abstractNum>
  <w:abstractNum w:abstractNumId="1">
    <w:nsid w:val="1BF0A5F2"/>
    <w:multiLevelType w:val="singleLevel"/>
    <w:tmpl w:val="1BF0A5F2"/>
    <w:lvl w:ilvl="0" w:tentative="0">
      <w:start w:val="1"/>
      <w:numFmt w:val="chineseCounting"/>
      <w:suff w:val="nothing"/>
      <w:lvlText w:val="（%1）"/>
      <w:lvlJc w:val="left"/>
      <w:rPr>
        <w:rFonts w:hint="eastAsia"/>
      </w:rPr>
    </w:lvl>
  </w:abstractNum>
  <w:abstractNum w:abstractNumId="2">
    <w:nsid w:val="77ECEBE2"/>
    <w:multiLevelType w:val="singleLevel"/>
    <w:tmpl w:val="77ECEBE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NzU3MmY4NjM5Y2Y3ZDZjNzUzYmRjODVmMzdlZDIifQ=="/>
  </w:docVars>
  <w:rsids>
    <w:rsidRoot w:val="00611A23"/>
    <w:rsid w:val="00000669"/>
    <w:rsid w:val="000A10DC"/>
    <w:rsid w:val="000B7681"/>
    <w:rsid w:val="00145A76"/>
    <w:rsid w:val="00160C3E"/>
    <w:rsid w:val="001857DE"/>
    <w:rsid w:val="001B1219"/>
    <w:rsid w:val="001B5739"/>
    <w:rsid w:val="002514E3"/>
    <w:rsid w:val="0025790F"/>
    <w:rsid w:val="00316446"/>
    <w:rsid w:val="0034715F"/>
    <w:rsid w:val="00351971"/>
    <w:rsid w:val="003975BB"/>
    <w:rsid w:val="00477E94"/>
    <w:rsid w:val="00481FE3"/>
    <w:rsid w:val="00515175"/>
    <w:rsid w:val="005A1304"/>
    <w:rsid w:val="005A5385"/>
    <w:rsid w:val="005B60E1"/>
    <w:rsid w:val="00607E89"/>
    <w:rsid w:val="00611A23"/>
    <w:rsid w:val="00611B1E"/>
    <w:rsid w:val="00612D26"/>
    <w:rsid w:val="006157D6"/>
    <w:rsid w:val="00634751"/>
    <w:rsid w:val="0067260A"/>
    <w:rsid w:val="00687497"/>
    <w:rsid w:val="006C6963"/>
    <w:rsid w:val="006D2C5E"/>
    <w:rsid w:val="007471FD"/>
    <w:rsid w:val="007A16F5"/>
    <w:rsid w:val="007B3567"/>
    <w:rsid w:val="007E7F98"/>
    <w:rsid w:val="00817C7D"/>
    <w:rsid w:val="008649CC"/>
    <w:rsid w:val="008961D6"/>
    <w:rsid w:val="008A4EEA"/>
    <w:rsid w:val="008B494F"/>
    <w:rsid w:val="00927675"/>
    <w:rsid w:val="009377DA"/>
    <w:rsid w:val="009B0D81"/>
    <w:rsid w:val="009B6145"/>
    <w:rsid w:val="009C5899"/>
    <w:rsid w:val="009D73D6"/>
    <w:rsid w:val="00A930C6"/>
    <w:rsid w:val="00AF3805"/>
    <w:rsid w:val="00B11976"/>
    <w:rsid w:val="00BC0F41"/>
    <w:rsid w:val="00BF3050"/>
    <w:rsid w:val="00C25CF3"/>
    <w:rsid w:val="00C83D1D"/>
    <w:rsid w:val="00C96D36"/>
    <w:rsid w:val="00D60148"/>
    <w:rsid w:val="00D91EC2"/>
    <w:rsid w:val="00DC330C"/>
    <w:rsid w:val="00DE5F2E"/>
    <w:rsid w:val="00E97E36"/>
    <w:rsid w:val="00EC7991"/>
    <w:rsid w:val="00F25A58"/>
    <w:rsid w:val="00F25F2C"/>
    <w:rsid w:val="00FE1531"/>
    <w:rsid w:val="0165091B"/>
    <w:rsid w:val="02FA42AF"/>
    <w:rsid w:val="03A27EF1"/>
    <w:rsid w:val="058C3A53"/>
    <w:rsid w:val="060A0D89"/>
    <w:rsid w:val="064D7441"/>
    <w:rsid w:val="08515EAF"/>
    <w:rsid w:val="0A213518"/>
    <w:rsid w:val="0C08762A"/>
    <w:rsid w:val="0EB94E74"/>
    <w:rsid w:val="0F0646A4"/>
    <w:rsid w:val="12E52961"/>
    <w:rsid w:val="136F6C40"/>
    <w:rsid w:val="154F41B7"/>
    <w:rsid w:val="16C15C65"/>
    <w:rsid w:val="1752579F"/>
    <w:rsid w:val="19ED0808"/>
    <w:rsid w:val="1A852008"/>
    <w:rsid w:val="1BBA3E51"/>
    <w:rsid w:val="1C066F78"/>
    <w:rsid w:val="1D311E4C"/>
    <w:rsid w:val="21634839"/>
    <w:rsid w:val="218D5858"/>
    <w:rsid w:val="234052E2"/>
    <w:rsid w:val="255833C6"/>
    <w:rsid w:val="28754A2D"/>
    <w:rsid w:val="2B0D2633"/>
    <w:rsid w:val="2BA47406"/>
    <w:rsid w:val="2EF31C99"/>
    <w:rsid w:val="30911F89"/>
    <w:rsid w:val="31373AB1"/>
    <w:rsid w:val="338C1149"/>
    <w:rsid w:val="3481125A"/>
    <w:rsid w:val="3518389A"/>
    <w:rsid w:val="35AC5043"/>
    <w:rsid w:val="38D278D6"/>
    <w:rsid w:val="3AA55140"/>
    <w:rsid w:val="3D2F655A"/>
    <w:rsid w:val="3E686071"/>
    <w:rsid w:val="3E795FB4"/>
    <w:rsid w:val="3F094495"/>
    <w:rsid w:val="443D0491"/>
    <w:rsid w:val="46FE4D33"/>
    <w:rsid w:val="4716722E"/>
    <w:rsid w:val="47C91FE7"/>
    <w:rsid w:val="4A650475"/>
    <w:rsid w:val="4D021E15"/>
    <w:rsid w:val="4EF44C10"/>
    <w:rsid w:val="52434915"/>
    <w:rsid w:val="538659CA"/>
    <w:rsid w:val="56434136"/>
    <w:rsid w:val="56623E31"/>
    <w:rsid w:val="591179C1"/>
    <w:rsid w:val="5B1F4B84"/>
    <w:rsid w:val="5C42788C"/>
    <w:rsid w:val="5E026C2D"/>
    <w:rsid w:val="5EB3753B"/>
    <w:rsid w:val="5ED81F00"/>
    <w:rsid w:val="611B69A7"/>
    <w:rsid w:val="61A70F86"/>
    <w:rsid w:val="61EA4E6B"/>
    <w:rsid w:val="63F35C75"/>
    <w:rsid w:val="65173C88"/>
    <w:rsid w:val="65FF3ADA"/>
    <w:rsid w:val="66814974"/>
    <w:rsid w:val="6C711DAA"/>
    <w:rsid w:val="6D4709F1"/>
    <w:rsid w:val="6DC25F47"/>
    <w:rsid w:val="6FF77F83"/>
    <w:rsid w:val="737F3633"/>
    <w:rsid w:val="73895C23"/>
    <w:rsid w:val="74A80B91"/>
    <w:rsid w:val="78F35580"/>
    <w:rsid w:val="7FC9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340" w:beforeLines="0" w:after="330" w:afterLines="0" w:line="578" w:lineRule="atLeast"/>
      <w:jc w:val="center"/>
      <w:outlineLvl w:val="0"/>
    </w:pPr>
    <w:rPr>
      <w:rFonts w:hint="eastAsia" w:ascii="宋体"/>
      <w:b/>
      <w:kern w:val="0"/>
      <w:sz w:val="44"/>
      <w:szCs w:val="20"/>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1"/>
    <w:pPr>
      <w:ind w:left="1117"/>
      <w:outlineLvl w:val="4"/>
    </w:pPr>
    <w:rPr>
      <w:rFonts w:ascii="宋体" w:hAnsi="宋体" w:eastAsia="宋体" w:cs="宋体"/>
      <w:b/>
      <w:bCs/>
      <w:sz w:val="21"/>
      <w:szCs w:val="21"/>
      <w:lang w:val="zh-CN" w:eastAsia="zh-CN" w:bidi="zh-CN"/>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eastAsia="宋体"/>
      <w:kern w:val="2"/>
      <w:sz w:val="21"/>
      <w:lang w:val="en-US" w:eastAsia="zh-CN" w:bidi="ar-SA"/>
    </w:rPr>
  </w:style>
  <w:style w:type="paragraph" w:styleId="7">
    <w:name w:val="index 5"/>
    <w:basedOn w:val="1"/>
    <w:next w:val="1"/>
    <w:autoRedefine/>
    <w:qFormat/>
    <w:uiPriority w:val="0"/>
    <w:pPr>
      <w:ind w:left="104"/>
      <w:jc w:val="center"/>
    </w:pPr>
    <w:rPr>
      <w:rFonts w:ascii="宋体"/>
      <w:sz w:val="32"/>
      <w:szCs w:val="32"/>
    </w:rPr>
  </w:style>
  <w:style w:type="paragraph" w:styleId="8">
    <w:name w:val="Body Text"/>
    <w:basedOn w:val="1"/>
    <w:autoRedefine/>
    <w:qFormat/>
    <w:uiPriority w:val="99"/>
    <w:pPr>
      <w:ind w:left="110"/>
    </w:pPr>
    <w:rPr>
      <w:rFonts w:ascii="宋体" w:hAnsi="宋体"/>
      <w:szCs w:val="21"/>
    </w:rPr>
  </w:style>
  <w:style w:type="paragraph" w:styleId="9">
    <w:name w:val="Plain Text"/>
    <w:basedOn w:val="1"/>
    <w:autoRedefine/>
    <w:qFormat/>
    <w:uiPriority w:val="0"/>
    <w:rPr>
      <w:rFonts w:ascii="宋体" w:hAnsi="Courier New" w:cs="Courier New"/>
      <w:szCs w:val="21"/>
    </w:rPr>
  </w:style>
  <w:style w:type="paragraph" w:styleId="10">
    <w:name w:val="Body Text Indent 2"/>
    <w:basedOn w:val="1"/>
    <w:link w:val="23"/>
    <w:autoRedefine/>
    <w:qFormat/>
    <w:uiPriority w:val="0"/>
    <w:pPr>
      <w:spacing w:after="120" w:line="480" w:lineRule="auto"/>
      <w:ind w:left="420" w:leftChars="200"/>
    </w:p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39"/>
    <w:pPr>
      <w:spacing w:before="120" w:after="120"/>
    </w:pPr>
    <w:rPr>
      <w:b/>
      <w:bCs/>
      <w:caps/>
    </w:rPr>
  </w:style>
  <w:style w:type="paragraph" w:styleId="14">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5">
    <w:name w:val="Normal (Web)"/>
    <w:basedOn w:val="1"/>
    <w:autoRedefine/>
    <w:semiHidden/>
    <w:unhideWhenUsed/>
    <w:qFormat/>
    <w:uiPriority w:val="99"/>
    <w:pPr>
      <w:spacing w:beforeAutospacing="1" w:afterAutospacing="1"/>
      <w:jc w:val="left"/>
    </w:pPr>
    <w:rPr>
      <w:rFonts w:cs="Times New Roman"/>
      <w:kern w:val="0"/>
      <w:sz w:val="24"/>
    </w:rPr>
  </w:style>
  <w:style w:type="paragraph" w:styleId="16">
    <w:name w:val="Body Text First Indent"/>
    <w:basedOn w:val="8"/>
    <w:autoRedefine/>
    <w:qFormat/>
    <w:uiPriority w:val="0"/>
    <w:pPr>
      <w:spacing w:line="300" w:lineRule="auto"/>
      <w:ind w:firstLine="602"/>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NormalCharacter"/>
    <w:autoRedefine/>
    <w:semiHidden/>
    <w:qFormat/>
    <w:uiPriority w:val="0"/>
  </w:style>
  <w:style w:type="character" w:customStyle="1" w:styleId="23">
    <w:name w:val="正文文本缩进 2 字符"/>
    <w:basedOn w:val="19"/>
    <w:link w:val="10"/>
    <w:autoRedefine/>
    <w:qFormat/>
    <w:uiPriority w:val="0"/>
    <w:rPr>
      <w:rFonts w:ascii="Calibri" w:hAnsi="Calibri" w:eastAsia="宋体" w:cs="宋体"/>
      <w:kern w:val="2"/>
      <w:sz w:val="21"/>
      <w:szCs w:val="24"/>
    </w:rPr>
  </w:style>
  <w:style w:type="paragraph" w:customStyle="1" w:styleId="24">
    <w:name w:val="Table Paragraph"/>
    <w:basedOn w:val="1"/>
    <w:autoRedefine/>
    <w:qFormat/>
    <w:uiPriority w:val="1"/>
    <w:pPr>
      <w:autoSpaceDE w:val="0"/>
      <w:autoSpaceDN w:val="0"/>
      <w:jc w:val="left"/>
    </w:pPr>
    <w:rPr>
      <w:rFonts w:ascii="宋体" w:hAnsi="宋体"/>
      <w:kern w:val="0"/>
      <w:sz w:val="22"/>
      <w:szCs w:val="22"/>
      <w:lang w:eastAsia="en-US" w:bidi="en-US"/>
    </w:rPr>
  </w:style>
  <w:style w:type="paragraph" w:customStyle="1" w:styleId="25">
    <w:name w:val="无间隔1"/>
    <w:autoRedefine/>
    <w:qFormat/>
    <w:uiPriority w:val="99"/>
    <w:pPr>
      <w:widowControl w:val="0"/>
      <w:jc w:val="both"/>
    </w:pPr>
    <w:rPr>
      <w:rFonts w:ascii="Calibri" w:hAnsi="Calibri" w:eastAsia="宋体" w:cs="Times New Roman"/>
      <w:kern w:val="2"/>
      <w:sz w:val="21"/>
      <w:szCs w:val="21"/>
      <w:lang w:val="en-US" w:eastAsia="zh-CN" w:bidi="ar-SA"/>
    </w:rPr>
  </w:style>
  <w:style w:type="paragraph" w:customStyle="1" w:styleId="26">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paragraph" w:customStyle="1" w:styleId="27">
    <w:name w:val="Body text|1"/>
    <w:basedOn w:val="1"/>
    <w:autoRedefine/>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28">
    <w:name w:val="正文（首行缩进两字）"/>
    <w:basedOn w:val="1"/>
    <w:autoRedefine/>
    <w:semiHidden/>
    <w:qFormat/>
    <w:uiPriority w:val="0"/>
    <w:rPr>
      <w:sz w:val="28"/>
      <w:szCs w:val="28"/>
    </w:rPr>
  </w:style>
  <w:style w:type="paragraph" w:customStyle="1" w:styleId="29">
    <w:name w:val="正文文本首行缩进1"/>
    <w:basedOn w:val="1"/>
    <w:autoRedefine/>
    <w:qFormat/>
    <w:uiPriority w:val="0"/>
    <w:pPr>
      <w:ind w:firstLine="420" w:firstLineChars="100"/>
    </w:pPr>
    <w:rPr>
      <w:rFonts w:ascii="Calibri" w:hAnsi="Calibri" w:eastAsia="宋体" w:cs="Times New Roman"/>
    </w:rPr>
  </w:style>
  <w:style w:type="paragraph" w:styleId="30">
    <w:name w:val="List Paragraph"/>
    <w:basedOn w:val="1"/>
    <w:autoRedefine/>
    <w:qFormat/>
    <w:uiPriority w:val="1"/>
    <w:pPr>
      <w:ind w:left="906" w:firstLine="420"/>
    </w:pPr>
    <w:rPr>
      <w:rFonts w:ascii="宋体" w:hAnsi="宋体" w:eastAsia="宋体" w:cs="宋体"/>
      <w:lang w:val="zh-CN" w:eastAsia="zh-CN" w:bidi="zh-CN"/>
    </w:rPr>
  </w:style>
  <w:style w:type="character" w:customStyle="1" w:styleId="31">
    <w:name w:val="font121"/>
    <w:basedOn w:val="19"/>
    <w:autoRedefine/>
    <w:qFormat/>
    <w:uiPriority w:val="0"/>
    <w:rPr>
      <w:rFonts w:hint="default" w:ascii="Times New Roman" w:hAnsi="Times New Roman" w:cs="Times New Roman"/>
      <w:color w:val="000000"/>
      <w:sz w:val="24"/>
      <w:szCs w:val="24"/>
      <w:u w:val="none"/>
    </w:rPr>
  </w:style>
  <w:style w:type="paragraph" w:customStyle="1" w:styleId="32">
    <w:name w:val="Table Text"/>
    <w:basedOn w:val="1"/>
    <w:autoRedefine/>
    <w:semiHidden/>
    <w:qFormat/>
    <w:uiPriority w:val="0"/>
    <w:rPr>
      <w:rFonts w:ascii="宋体" w:hAnsi="宋体" w:eastAsia="宋体" w:cs="宋体"/>
      <w:sz w:val="24"/>
      <w:szCs w:val="24"/>
    </w:rPr>
  </w:style>
  <w:style w:type="character" w:customStyle="1" w:styleId="33">
    <w:name w:val="font61"/>
    <w:basedOn w:val="19"/>
    <w:qFormat/>
    <w:uiPriority w:val="0"/>
    <w:rPr>
      <w:rFonts w:hint="eastAsia" w:ascii="宋体" w:hAnsi="宋体" w:eastAsia="宋体" w:cs="宋体"/>
      <w:color w:val="000000"/>
      <w:sz w:val="24"/>
      <w:szCs w:val="24"/>
      <w:u w:val="none"/>
    </w:rPr>
  </w:style>
  <w:style w:type="character" w:customStyle="1" w:styleId="34">
    <w:name w:val="font41"/>
    <w:basedOn w:val="19"/>
    <w:qFormat/>
    <w:uiPriority w:val="0"/>
    <w:rPr>
      <w:rFonts w:hint="eastAsia" w:ascii="宋体" w:hAnsi="宋体" w:eastAsia="宋体" w:cs="宋体"/>
      <w:color w:val="000000"/>
      <w:sz w:val="24"/>
      <w:szCs w:val="24"/>
      <w:u w:val="none"/>
    </w:rPr>
  </w:style>
  <w:style w:type="character" w:customStyle="1" w:styleId="35">
    <w:name w:val="font31"/>
    <w:basedOn w:val="19"/>
    <w:qFormat/>
    <w:uiPriority w:val="0"/>
    <w:rPr>
      <w:rFonts w:hint="default" w:ascii="Times New Roman" w:hAnsi="Times New Roman" w:cs="Times New Roman"/>
      <w:color w:val="000000"/>
      <w:sz w:val="24"/>
      <w:szCs w:val="24"/>
      <w:u w:val="none"/>
    </w:rPr>
  </w:style>
  <w:style w:type="character" w:customStyle="1" w:styleId="36">
    <w:name w:val="font51"/>
    <w:basedOn w:val="19"/>
    <w:qFormat/>
    <w:uiPriority w:val="0"/>
    <w:rPr>
      <w:rFonts w:hint="eastAsia" w:ascii="宋体" w:hAnsi="宋体" w:eastAsia="宋体" w:cs="宋体"/>
      <w:b/>
      <w:bCs/>
      <w:color w:val="000000"/>
      <w:sz w:val="24"/>
      <w:szCs w:val="24"/>
      <w:u w:val="none"/>
    </w:rPr>
  </w:style>
  <w:style w:type="character" w:customStyle="1" w:styleId="37">
    <w:name w:val="font11"/>
    <w:basedOn w:val="19"/>
    <w:qFormat/>
    <w:uiPriority w:val="0"/>
    <w:rPr>
      <w:rFonts w:hint="default" w:ascii="Times New Roman" w:hAnsi="Times New Roman" w:cs="Times New Roman"/>
      <w:b/>
      <w:bCs/>
      <w:color w:val="000000"/>
      <w:sz w:val="24"/>
      <w:szCs w:val="24"/>
      <w:u w:val="none"/>
    </w:rPr>
  </w:style>
  <w:style w:type="character" w:customStyle="1" w:styleId="38">
    <w:name w:val="font21"/>
    <w:basedOn w:val="1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6144</Words>
  <Characters>6758</Characters>
  <Lines>36</Lines>
  <Paragraphs>10</Paragraphs>
  <TotalTime>2</TotalTime>
  <ScaleCrop>false</ScaleCrop>
  <LinksUpToDate>false</LinksUpToDate>
  <CharactersWithSpaces>6880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2021-09-27T02:14:00Z</dcterms:created>
  <dc:creator>Administrator</dc:creator>
  <cp:lastModifiedBy>小小</cp:lastModifiedBy>
  <dcterms:modified xsi:type="dcterms:W3CDTF">2026-03-02T08:28:47Z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8C67A17B58D64BE28091F2CBF6BB3CFE_13</vt:lpwstr>
  </property>
  <property fmtid="{D5CDD505-2E9C-101B-9397-08002B2CF9AE}" pid="4" name="KSOTemplateDocerSaveRecord">
    <vt:lpwstr>eyJoZGlkIjoiM2M0ZWMxZjNhNWU0NDQ1ODc5YTU2YjE3ZGMzODA4YTYiLCJ1c2VySWQiOiI5NjMwMTc4MjIifQ==</vt:lpwstr>
  </property>
</Properties>
</file>