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8890" w:type="dxa"/>
        <w:tblInd w:w="57" w:type="dxa"/>
        <w:tblLayout w:type="fixed"/>
        <w:tblCellMar>
          <w:top w:w="0" w:type="dxa"/>
          <w:left w:w="108" w:type="dxa"/>
          <w:bottom w:w="0" w:type="dxa"/>
          <w:right w:w="108" w:type="dxa"/>
        </w:tblCellMar>
      </w:tblPr>
      <w:tblGrid>
        <w:gridCol w:w="3076"/>
        <w:gridCol w:w="5814"/>
      </w:tblGrid>
      <w:tr w14:paraId="14753309">
        <w:tblPrEx>
          <w:tblCellMar>
            <w:top w:w="0" w:type="dxa"/>
            <w:left w:w="108" w:type="dxa"/>
            <w:bottom w:w="0" w:type="dxa"/>
            <w:right w:w="108" w:type="dxa"/>
          </w:tblCellMar>
        </w:tblPrEx>
        <w:trPr>
          <w:trHeight w:val="630" w:hRule="atLeast"/>
        </w:trPr>
        <w:tc>
          <w:tcPr>
            <w:tcW w:w="3076" w:type="dxa"/>
            <w:vMerge w:val="restart"/>
          </w:tcPr>
          <w:p w14:paraId="72557C9E">
            <w:pPr>
              <w:pStyle w:val="2"/>
            </w:pPr>
            <w:bookmarkStart w:id="0" w:name="_Toc496001063"/>
          </w:p>
        </w:tc>
        <w:tc>
          <w:tcPr>
            <w:tcW w:w="5814" w:type="dxa"/>
            <w:tcBorders>
              <w:left w:val="nil"/>
            </w:tcBorders>
            <w:vAlign w:val="center"/>
          </w:tcPr>
          <w:p w14:paraId="72610ABA">
            <w:pPr>
              <w:adjustRightInd w:val="0"/>
              <w:snapToGrid w:val="0"/>
              <w:jc w:val="right"/>
              <w:rPr>
                <w:rFonts w:ascii="宋体" w:hAnsi="宋体" w:cs="宋体"/>
                <w:sz w:val="30"/>
                <w:szCs w:val="30"/>
              </w:rPr>
            </w:pPr>
          </w:p>
        </w:tc>
      </w:tr>
      <w:tr w14:paraId="65F3607F">
        <w:tblPrEx>
          <w:tblCellMar>
            <w:top w:w="0" w:type="dxa"/>
            <w:left w:w="108" w:type="dxa"/>
            <w:bottom w:w="0" w:type="dxa"/>
            <w:right w:w="108" w:type="dxa"/>
          </w:tblCellMar>
        </w:tblPrEx>
        <w:trPr>
          <w:trHeight w:val="630" w:hRule="atLeast"/>
        </w:trPr>
        <w:tc>
          <w:tcPr>
            <w:tcW w:w="3076" w:type="dxa"/>
            <w:vMerge w:val="continue"/>
            <w:vAlign w:val="center"/>
          </w:tcPr>
          <w:p w14:paraId="19ECB7CC">
            <w:pPr>
              <w:rPr>
                <w:rFonts w:ascii="宋体" w:hAnsi="宋体" w:cs="宋体"/>
                <w:sz w:val="30"/>
                <w:szCs w:val="30"/>
              </w:rPr>
            </w:pPr>
          </w:p>
        </w:tc>
        <w:tc>
          <w:tcPr>
            <w:tcW w:w="5814" w:type="dxa"/>
            <w:tcBorders>
              <w:left w:val="nil"/>
            </w:tcBorders>
            <w:vAlign w:val="center"/>
          </w:tcPr>
          <w:p w14:paraId="4B421F5E">
            <w:pPr>
              <w:rPr>
                <w:rFonts w:ascii="宋体" w:hAnsi="宋体" w:cs="宋体"/>
                <w:sz w:val="30"/>
                <w:szCs w:val="30"/>
              </w:rPr>
            </w:pPr>
          </w:p>
        </w:tc>
      </w:tr>
      <w:tr w14:paraId="5DE14891">
        <w:tblPrEx>
          <w:tblCellMar>
            <w:top w:w="0" w:type="dxa"/>
            <w:left w:w="108" w:type="dxa"/>
            <w:bottom w:w="0" w:type="dxa"/>
            <w:right w:w="108" w:type="dxa"/>
          </w:tblCellMar>
        </w:tblPrEx>
        <w:trPr>
          <w:trHeight w:val="630" w:hRule="atLeast"/>
        </w:trPr>
        <w:tc>
          <w:tcPr>
            <w:tcW w:w="3076" w:type="dxa"/>
            <w:vMerge w:val="continue"/>
            <w:tcBorders>
              <w:bottom w:val="threeDEngrave" w:color="auto" w:sz="24" w:space="0"/>
            </w:tcBorders>
          </w:tcPr>
          <w:p w14:paraId="0DDD08E2">
            <w:pPr>
              <w:jc w:val="right"/>
              <w:rPr>
                <w:rFonts w:ascii="宋体" w:hAnsi="宋体" w:cs="宋体"/>
                <w:sz w:val="30"/>
                <w:szCs w:val="30"/>
              </w:rPr>
            </w:pPr>
          </w:p>
        </w:tc>
        <w:tc>
          <w:tcPr>
            <w:tcW w:w="5814" w:type="dxa"/>
            <w:tcBorders>
              <w:left w:val="nil"/>
              <w:bottom w:val="threeDEngrave" w:color="auto" w:sz="24" w:space="0"/>
            </w:tcBorders>
            <w:vAlign w:val="center"/>
          </w:tcPr>
          <w:p w14:paraId="3239D016">
            <w:pPr>
              <w:jc w:val="right"/>
              <w:rPr>
                <w:rFonts w:ascii="宋体" w:hAnsi="宋体" w:cs="宋体"/>
                <w:b/>
                <w:sz w:val="30"/>
                <w:szCs w:val="30"/>
              </w:rPr>
            </w:pPr>
          </w:p>
        </w:tc>
      </w:tr>
      <w:tr w14:paraId="5197D0E5">
        <w:tblPrEx>
          <w:tblCellMar>
            <w:top w:w="0" w:type="dxa"/>
            <w:left w:w="108" w:type="dxa"/>
            <w:bottom w:w="0" w:type="dxa"/>
            <w:right w:w="108" w:type="dxa"/>
          </w:tblCellMar>
        </w:tblPrEx>
        <w:trPr>
          <w:trHeight w:val="675" w:hRule="atLeast"/>
        </w:trPr>
        <w:tc>
          <w:tcPr>
            <w:tcW w:w="8890" w:type="dxa"/>
            <w:gridSpan w:val="2"/>
            <w:tcBorders>
              <w:top w:val="threeDEngrave" w:color="auto" w:sz="24" w:space="0"/>
              <w:left w:val="nil"/>
              <w:right w:val="nil"/>
            </w:tcBorders>
            <w:vAlign w:val="center"/>
          </w:tcPr>
          <w:p w14:paraId="551CFA74">
            <w:pPr>
              <w:adjustRightInd w:val="0"/>
              <w:snapToGrid w:val="0"/>
              <w:jc w:val="right"/>
              <w:rPr>
                <w:rFonts w:ascii="宋体" w:hAnsi="宋体" w:cs="宋体"/>
                <w:b/>
                <w:sz w:val="52"/>
                <w:szCs w:val="48"/>
              </w:rPr>
            </w:pPr>
            <w:r>
              <w:rPr>
                <w:rFonts w:hint="eastAsia" w:ascii="宋体" w:hAnsi="宋体" w:cs="宋体"/>
                <w:b/>
                <w:sz w:val="52"/>
                <w:szCs w:val="48"/>
              </w:rPr>
              <w:t>武汉市东西湖区疾病预防控制中心</w:t>
            </w:r>
          </w:p>
        </w:tc>
      </w:tr>
      <w:tr w14:paraId="3BE5CF96">
        <w:tblPrEx>
          <w:tblCellMar>
            <w:top w:w="0" w:type="dxa"/>
            <w:left w:w="108" w:type="dxa"/>
            <w:bottom w:w="0" w:type="dxa"/>
            <w:right w:w="108" w:type="dxa"/>
          </w:tblCellMar>
        </w:tblPrEx>
        <w:trPr>
          <w:trHeight w:val="706" w:hRule="atLeast"/>
        </w:trPr>
        <w:tc>
          <w:tcPr>
            <w:tcW w:w="8890" w:type="dxa"/>
            <w:gridSpan w:val="2"/>
            <w:tcBorders>
              <w:left w:val="nil"/>
              <w:right w:val="nil"/>
            </w:tcBorders>
            <w:vAlign w:val="center"/>
          </w:tcPr>
          <w:p w14:paraId="6670309A">
            <w:pPr>
              <w:adjustRightInd w:val="0"/>
              <w:snapToGrid w:val="0"/>
              <w:jc w:val="right"/>
              <w:rPr>
                <w:rFonts w:ascii="宋体" w:hAnsi="宋体" w:cs="宋体"/>
                <w:b/>
                <w:sz w:val="52"/>
                <w:szCs w:val="48"/>
              </w:rPr>
            </w:pPr>
            <w:r>
              <w:rPr>
                <w:rFonts w:hint="eastAsia" w:ascii="宋体" w:hAnsi="宋体" w:cs="宋体"/>
                <w:b/>
                <w:sz w:val="52"/>
                <w:szCs w:val="48"/>
              </w:rPr>
              <w:t>2025年区疾控中心试剂耗材采购项目</w:t>
            </w:r>
          </w:p>
        </w:tc>
      </w:tr>
      <w:tr w14:paraId="392F814B">
        <w:tblPrEx>
          <w:tblCellMar>
            <w:top w:w="0" w:type="dxa"/>
            <w:left w:w="108" w:type="dxa"/>
            <w:bottom w:w="0" w:type="dxa"/>
            <w:right w:w="108" w:type="dxa"/>
          </w:tblCellMar>
        </w:tblPrEx>
        <w:trPr>
          <w:trHeight w:val="80" w:hRule="atLeast"/>
        </w:trPr>
        <w:tc>
          <w:tcPr>
            <w:tcW w:w="8890" w:type="dxa"/>
            <w:gridSpan w:val="2"/>
            <w:tcBorders>
              <w:top w:val="nil"/>
              <w:left w:val="nil"/>
              <w:bottom w:val="threeDEngrave" w:color="auto" w:sz="24" w:space="0"/>
              <w:right w:val="nil"/>
            </w:tcBorders>
            <w:vAlign w:val="center"/>
          </w:tcPr>
          <w:p w14:paraId="479A6125">
            <w:pPr>
              <w:adjustRightInd w:val="0"/>
              <w:snapToGrid w:val="0"/>
              <w:ind w:firstLine="6240" w:firstLineChars="1200"/>
              <w:jc w:val="both"/>
              <w:rPr>
                <w:rFonts w:ascii="宋体" w:hAnsi="宋体" w:cs="宋体"/>
                <w:b/>
                <w:sz w:val="52"/>
                <w:szCs w:val="48"/>
              </w:rPr>
            </w:pPr>
            <w:r>
              <w:rPr>
                <w:rFonts w:hint="eastAsia" w:ascii="宋体" w:hAnsi="宋体" w:cs="宋体"/>
                <w:b/>
                <w:sz w:val="52"/>
                <w:szCs w:val="48"/>
              </w:rPr>
              <w:t>招标文件</w:t>
            </w:r>
          </w:p>
        </w:tc>
      </w:tr>
      <w:tr w14:paraId="7CEC863C">
        <w:tblPrEx>
          <w:tblCellMar>
            <w:top w:w="0" w:type="dxa"/>
            <w:left w:w="108" w:type="dxa"/>
            <w:bottom w:w="0" w:type="dxa"/>
            <w:right w:w="108" w:type="dxa"/>
          </w:tblCellMar>
        </w:tblPrEx>
        <w:trPr>
          <w:trHeight w:val="624" w:hRule="atLeast"/>
        </w:trPr>
        <w:tc>
          <w:tcPr>
            <w:tcW w:w="8890" w:type="dxa"/>
            <w:gridSpan w:val="2"/>
            <w:tcBorders>
              <w:top w:val="threeDEngrave" w:color="auto" w:sz="24" w:space="0"/>
              <w:left w:val="nil"/>
              <w:bottom w:val="nil"/>
              <w:right w:val="nil"/>
            </w:tcBorders>
            <w:vAlign w:val="center"/>
          </w:tcPr>
          <w:p w14:paraId="509E2F22">
            <w:pPr>
              <w:wordWrap w:val="0"/>
              <w:adjustRightInd w:val="0"/>
              <w:snapToGrid w:val="0"/>
              <w:jc w:val="right"/>
              <w:rPr>
                <w:rFonts w:ascii="宋体" w:hAnsi="宋体" w:cs="宋体"/>
                <w:b/>
                <w:sz w:val="30"/>
                <w:szCs w:val="30"/>
              </w:rPr>
            </w:pPr>
            <w:r>
              <w:rPr>
                <w:rFonts w:hint="eastAsia" w:ascii="宋体" w:hAnsi="宋体" w:cs="宋体"/>
                <w:b/>
                <w:sz w:val="30"/>
                <w:szCs w:val="30"/>
              </w:rPr>
              <w:t>项目编号： HBZSZB-2025-96010</w:t>
            </w:r>
          </w:p>
        </w:tc>
      </w:tr>
      <w:tr w14:paraId="264BA58B">
        <w:tblPrEx>
          <w:tblCellMar>
            <w:top w:w="0" w:type="dxa"/>
            <w:left w:w="108" w:type="dxa"/>
            <w:bottom w:w="0" w:type="dxa"/>
            <w:right w:w="108" w:type="dxa"/>
          </w:tblCellMar>
        </w:tblPrEx>
        <w:trPr>
          <w:trHeight w:val="624" w:hRule="atLeast"/>
        </w:trPr>
        <w:tc>
          <w:tcPr>
            <w:tcW w:w="8890" w:type="dxa"/>
            <w:gridSpan w:val="2"/>
          </w:tcPr>
          <w:p w14:paraId="0BBC1680">
            <w:pPr>
              <w:adjustRightInd w:val="0"/>
              <w:snapToGrid w:val="0"/>
              <w:rPr>
                <w:rFonts w:ascii="宋体" w:hAnsi="宋体" w:cs="宋体"/>
                <w:sz w:val="30"/>
                <w:szCs w:val="30"/>
              </w:rPr>
            </w:pPr>
          </w:p>
        </w:tc>
      </w:tr>
      <w:tr w14:paraId="707E1C9B">
        <w:tblPrEx>
          <w:tblCellMar>
            <w:top w:w="0" w:type="dxa"/>
            <w:left w:w="108" w:type="dxa"/>
            <w:bottom w:w="0" w:type="dxa"/>
            <w:right w:w="108" w:type="dxa"/>
          </w:tblCellMar>
        </w:tblPrEx>
        <w:trPr>
          <w:trHeight w:val="624" w:hRule="atLeast"/>
        </w:trPr>
        <w:tc>
          <w:tcPr>
            <w:tcW w:w="8890" w:type="dxa"/>
            <w:gridSpan w:val="2"/>
          </w:tcPr>
          <w:p w14:paraId="421248C3">
            <w:pPr>
              <w:adjustRightInd w:val="0"/>
              <w:snapToGrid w:val="0"/>
              <w:rPr>
                <w:rFonts w:ascii="宋体" w:hAnsi="宋体" w:cs="宋体"/>
                <w:sz w:val="30"/>
                <w:szCs w:val="30"/>
              </w:rPr>
            </w:pPr>
          </w:p>
        </w:tc>
      </w:tr>
      <w:tr w14:paraId="6637C46A">
        <w:tblPrEx>
          <w:tblCellMar>
            <w:top w:w="0" w:type="dxa"/>
            <w:left w:w="108" w:type="dxa"/>
            <w:bottom w:w="0" w:type="dxa"/>
            <w:right w:w="108" w:type="dxa"/>
          </w:tblCellMar>
        </w:tblPrEx>
        <w:trPr>
          <w:trHeight w:val="624" w:hRule="atLeast"/>
        </w:trPr>
        <w:tc>
          <w:tcPr>
            <w:tcW w:w="8890" w:type="dxa"/>
            <w:gridSpan w:val="2"/>
            <w:vAlign w:val="center"/>
          </w:tcPr>
          <w:p w14:paraId="1256A2B4">
            <w:pPr>
              <w:adjustRightInd w:val="0"/>
              <w:snapToGrid w:val="0"/>
              <w:jc w:val="center"/>
              <w:rPr>
                <w:rFonts w:ascii="宋体" w:hAnsi="宋体" w:cs="宋体"/>
                <w:sz w:val="32"/>
                <w:szCs w:val="32"/>
              </w:rPr>
            </w:pPr>
          </w:p>
        </w:tc>
      </w:tr>
      <w:tr w14:paraId="6A7295A9">
        <w:tblPrEx>
          <w:tblCellMar>
            <w:top w:w="0" w:type="dxa"/>
            <w:left w:w="108" w:type="dxa"/>
            <w:bottom w:w="0" w:type="dxa"/>
            <w:right w:w="108" w:type="dxa"/>
          </w:tblCellMar>
        </w:tblPrEx>
        <w:trPr>
          <w:trHeight w:val="624" w:hRule="atLeast"/>
        </w:trPr>
        <w:tc>
          <w:tcPr>
            <w:tcW w:w="8890" w:type="dxa"/>
            <w:gridSpan w:val="2"/>
            <w:vAlign w:val="center"/>
          </w:tcPr>
          <w:p w14:paraId="22EC90DD">
            <w:pPr>
              <w:adjustRightInd w:val="0"/>
              <w:snapToGrid w:val="0"/>
              <w:rPr>
                <w:rFonts w:ascii="宋体" w:hAnsi="宋体" w:cs="宋体"/>
                <w:sz w:val="32"/>
                <w:szCs w:val="32"/>
              </w:rPr>
            </w:pPr>
          </w:p>
        </w:tc>
      </w:tr>
      <w:tr w14:paraId="27B4E502">
        <w:tblPrEx>
          <w:tblCellMar>
            <w:top w:w="0" w:type="dxa"/>
            <w:left w:w="108" w:type="dxa"/>
            <w:bottom w:w="0" w:type="dxa"/>
            <w:right w:w="108" w:type="dxa"/>
          </w:tblCellMar>
        </w:tblPrEx>
        <w:trPr>
          <w:trHeight w:val="624" w:hRule="atLeast"/>
        </w:trPr>
        <w:tc>
          <w:tcPr>
            <w:tcW w:w="8890" w:type="dxa"/>
            <w:gridSpan w:val="2"/>
            <w:vAlign w:val="center"/>
          </w:tcPr>
          <w:p w14:paraId="37380285">
            <w:pPr>
              <w:adjustRightInd w:val="0"/>
              <w:snapToGrid w:val="0"/>
              <w:rPr>
                <w:rFonts w:ascii="宋体" w:hAnsi="宋体" w:cs="宋体"/>
                <w:sz w:val="32"/>
                <w:szCs w:val="32"/>
              </w:rPr>
            </w:pPr>
          </w:p>
        </w:tc>
      </w:tr>
      <w:tr w14:paraId="45F0DD4E">
        <w:tblPrEx>
          <w:tblCellMar>
            <w:top w:w="0" w:type="dxa"/>
            <w:left w:w="108" w:type="dxa"/>
            <w:bottom w:w="0" w:type="dxa"/>
            <w:right w:w="108" w:type="dxa"/>
          </w:tblCellMar>
        </w:tblPrEx>
        <w:trPr>
          <w:trHeight w:val="624" w:hRule="atLeast"/>
        </w:trPr>
        <w:tc>
          <w:tcPr>
            <w:tcW w:w="8890" w:type="dxa"/>
            <w:gridSpan w:val="2"/>
          </w:tcPr>
          <w:p w14:paraId="0977FE77">
            <w:pPr>
              <w:adjustRightInd w:val="0"/>
              <w:snapToGrid w:val="0"/>
              <w:rPr>
                <w:rFonts w:ascii="宋体" w:hAnsi="宋体" w:cs="宋体"/>
                <w:sz w:val="30"/>
                <w:szCs w:val="30"/>
              </w:rPr>
            </w:pPr>
          </w:p>
        </w:tc>
      </w:tr>
      <w:tr w14:paraId="4BBFB844">
        <w:tblPrEx>
          <w:tblCellMar>
            <w:top w:w="0" w:type="dxa"/>
            <w:left w:w="108" w:type="dxa"/>
            <w:bottom w:w="0" w:type="dxa"/>
            <w:right w:w="108" w:type="dxa"/>
          </w:tblCellMar>
        </w:tblPrEx>
        <w:trPr>
          <w:trHeight w:val="624" w:hRule="atLeast"/>
        </w:trPr>
        <w:tc>
          <w:tcPr>
            <w:tcW w:w="8890" w:type="dxa"/>
            <w:gridSpan w:val="2"/>
          </w:tcPr>
          <w:p w14:paraId="3A712CB9">
            <w:pPr>
              <w:adjustRightInd w:val="0"/>
              <w:snapToGrid w:val="0"/>
              <w:rPr>
                <w:rFonts w:ascii="宋体" w:hAnsi="宋体" w:cs="宋体"/>
                <w:sz w:val="30"/>
                <w:szCs w:val="30"/>
              </w:rPr>
            </w:pPr>
          </w:p>
        </w:tc>
      </w:tr>
      <w:tr w14:paraId="428E0169">
        <w:tblPrEx>
          <w:tblCellMar>
            <w:top w:w="0" w:type="dxa"/>
            <w:left w:w="108" w:type="dxa"/>
            <w:bottom w:w="0" w:type="dxa"/>
            <w:right w:w="108" w:type="dxa"/>
          </w:tblCellMar>
        </w:tblPrEx>
        <w:trPr>
          <w:trHeight w:val="624" w:hRule="atLeast"/>
        </w:trPr>
        <w:tc>
          <w:tcPr>
            <w:tcW w:w="8890" w:type="dxa"/>
            <w:gridSpan w:val="2"/>
          </w:tcPr>
          <w:p w14:paraId="1691ADD1">
            <w:pPr>
              <w:adjustRightInd w:val="0"/>
              <w:snapToGrid w:val="0"/>
              <w:rPr>
                <w:rFonts w:ascii="宋体" w:hAnsi="宋体" w:cs="宋体"/>
                <w:sz w:val="30"/>
                <w:szCs w:val="30"/>
              </w:rPr>
            </w:pPr>
          </w:p>
        </w:tc>
      </w:tr>
      <w:tr w14:paraId="753C2B9C">
        <w:tblPrEx>
          <w:tblCellMar>
            <w:top w:w="0" w:type="dxa"/>
            <w:left w:w="108" w:type="dxa"/>
            <w:bottom w:w="0" w:type="dxa"/>
            <w:right w:w="108" w:type="dxa"/>
          </w:tblCellMar>
        </w:tblPrEx>
        <w:trPr>
          <w:trHeight w:val="624" w:hRule="atLeast"/>
        </w:trPr>
        <w:tc>
          <w:tcPr>
            <w:tcW w:w="8890" w:type="dxa"/>
            <w:gridSpan w:val="2"/>
          </w:tcPr>
          <w:p w14:paraId="6515693E">
            <w:pPr>
              <w:adjustRightInd w:val="0"/>
              <w:snapToGrid w:val="0"/>
              <w:rPr>
                <w:rFonts w:ascii="宋体" w:hAnsi="宋体" w:cs="宋体"/>
                <w:sz w:val="30"/>
                <w:szCs w:val="30"/>
              </w:rPr>
            </w:pPr>
          </w:p>
        </w:tc>
      </w:tr>
      <w:tr w14:paraId="31B0F143">
        <w:tblPrEx>
          <w:tblCellMar>
            <w:top w:w="0" w:type="dxa"/>
            <w:left w:w="108" w:type="dxa"/>
            <w:bottom w:w="0" w:type="dxa"/>
            <w:right w:w="108" w:type="dxa"/>
          </w:tblCellMar>
        </w:tblPrEx>
        <w:trPr>
          <w:trHeight w:val="624" w:hRule="atLeast"/>
        </w:trPr>
        <w:tc>
          <w:tcPr>
            <w:tcW w:w="8890" w:type="dxa"/>
            <w:gridSpan w:val="2"/>
          </w:tcPr>
          <w:p w14:paraId="51F7A4F3">
            <w:pPr>
              <w:adjustRightInd w:val="0"/>
              <w:snapToGrid w:val="0"/>
              <w:rPr>
                <w:rFonts w:ascii="宋体" w:hAnsi="宋体" w:cs="宋体"/>
                <w:sz w:val="30"/>
                <w:szCs w:val="30"/>
              </w:rPr>
            </w:pPr>
          </w:p>
        </w:tc>
      </w:tr>
      <w:tr w14:paraId="11F352E2">
        <w:tblPrEx>
          <w:tblCellMar>
            <w:top w:w="0" w:type="dxa"/>
            <w:left w:w="108" w:type="dxa"/>
            <w:bottom w:w="0" w:type="dxa"/>
            <w:right w:w="108" w:type="dxa"/>
          </w:tblCellMar>
        </w:tblPrEx>
        <w:trPr>
          <w:trHeight w:val="624" w:hRule="atLeast"/>
        </w:trPr>
        <w:tc>
          <w:tcPr>
            <w:tcW w:w="8890" w:type="dxa"/>
            <w:gridSpan w:val="2"/>
            <w:vAlign w:val="center"/>
          </w:tcPr>
          <w:p w14:paraId="1E1744F6">
            <w:pPr>
              <w:adjustRightInd w:val="0"/>
              <w:snapToGrid w:val="0"/>
              <w:rPr>
                <w:rFonts w:ascii="宋体" w:hAnsi="宋体" w:cs="宋体"/>
                <w:b/>
                <w:sz w:val="30"/>
                <w:szCs w:val="30"/>
              </w:rPr>
            </w:pPr>
            <w:r>
              <w:rPr>
                <w:rFonts w:hint="eastAsia" w:ascii="宋体" w:hAnsi="宋体" w:cs="宋体"/>
                <w:b/>
                <w:sz w:val="32"/>
                <w:szCs w:val="32"/>
              </w:rPr>
              <w:t>采 购 人： 武汉市东西湖区疾病预防控制中心</w:t>
            </w:r>
          </w:p>
        </w:tc>
      </w:tr>
      <w:tr w14:paraId="4B2BDA42">
        <w:tblPrEx>
          <w:tblCellMar>
            <w:top w:w="0" w:type="dxa"/>
            <w:left w:w="108" w:type="dxa"/>
            <w:bottom w:w="0" w:type="dxa"/>
            <w:right w:w="108" w:type="dxa"/>
          </w:tblCellMar>
        </w:tblPrEx>
        <w:trPr>
          <w:trHeight w:val="624" w:hRule="atLeast"/>
        </w:trPr>
        <w:tc>
          <w:tcPr>
            <w:tcW w:w="8890" w:type="dxa"/>
            <w:gridSpan w:val="2"/>
            <w:vAlign w:val="center"/>
          </w:tcPr>
          <w:p w14:paraId="04838205">
            <w:pPr>
              <w:adjustRightInd w:val="0"/>
              <w:snapToGrid w:val="0"/>
              <w:rPr>
                <w:rFonts w:ascii="宋体" w:hAnsi="宋体" w:cs="宋体"/>
                <w:b/>
                <w:sz w:val="32"/>
                <w:szCs w:val="32"/>
              </w:rPr>
            </w:pPr>
            <w:r>
              <w:rPr>
                <w:rFonts w:hint="eastAsia" w:ascii="宋体" w:hAnsi="宋体" w:cs="宋体"/>
                <w:b/>
                <w:sz w:val="32"/>
                <w:szCs w:val="32"/>
              </w:rPr>
              <w:t>采购代理机构：湖北省正实招标有限公司</w:t>
            </w:r>
          </w:p>
        </w:tc>
      </w:tr>
      <w:tr w14:paraId="472293C4">
        <w:tblPrEx>
          <w:tblCellMar>
            <w:top w:w="0" w:type="dxa"/>
            <w:left w:w="108" w:type="dxa"/>
            <w:bottom w:w="0" w:type="dxa"/>
            <w:right w:w="108" w:type="dxa"/>
          </w:tblCellMar>
        </w:tblPrEx>
        <w:trPr>
          <w:trHeight w:val="624" w:hRule="atLeast"/>
        </w:trPr>
        <w:tc>
          <w:tcPr>
            <w:tcW w:w="8890" w:type="dxa"/>
            <w:gridSpan w:val="2"/>
            <w:vAlign w:val="center"/>
          </w:tcPr>
          <w:p w14:paraId="2910C8F0">
            <w:pPr>
              <w:adjustRightInd w:val="0"/>
              <w:snapToGrid w:val="0"/>
              <w:rPr>
                <w:rFonts w:ascii="宋体" w:hAnsi="宋体" w:cs="宋体"/>
                <w:b/>
                <w:sz w:val="32"/>
                <w:szCs w:val="32"/>
              </w:rPr>
            </w:pPr>
            <w:r>
              <w:rPr>
                <w:rFonts w:hint="eastAsia" w:ascii="宋体" w:hAnsi="宋体" w:cs="宋体"/>
                <w:b/>
                <w:sz w:val="32"/>
                <w:szCs w:val="32"/>
              </w:rPr>
              <w:t>办公地址：武汉市武昌区民主路789号南国悦公馆1206室</w:t>
            </w:r>
          </w:p>
        </w:tc>
      </w:tr>
    </w:tbl>
    <w:p w14:paraId="3A917D73">
      <w:pPr>
        <w:rPr>
          <w:rFonts w:hAnsi="宋体"/>
          <w:b/>
          <w:bCs/>
          <w:sz w:val="13"/>
          <w:szCs w:val="44"/>
        </w:rPr>
      </w:pPr>
      <w:r>
        <w:rPr>
          <w:rFonts w:hAnsi="宋体"/>
          <w:b/>
          <w:bCs/>
          <w:sz w:val="13"/>
          <w:szCs w:val="44"/>
        </w:rPr>
        <w:br w:type="page"/>
      </w:r>
      <w:bookmarkEnd w:id="0"/>
    </w:p>
    <w:p w14:paraId="75D1058A">
      <w:pPr>
        <w:spacing w:before="102" w:line="220" w:lineRule="auto"/>
        <w:ind w:left="2397"/>
        <w:rPr>
          <w:rFonts w:ascii="宋体" w:hAnsi="宋体" w:cs="宋体"/>
          <w:sz w:val="36"/>
          <w:szCs w:val="36"/>
        </w:rPr>
      </w:pPr>
      <w:r>
        <w:rPr>
          <w:rFonts w:ascii="宋体" w:hAnsi="宋体" w:cs="宋体"/>
          <w:spacing w:val="-2"/>
          <w:sz w:val="36"/>
          <w:szCs w:val="36"/>
          <w14:textOutline w14:w="7620" w14:cap="flat" w14:cmpd="sng" w14:algn="ctr">
            <w14:solidFill>
              <w14:srgbClr w14:val="000000"/>
            </w14:solidFill>
            <w14:prstDash w14:val="solid"/>
            <w14:miter w14:val="0"/>
          </w14:textOutline>
        </w:rPr>
        <w:t>温馨</w:t>
      </w:r>
      <w:r>
        <w:rPr>
          <w:rFonts w:ascii="宋体" w:hAnsi="宋体" w:cs="宋体"/>
          <w:spacing w:val="-1"/>
          <w:sz w:val="36"/>
          <w:szCs w:val="36"/>
          <w14:textOutline w14:w="7620" w14:cap="flat" w14:cmpd="sng" w14:algn="ctr">
            <w14:solidFill>
              <w14:srgbClr w14:val="000000"/>
            </w14:solidFill>
            <w14:prstDash w14:val="solid"/>
            <w14:miter w14:val="0"/>
          </w14:textOutline>
        </w:rPr>
        <w:t>提示：供应商特别注意事项</w:t>
      </w:r>
    </w:p>
    <w:p w14:paraId="1DAD72DB">
      <w:pPr>
        <w:spacing w:line="270" w:lineRule="auto"/>
      </w:pPr>
    </w:p>
    <w:p w14:paraId="0FCAF5E8">
      <w:pPr>
        <w:spacing w:line="271" w:lineRule="auto"/>
      </w:pPr>
    </w:p>
    <w:p w14:paraId="4035AE97">
      <w:pPr>
        <w:spacing w:before="103" w:line="240" w:lineRule="atLeast"/>
        <w:ind w:left="36" w:right="54" w:firstLine="481"/>
        <w:rPr>
          <w:rFonts w:ascii="微软雅黑" w:hAnsi="微软雅黑" w:eastAsia="微软雅黑" w:cs="微软雅黑"/>
          <w:sz w:val="24"/>
          <w:szCs w:val="24"/>
        </w:rPr>
      </w:pPr>
      <w:r>
        <w:rPr>
          <w:rFonts w:ascii="微软雅黑" w:hAnsi="微软雅黑" w:eastAsia="微软雅黑" w:cs="微软雅黑"/>
          <w:spacing w:val="-16"/>
          <w:sz w:val="24"/>
          <w:szCs w:val="24"/>
        </w:rPr>
        <w:t>一 、一</w:t>
      </w:r>
      <w:r>
        <w:rPr>
          <w:rFonts w:ascii="微软雅黑" w:hAnsi="微软雅黑" w:eastAsia="微软雅黑" w:cs="微软雅黑"/>
          <w:spacing w:val="-9"/>
          <w:sz w:val="24"/>
          <w:szCs w:val="24"/>
        </w:rPr>
        <w:t>律</w:t>
      </w:r>
      <w:r>
        <w:rPr>
          <w:rFonts w:ascii="微软雅黑" w:hAnsi="微软雅黑" w:eastAsia="微软雅黑" w:cs="微软雅黑"/>
          <w:spacing w:val="-8"/>
          <w:sz w:val="24"/>
          <w:szCs w:val="24"/>
        </w:rPr>
        <w:t>不接受纸质投标文件，只接受具备法律效力的电子投标文件 。供应商参加投标前，</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 xml:space="preserve">应当到依法设立的电子认证服务机构 (市民之家四楼大厅办理点) 办理 </w:t>
      </w:r>
      <w:r>
        <w:rPr>
          <w:rFonts w:ascii="微软雅黑" w:hAnsi="微软雅黑" w:eastAsia="微软雅黑" w:cs="微软雅黑"/>
          <w:sz w:val="24"/>
          <w:szCs w:val="24"/>
        </w:rPr>
        <w:t>CA</w:t>
      </w:r>
      <w:r>
        <w:rPr>
          <w:rFonts w:ascii="微软雅黑" w:hAnsi="微软雅黑" w:eastAsia="微软雅黑" w:cs="微软雅黑"/>
          <w:spacing w:val="2"/>
          <w:sz w:val="24"/>
          <w:szCs w:val="24"/>
        </w:rPr>
        <w:t xml:space="preserve"> 数字证书和电</w:t>
      </w:r>
      <w:r>
        <w:rPr>
          <w:rFonts w:ascii="微软雅黑" w:hAnsi="微软雅黑" w:eastAsia="微软雅黑" w:cs="微软雅黑"/>
          <w:spacing w:val="1"/>
          <w:sz w:val="24"/>
          <w:szCs w:val="24"/>
        </w:rPr>
        <w:t>子</w:t>
      </w:r>
      <w:r>
        <w:rPr>
          <w:rFonts w:ascii="微软雅黑" w:hAnsi="微软雅黑" w:eastAsia="微软雅黑" w:cs="微软雅黑"/>
          <w:sz w:val="24"/>
          <w:szCs w:val="24"/>
        </w:rPr>
        <w:t xml:space="preserve">签 </w:t>
      </w:r>
      <w:r>
        <w:rPr>
          <w:rFonts w:ascii="微软雅黑" w:hAnsi="微软雅黑" w:eastAsia="微软雅黑" w:cs="微软雅黑"/>
          <w:spacing w:val="10"/>
          <w:sz w:val="24"/>
          <w:szCs w:val="24"/>
        </w:rPr>
        <w:t>章。</w:t>
      </w:r>
    </w:p>
    <w:p w14:paraId="0DA1AFD1">
      <w:pPr>
        <w:spacing w:before="4" w:line="240" w:lineRule="atLeast"/>
        <w:ind w:left="34" w:right="173" w:firstLine="485"/>
        <w:rPr>
          <w:rFonts w:ascii="微软雅黑" w:hAnsi="微软雅黑" w:eastAsia="微软雅黑" w:cs="微软雅黑"/>
          <w:sz w:val="24"/>
          <w:szCs w:val="24"/>
        </w:rPr>
      </w:pPr>
      <w:r>
        <w:rPr>
          <w:rFonts w:ascii="微软雅黑" w:hAnsi="微软雅黑" w:eastAsia="微软雅黑" w:cs="微软雅黑"/>
          <w:spacing w:val="-8"/>
          <w:sz w:val="24"/>
          <w:szCs w:val="24"/>
          <w14:textOutline w14:w="5080" w14:cap="flat" w14:cmpd="sng" w14:algn="ctr">
            <w14:solidFill>
              <w14:srgbClr w14:val="000000"/>
            </w14:solidFill>
            <w14:prstDash w14:val="solid"/>
            <w14:miter w14:val="0"/>
          </w14:textOutline>
        </w:rPr>
        <w:t>二</w:t>
      </w:r>
      <w:r>
        <w:rPr>
          <w:rFonts w:ascii="微软雅黑" w:hAnsi="微软雅黑" w:eastAsia="微软雅黑" w:cs="微软雅黑"/>
          <w:spacing w:val="-8"/>
          <w:sz w:val="24"/>
          <w:szCs w:val="24"/>
        </w:rPr>
        <w:t xml:space="preserve"> </w:t>
      </w:r>
      <w:r>
        <w:rPr>
          <w:rFonts w:ascii="微软雅黑" w:hAnsi="微软雅黑" w:eastAsia="微软雅黑" w:cs="微软雅黑"/>
          <w:spacing w:val="-8"/>
          <w:sz w:val="24"/>
          <w:szCs w:val="24"/>
          <w14:textOutline w14:w="5080" w14:cap="flat" w14:cmpd="sng" w14:algn="ctr">
            <w14:solidFill>
              <w14:srgbClr w14:val="000000"/>
            </w14:solidFill>
            <w14:prstDash w14:val="solid"/>
            <w14:miter w14:val="0"/>
          </w14:textOutline>
        </w:rPr>
        <w:t>、供</w:t>
      </w:r>
      <w:r>
        <w:rPr>
          <w:rFonts w:ascii="微软雅黑" w:hAnsi="微软雅黑" w:eastAsia="微软雅黑" w:cs="微软雅黑"/>
          <w:spacing w:val="-5"/>
          <w:sz w:val="24"/>
          <w:szCs w:val="24"/>
          <w14:textOutline w14:w="5080" w14:cap="flat" w14:cmpd="sng" w14:algn="ctr">
            <w14:solidFill>
              <w14:srgbClr w14:val="000000"/>
            </w14:solidFill>
            <w14:prstDash w14:val="solid"/>
            <w14:miter w14:val="0"/>
          </w14:textOutline>
        </w:rPr>
        <w:t>应</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商应依法妥善保管和使用</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CA</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数字证书</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(账号密码)、电子签章，依《中华人民</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共和国电子签名法》，本项目使用</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14:textOutline w14:w="5080" w14:cap="flat" w14:cmpd="sng" w14:algn="ctr">
            <w14:solidFill>
              <w14:srgbClr w14:val="000000"/>
            </w14:solidFill>
            <w14:prstDash w14:val="solid"/>
            <w14:miter w14:val="0"/>
          </w14:textOutline>
        </w:rPr>
        <w:t>CA</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14:textOutline w14:w="5080" w14:cap="flat" w14:cmpd="sng" w14:algn="ctr">
            <w14:solidFill>
              <w14:srgbClr w14:val="000000"/>
            </w14:solidFill>
            <w14:prstDash w14:val="solid"/>
            <w14:miter w14:val="0"/>
          </w14:textOutline>
        </w:rPr>
        <w:t>数字证书</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14:textOutline w14:w="5080" w14:cap="flat" w14:cmpd="sng" w14:algn="ctr">
            <w14:solidFill>
              <w14:srgbClr w14:val="000000"/>
            </w14:solidFill>
            <w14:prstDash w14:val="solid"/>
            <w14:miter w14:val="0"/>
          </w14:textOutline>
        </w:rPr>
        <w:t>(供应商的账号密码)</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14:textOutline w14:w="5080" w14:cap="flat" w14:cmpd="sng" w14:algn="ctr">
            <w14:solidFill>
              <w14:srgbClr w14:val="000000"/>
            </w14:solidFill>
            <w14:prstDash w14:val="solid"/>
            <w14:miter w14:val="0"/>
          </w14:textOutline>
        </w:rPr>
        <w:t>、电子签章等形成的数</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14:textOutline w14:w="5080" w14:cap="flat" w14:cmpd="sng" w14:algn="ctr">
            <w14:solidFill>
              <w14:srgbClr w14:val="000000"/>
            </w14:solidFill>
            <w14:prstDash w14:val="solid"/>
            <w14:miter w14:val="0"/>
          </w14:textOutline>
        </w:rPr>
        <w:t>据电文、电子签名等内容</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14:textOutline w14:w="5080" w14:cap="flat" w14:cmpd="sng" w14:algn="ctr">
            <w14:solidFill>
              <w14:srgbClr w14:val="000000"/>
            </w14:solidFill>
            <w14:prstDash w14:val="solid"/>
            <w14:miter w14:val="0"/>
          </w14:textOutline>
        </w:rPr>
        <w:t>，将被视</w:t>
      </w:r>
      <w:r>
        <w:rPr>
          <w:rFonts w:ascii="微软雅黑" w:hAnsi="微软雅黑" w:eastAsia="微软雅黑" w:cs="微软雅黑"/>
          <w:spacing w:val="-1"/>
          <w:sz w:val="24"/>
          <w:szCs w:val="24"/>
          <w14:textOutline w14:w="5080" w14:cap="flat" w14:cmpd="sng" w14:algn="ctr">
            <w14:solidFill>
              <w14:srgbClr w14:val="000000"/>
            </w14:solidFill>
            <w14:prstDash w14:val="solid"/>
            <w14:miter w14:val="0"/>
          </w14:textOutline>
        </w:rPr>
        <w:t>为具备法律效力且得到了供应商确认。</w:t>
      </w:r>
    </w:p>
    <w:p w14:paraId="7DF2E13E">
      <w:pPr>
        <w:spacing w:before="2" w:line="240" w:lineRule="atLeast"/>
        <w:ind w:left="39" w:right="559" w:firstLine="480"/>
        <w:rPr>
          <w:rFonts w:ascii="微软雅黑" w:hAnsi="微软雅黑" w:eastAsia="微软雅黑" w:cs="微软雅黑"/>
          <w:sz w:val="24"/>
          <w:szCs w:val="24"/>
        </w:rPr>
      </w:pP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三、供应商应于投标截止前上传电子投标文件，同时供应商应充分考虑上传电子投</w:t>
      </w:r>
      <w:r>
        <w:rPr>
          <w:rFonts w:ascii="微软雅黑" w:hAnsi="微软雅黑" w:eastAsia="微软雅黑" w:cs="微软雅黑"/>
          <w:spacing w:val="-3"/>
          <w:sz w:val="24"/>
          <w:szCs w:val="24"/>
          <w14:textOutline w14:w="5080" w14:cap="flat" w14:cmpd="sng" w14:algn="ctr">
            <w14:solidFill>
              <w14:srgbClr w14:val="000000"/>
            </w14:solidFill>
            <w14:prstDash w14:val="solid"/>
            <w14:miter w14:val="0"/>
          </w14:textOutline>
        </w:rPr>
        <w:t>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14:textOutline w14:w="5080" w14:cap="flat" w14:cmpd="sng" w14:algn="ctr">
            <w14:solidFill>
              <w14:srgbClr w14:val="000000"/>
            </w14:solidFill>
            <w14:prstDash w14:val="solid"/>
            <w14:miter w14:val="0"/>
          </w14:textOutline>
        </w:rPr>
        <w:t>文件时的不可预见因素。逾期或错误投</w:t>
      </w:r>
      <w:r>
        <w:rPr>
          <w:rFonts w:ascii="微软雅黑" w:hAnsi="微软雅黑" w:eastAsia="微软雅黑" w:cs="微软雅黑"/>
          <w:sz w:val="24"/>
          <w:szCs w:val="24"/>
          <w14:textOutline w14:w="5080" w14:cap="flat" w14:cmpd="sng" w14:algn="ctr">
            <w14:solidFill>
              <w14:srgbClr w14:val="000000"/>
            </w14:solidFill>
            <w14:prstDash w14:val="solid"/>
            <w14:miter w14:val="0"/>
          </w14:textOutline>
        </w:rPr>
        <w:t>递的投标文件恕不接收。</w:t>
      </w:r>
    </w:p>
    <w:p w14:paraId="502886DF">
      <w:pPr>
        <w:spacing w:before="2" w:line="240" w:lineRule="atLeast"/>
        <w:ind w:left="35" w:right="173" w:firstLine="498"/>
        <w:rPr>
          <w:rFonts w:ascii="微软雅黑" w:hAnsi="微软雅黑" w:eastAsia="微软雅黑" w:cs="微软雅黑"/>
          <w:sz w:val="24"/>
          <w:szCs w:val="24"/>
        </w:rPr>
      </w:pPr>
      <w:r>
        <w:rPr>
          <w:rFonts w:ascii="微软雅黑" w:hAnsi="微软雅黑" w:eastAsia="微软雅黑" w:cs="微软雅黑"/>
          <w:spacing w:val="-8"/>
          <w:sz w:val="24"/>
          <w:szCs w:val="24"/>
        </w:rPr>
        <w:t xml:space="preserve">四 </w:t>
      </w:r>
      <w:r>
        <w:rPr>
          <w:rFonts w:ascii="微软雅黑" w:hAnsi="微软雅黑" w:eastAsia="微软雅黑" w:cs="微软雅黑"/>
          <w:spacing w:val="-6"/>
          <w:sz w:val="24"/>
          <w:szCs w:val="24"/>
        </w:rPr>
        <w:t>、</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加★号的条款均被视为不可偏离的指标要求，必须一一响应</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。若有一项带“★”的指</w:t>
      </w:r>
      <w:r>
        <w:rPr>
          <w:rFonts w:ascii="微软雅黑" w:hAnsi="微软雅黑" w:eastAsia="微软雅黑" w:cs="微软雅黑"/>
          <w:spacing w:val="-6"/>
          <w:sz w:val="24"/>
          <w:szCs w:val="24"/>
          <w14:textOutline w14:w="5080" w14:cap="flat" w14:cmpd="sng" w14:algn="ctr">
            <w14:solidFill>
              <w14:srgbClr w14:val="000000"/>
            </w14:solidFill>
            <w14:prstDash w14:val="solid"/>
            <w14:miter w14:val="0"/>
          </w14:textOutline>
        </w:rPr>
        <w:t>标要求</w:t>
      </w:r>
      <w:r>
        <w:rPr>
          <w:rFonts w:ascii="微软雅黑" w:hAnsi="微软雅黑" w:eastAsia="微软雅黑" w:cs="微软雅黑"/>
          <w:spacing w:val="-3"/>
          <w:sz w:val="24"/>
          <w:szCs w:val="24"/>
          <w14:textOutline w14:w="5080" w14:cap="flat" w14:cmpd="sng" w14:algn="ctr">
            <w14:solidFill>
              <w14:srgbClr w14:val="000000"/>
            </w14:solidFill>
            <w14:prstDash w14:val="solid"/>
            <w14:miter w14:val="0"/>
          </w14:textOutline>
        </w:rPr>
        <w:t>未响应或不满足</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14:textOutline w14:w="5080" w14:cap="flat" w14:cmpd="sng" w14:algn="ctr">
            <w14:solidFill>
              <w14:srgbClr w14:val="000000"/>
            </w14:solidFill>
            <w14:prstDash w14:val="solid"/>
            <w14:miter w14:val="0"/>
          </w14:textOutline>
        </w:rPr>
        <w:t>，将按投标无效处理</w:t>
      </w:r>
      <w:r>
        <w:rPr>
          <w:rFonts w:ascii="微软雅黑" w:hAnsi="微软雅黑" w:eastAsia="微软雅黑" w:cs="微软雅黑"/>
          <w:spacing w:val="-3"/>
          <w:sz w:val="24"/>
          <w:szCs w:val="24"/>
        </w:rPr>
        <w:t xml:space="preserve"> 。</w:t>
      </w:r>
    </w:p>
    <w:p w14:paraId="5DB07A15">
      <w:pPr>
        <w:spacing w:before="6" w:line="240" w:lineRule="atLeast"/>
        <w:ind w:left="34" w:right="173" w:firstLine="484"/>
        <w:rPr>
          <w:rFonts w:ascii="微软雅黑" w:hAnsi="微软雅黑" w:eastAsia="微软雅黑" w:cs="微软雅黑"/>
          <w:sz w:val="24"/>
          <w:szCs w:val="24"/>
        </w:rPr>
      </w:pPr>
      <w:r>
        <w:rPr>
          <w:rFonts w:ascii="微软雅黑" w:hAnsi="微软雅黑" w:eastAsia="微软雅黑" w:cs="微软雅黑"/>
          <w:spacing w:val="-8"/>
          <w:sz w:val="24"/>
          <w:szCs w:val="24"/>
        </w:rPr>
        <w:t>五 、供</w:t>
      </w:r>
      <w:r>
        <w:rPr>
          <w:rFonts w:ascii="微软雅黑" w:hAnsi="微软雅黑" w:eastAsia="微软雅黑" w:cs="微软雅黑"/>
          <w:spacing w:val="-5"/>
          <w:sz w:val="24"/>
          <w:szCs w:val="24"/>
        </w:rPr>
        <w:t>应</w:t>
      </w:r>
      <w:r>
        <w:rPr>
          <w:rFonts w:ascii="微软雅黑" w:hAnsi="微软雅黑" w:eastAsia="微软雅黑" w:cs="微软雅黑"/>
          <w:spacing w:val="-4"/>
          <w:sz w:val="24"/>
          <w:szCs w:val="24"/>
        </w:rPr>
        <w:t>商的报价明显低于其他通过符合性审查供应商的报价，评标委员会认为有可能影响产品质量或者不能</w:t>
      </w:r>
      <w:r>
        <w:rPr>
          <w:rFonts w:ascii="微软雅黑" w:hAnsi="微软雅黑" w:eastAsia="微软雅黑" w:cs="微软雅黑"/>
          <w:spacing w:val="-3"/>
          <w:sz w:val="24"/>
          <w:szCs w:val="24"/>
        </w:rPr>
        <w:t>诚</w:t>
      </w:r>
      <w:r>
        <w:rPr>
          <w:rFonts w:ascii="微软雅黑" w:hAnsi="微软雅黑" w:eastAsia="微软雅黑" w:cs="微软雅黑"/>
          <w:spacing w:val="-2"/>
          <w:sz w:val="24"/>
          <w:szCs w:val="24"/>
        </w:rPr>
        <w:t>信履约的，供应商应当按评标委员会的要求，在合理的时间内</w:t>
      </w:r>
      <w:r>
        <w:rPr>
          <w:rFonts w:ascii="微软雅黑" w:hAnsi="微软雅黑" w:eastAsia="微软雅黑" w:cs="微软雅黑"/>
          <w:spacing w:val="-4"/>
          <w:sz w:val="24"/>
          <w:szCs w:val="24"/>
        </w:rPr>
        <w:t>提供书面说明，必要</w:t>
      </w:r>
      <w:r>
        <w:rPr>
          <w:rFonts w:ascii="微软雅黑" w:hAnsi="微软雅黑" w:eastAsia="微软雅黑" w:cs="微软雅黑"/>
          <w:spacing w:val="-3"/>
          <w:sz w:val="24"/>
          <w:szCs w:val="24"/>
        </w:rPr>
        <w:t>时</w:t>
      </w:r>
      <w:r>
        <w:rPr>
          <w:rFonts w:ascii="微软雅黑" w:hAnsi="微软雅黑" w:eastAsia="微软雅黑" w:cs="微软雅黑"/>
          <w:spacing w:val="-2"/>
          <w:sz w:val="24"/>
          <w:szCs w:val="24"/>
        </w:rPr>
        <w:t>提交相关证明材料；供应商不能证明其报价合理性的，将被作为无效投</w:t>
      </w:r>
      <w:r>
        <w:rPr>
          <w:rFonts w:ascii="微软雅黑" w:hAnsi="微软雅黑" w:eastAsia="微软雅黑" w:cs="微软雅黑"/>
          <w:spacing w:val="7"/>
          <w:sz w:val="24"/>
          <w:szCs w:val="24"/>
        </w:rPr>
        <w:t>标</w:t>
      </w:r>
      <w:r>
        <w:rPr>
          <w:rFonts w:ascii="微软雅黑" w:hAnsi="微软雅黑" w:eastAsia="微软雅黑" w:cs="微软雅黑"/>
          <w:spacing w:val="5"/>
          <w:sz w:val="24"/>
          <w:szCs w:val="24"/>
        </w:rPr>
        <w:t>处理。</w:t>
      </w:r>
    </w:p>
    <w:p w14:paraId="1905F27A">
      <w:pPr>
        <w:spacing w:before="4" w:line="240" w:lineRule="atLeast"/>
        <w:ind w:left="36" w:right="199" w:firstLine="482"/>
        <w:rPr>
          <w:rFonts w:ascii="微软雅黑" w:hAnsi="微软雅黑" w:eastAsia="微软雅黑" w:cs="微软雅黑"/>
          <w:sz w:val="24"/>
          <w:szCs w:val="24"/>
        </w:rPr>
      </w:pPr>
      <w:r>
        <w:rPr>
          <w:rFonts w:ascii="微软雅黑" w:hAnsi="微软雅黑" w:eastAsia="微软雅黑" w:cs="微软雅黑"/>
          <w:spacing w:val="-8"/>
          <w:sz w:val="24"/>
          <w:szCs w:val="24"/>
          <w14:textOutline w14:w="5080" w14:cap="flat" w14:cmpd="sng" w14:algn="ctr">
            <w14:solidFill>
              <w14:srgbClr w14:val="000000"/>
            </w14:solidFill>
            <w14:prstDash w14:val="solid"/>
            <w14:miter w14:val="0"/>
          </w14:textOutline>
        </w:rPr>
        <w:t>六</w:t>
      </w:r>
      <w:r>
        <w:rPr>
          <w:rFonts w:ascii="微软雅黑" w:hAnsi="微软雅黑" w:eastAsia="微软雅黑" w:cs="微软雅黑"/>
          <w:spacing w:val="-7"/>
          <w:sz w:val="24"/>
          <w:szCs w:val="24"/>
          <w14:textOutline w14:w="5080" w14:cap="flat" w14:cmpd="sng" w14:algn="ctr">
            <w14:solidFill>
              <w14:srgbClr w14:val="000000"/>
            </w14:solidFill>
            <w14:prstDash w14:val="solid"/>
            <w14:miter w14:val="0"/>
          </w14:textOutline>
        </w:rPr>
        <w:t>、</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供应商应按照武汉市东西湖区政府采购电子交易系统客户端的要求</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14:textOutline w14:w="5080" w14:cap="flat" w14:cmpd="sng" w14:algn="ctr">
            <w14:solidFill>
              <w14:srgbClr w14:val="000000"/>
            </w14:solidFill>
            <w14:prstDash w14:val="solid"/>
            <w14:miter w14:val="0"/>
          </w14:textOutline>
        </w:rPr>
        <w:t>，对客户端中每</w:t>
      </w:r>
      <w:r>
        <w:rPr>
          <w:rFonts w:ascii="微软雅黑" w:hAnsi="微软雅黑" w:eastAsia="微软雅黑" w:cs="微软雅黑"/>
          <w:spacing w:val="-10"/>
          <w:sz w:val="24"/>
          <w:szCs w:val="24"/>
          <w14:textOutline w14:w="5080" w14:cap="flat" w14:cmpd="sng" w14:algn="ctr">
            <w14:solidFill>
              <w14:srgbClr w14:val="000000"/>
            </w14:solidFill>
            <w14:prstDash w14:val="solid"/>
            <w14:miter w14:val="0"/>
          </w14:textOutline>
        </w:rPr>
        <w:t>一项</w:t>
      </w:r>
      <w:r>
        <w:rPr>
          <w:rFonts w:ascii="微软雅黑" w:hAnsi="微软雅黑" w:eastAsia="微软雅黑" w:cs="微软雅黑"/>
          <w:spacing w:val="-8"/>
          <w:sz w:val="24"/>
          <w:szCs w:val="24"/>
          <w14:textOutline w14:w="5080" w14:cap="flat" w14:cmpd="sng" w14:algn="ctr">
            <w14:solidFill>
              <w14:srgbClr w14:val="000000"/>
            </w14:solidFill>
            <w14:prstDash w14:val="solid"/>
            <w14:miter w14:val="0"/>
          </w14:textOutline>
        </w:rPr>
        <w:t>的</w:t>
      </w:r>
      <w:r>
        <w:rPr>
          <w:rFonts w:ascii="微软雅黑" w:hAnsi="微软雅黑" w:eastAsia="微软雅黑" w:cs="微软雅黑"/>
          <w:spacing w:val="-5"/>
          <w:sz w:val="24"/>
          <w:szCs w:val="24"/>
          <w14:textOutline w14:w="5080" w14:cap="flat" w14:cmpd="sng" w14:algn="ctr">
            <w14:solidFill>
              <w14:srgbClr w14:val="000000"/>
            </w14:solidFill>
            <w14:prstDash w14:val="solid"/>
            <w14:miter w14:val="0"/>
          </w14:textOutline>
        </w:rPr>
        <w:t>要求上传对应的证明文件或投标内容</w:t>
      </w:r>
      <w:r>
        <w:rPr>
          <w:rFonts w:ascii="微软雅黑" w:hAnsi="微软雅黑" w:eastAsia="微软雅黑" w:cs="微软雅黑"/>
          <w:spacing w:val="-5"/>
          <w:sz w:val="24"/>
          <w:szCs w:val="24"/>
        </w:rPr>
        <w:t xml:space="preserve"> </w:t>
      </w:r>
      <w:r>
        <w:rPr>
          <w:rFonts w:ascii="微软雅黑" w:hAnsi="微软雅黑" w:eastAsia="微软雅黑" w:cs="微软雅黑"/>
          <w:spacing w:val="-5"/>
          <w:sz w:val="24"/>
          <w:szCs w:val="24"/>
          <w14:textOutline w14:w="5080" w14:cap="flat" w14:cmpd="sng" w14:algn="ctr">
            <w14:solidFill>
              <w14:srgbClr w14:val="000000"/>
            </w14:solidFill>
            <w14:prstDash w14:val="solid"/>
            <w14:miter w14:val="0"/>
          </w14:textOutline>
        </w:rPr>
        <w:t>。如未按照客户端要求对应上传的，采购代理机构</w:t>
      </w:r>
      <w:r>
        <w:rPr>
          <w:rFonts w:ascii="微软雅黑" w:hAnsi="微软雅黑" w:eastAsia="微软雅黑" w:cs="微软雅黑"/>
          <w:spacing w:val="1"/>
          <w:sz w:val="24"/>
          <w:szCs w:val="24"/>
          <w14:textOutline w14:w="5080" w14:cap="flat" w14:cmpd="sng" w14:algn="ctr">
            <w14:solidFill>
              <w14:srgbClr w14:val="000000"/>
            </w14:solidFill>
            <w14:prstDash w14:val="solid"/>
            <w14:miter w14:val="0"/>
          </w14:textOutline>
        </w:rPr>
        <w:t>评标委员会可视为其未提供该项的证明文件或</w:t>
      </w:r>
      <w:r>
        <w:rPr>
          <w:rFonts w:ascii="微软雅黑" w:hAnsi="微软雅黑" w:eastAsia="微软雅黑" w:cs="微软雅黑"/>
          <w:sz w:val="24"/>
          <w:szCs w:val="24"/>
          <w14:textOutline w14:w="5080" w14:cap="flat" w14:cmpd="sng" w14:algn="ctr">
            <w14:solidFill>
              <w14:srgbClr w14:val="000000"/>
            </w14:solidFill>
            <w14:prstDash w14:val="solid"/>
            <w14:miter w14:val="0"/>
          </w14:textOutline>
        </w:rPr>
        <w:t>投标内容。</w:t>
      </w:r>
    </w:p>
    <w:p w14:paraId="40AC54F1">
      <w:pPr>
        <w:tabs>
          <w:tab w:val="left" w:pos="197"/>
        </w:tabs>
        <w:spacing w:before="7" w:line="240" w:lineRule="atLeast"/>
        <w:ind w:left="37" w:right="173" w:firstLine="480"/>
        <w:rPr>
          <w:rFonts w:ascii="微软雅黑" w:hAnsi="微软雅黑" w:eastAsia="微软雅黑" w:cs="微软雅黑"/>
          <w:sz w:val="24"/>
          <w:szCs w:val="24"/>
        </w:rPr>
      </w:pPr>
      <w:r>
        <w:rPr>
          <w:rFonts w:ascii="微软雅黑" w:hAnsi="微软雅黑" w:eastAsia="微软雅黑" w:cs="微软雅黑"/>
          <w:spacing w:val="-12"/>
          <w:sz w:val="24"/>
          <w:szCs w:val="24"/>
        </w:rPr>
        <w:t>七、</w:t>
      </w:r>
      <w:r>
        <w:rPr>
          <w:rFonts w:ascii="微软雅黑" w:hAnsi="微软雅黑" w:eastAsia="微软雅黑" w:cs="微软雅黑"/>
          <w:spacing w:val="-6"/>
          <w:sz w:val="24"/>
          <w:szCs w:val="24"/>
        </w:rPr>
        <w:t>对可接受分支机构投标的项目，分支机构投标的 ，须提供分支机构的营业执照  (执</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业许可证)  扫描件及总公司  (总所)  出具给分</w:t>
      </w:r>
      <w:r>
        <w:rPr>
          <w:rFonts w:ascii="微软雅黑" w:hAnsi="微软雅黑" w:eastAsia="微软雅黑" w:cs="微软雅黑"/>
          <w:sz w:val="24"/>
          <w:szCs w:val="24"/>
        </w:rPr>
        <w:t>支机构的授权书，</w:t>
      </w:r>
      <w:r>
        <w:rPr>
          <w:rFonts w:ascii="微软雅黑" w:hAnsi="微软雅黑" w:eastAsia="微软雅黑" w:cs="微软雅黑"/>
          <w:sz w:val="24"/>
          <w:szCs w:val="24"/>
          <w14:textOutline w14:w="5080" w14:cap="flat" w14:cmpd="sng" w14:algn="ctr">
            <w14:solidFill>
              <w14:srgbClr w14:val="000000"/>
            </w14:solidFill>
            <w14:prstDash w14:val="solid"/>
            <w14:miter w14:val="0"/>
          </w14:textOutline>
        </w:rPr>
        <w:t>授权书须加盖总公司</w:t>
      </w:r>
      <w:r>
        <w:rPr>
          <w:rFonts w:ascii="微软雅黑" w:hAnsi="微软雅黑" w:eastAsia="微软雅黑" w:cs="微软雅黑"/>
          <w:sz w:val="24"/>
          <w:szCs w:val="24"/>
        </w:rPr>
        <w:t xml:space="preserve">  </w:t>
      </w:r>
      <w:r>
        <w:rPr>
          <w:rFonts w:ascii="微软雅黑" w:hAnsi="微软雅黑" w:eastAsia="微软雅黑" w:cs="微软雅黑"/>
          <w:sz w:val="24"/>
          <w:szCs w:val="24"/>
          <w14:textOutline w14:w="5080" w14:cap="flat" w14:cmpd="sng" w14:algn="ctr">
            <w14:solidFill>
              <w14:srgbClr w14:val="000000"/>
            </w14:solidFill>
            <w14:prstDash w14:val="solid"/>
            <w14:miter w14:val="0"/>
          </w14:textOutline>
        </w:rPr>
        <w:t>(总所)</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14:textOutline w14:w="5080" w14:cap="flat" w14:cmpd="sng" w14:algn="ctr">
            <w14:solidFill>
              <w14:srgbClr w14:val="000000"/>
            </w14:solidFill>
            <w14:prstDash w14:val="solid"/>
            <w14:miter w14:val="0"/>
          </w14:textOutline>
        </w:rPr>
        <w:t>公章</w:t>
      </w:r>
      <w:r>
        <w:rPr>
          <w:rFonts w:ascii="微软雅黑" w:hAnsi="微软雅黑" w:eastAsia="微软雅黑" w:cs="微软雅黑"/>
          <w:spacing w:val="-1"/>
          <w:sz w:val="24"/>
          <w:szCs w:val="24"/>
        </w:rPr>
        <w:t xml:space="preserve"> 。总公司  (总所)  可就本项目或此类项目在一定范围或时间内出具授权书。已由总公司</w:t>
      </w:r>
      <w:r>
        <w:rPr>
          <w:rFonts w:ascii="微软雅黑" w:hAnsi="微软雅黑" w:eastAsia="微软雅黑" w:cs="微软雅黑"/>
          <w:sz w:val="24"/>
          <w:szCs w:val="24"/>
        </w:rPr>
        <w:t xml:space="preserve">  </w:t>
      </w:r>
      <w:r>
        <w:rPr>
          <w:rFonts w:ascii="微软雅黑" w:hAnsi="微软雅黑" w:eastAsia="微软雅黑" w:cs="微软雅黑"/>
          <w:sz w:val="24"/>
          <w:szCs w:val="24"/>
        </w:rPr>
        <w:tab/>
      </w:r>
      <w:r>
        <w:rPr>
          <w:rFonts w:ascii="微软雅黑" w:hAnsi="微软雅黑" w:eastAsia="微软雅黑" w:cs="微软雅黑"/>
          <w:spacing w:val="-2"/>
          <w:sz w:val="24"/>
          <w:szCs w:val="24"/>
        </w:rPr>
        <w:t>(总所</w:t>
      </w:r>
      <w:r>
        <w:rPr>
          <w:rFonts w:ascii="微软雅黑" w:hAnsi="微软雅黑" w:eastAsia="微软雅黑" w:cs="微软雅黑"/>
          <w:spacing w:val="-1"/>
          <w:sz w:val="24"/>
          <w:szCs w:val="24"/>
        </w:rPr>
        <w:t>)  授权的，总公司  (总所)  取得的相关资质证书对分支机构有效，法律法规或者行业另</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有规定的除外</w:t>
      </w:r>
      <w:r>
        <w:rPr>
          <w:rFonts w:ascii="微软雅黑" w:hAnsi="微软雅黑" w:eastAsia="微软雅黑" w:cs="微软雅黑"/>
          <w:spacing w:val="2"/>
          <w:sz w:val="24"/>
          <w:szCs w:val="24"/>
        </w:rPr>
        <w:t>。</w:t>
      </w:r>
    </w:p>
    <w:p w14:paraId="340B816D">
      <w:pPr>
        <w:spacing w:before="4" w:line="240" w:lineRule="atLeast"/>
        <w:ind w:left="36" w:firstLine="479"/>
        <w:rPr>
          <w:rFonts w:ascii="微软雅黑" w:hAnsi="微软雅黑" w:eastAsia="微软雅黑" w:cs="微软雅黑"/>
          <w:sz w:val="24"/>
          <w:szCs w:val="24"/>
        </w:rPr>
      </w:pPr>
      <w:r>
        <w:rPr>
          <w:rFonts w:ascii="微软雅黑" w:hAnsi="微软雅黑" w:eastAsia="微软雅黑" w:cs="微软雅黑"/>
          <w:spacing w:val="-8"/>
          <w:sz w:val="24"/>
          <w:szCs w:val="24"/>
        </w:rPr>
        <w:t>八 、</w:t>
      </w:r>
      <w:r>
        <w:rPr>
          <w:rFonts w:ascii="微软雅黑" w:hAnsi="微软雅黑" w:eastAsia="微软雅黑" w:cs="微软雅黑"/>
          <w:spacing w:val="-4"/>
          <w:sz w:val="24"/>
          <w:szCs w:val="24"/>
        </w:rPr>
        <w:t>供应商一旦依法被确认为中标人，其投标文件中的相关内容  (主要中标标的的名称 、</w:t>
      </w:r>
      <w:r>
        <w:rPr>
          <w:rFonts w:ascii="微软雅黑" w:hAnsi="微软雅黑" w:eastAsia="微软雅黑" w:cs="微软雅黑"/>
          <w:spacing w:val="-12"/>
          <w:sz w:val="24"/>
          <w:szCs w:val="24"/>
        </w:rPr>
        <w:t xml:space="preserve">规格型号 </w:t>
      </w:r>
      <w:r>
        <w:rPr>
          <w:rFonts w:ascii="微软雅黑" w:hAnsi="微软雅黑" w:eastAsia="微软雅黑" w:cs="微软雅黑"/>
          <w:spacing w:val="-7"/>
          <w:sz w:val="24"/>
          <w:szCs w:val="24"/>
        </w:rPr>
        <w:t>、</w:t>
      </w:r>
      <w:r>
        <w:rPr>
          <w:rFonts w:ascii="微软雅黑" w:hAnsi="微软雅黑" w:eastAsia="微软雅黑" w:cs="微软雅黑"/>
          <w:spacing w:val="-6"/>
          <w:sz w:val="24"/>
          <w:szCs w:val="24"/>
        </w:rPr>
        <w:t>数量 、单价 、服务要求等)  ，将会随中标结果公告一并发布在采购信息发布网上 ，</w:t>
      </w:r>
      <w:r>
        <w:rPr>
          <w:rFonts w:ascii="微软雅黑" w:hAnsi="微软雅黑" w:eastAsia="微软雅黑" w:cs="微软雅黑"/>
          <w:spacing w:val="3"/>
          <w:sz w:val="24"/>
          <w:szCs w:val="24"/>
        </w:rPr>
        <w:t>接受社会监督</w:t>
      </w:r>
      <w:r>
        <w:rPr>
          <w:rFonts w:ascii="微软雅黑" w:hAnsi="微软雅黑" w:eastAsia="微软雅黑" w:cs="微软雅黑"/>
          <w:spacing w:val="2"/>
          <w:sz w:val="24"/>
          <w:szCs w:val="24"/>
        </w:rPr>
        <w:t>。</w:t>
      </w:r>
    </w:p>
    <w:p w14:paraId="2C0BFED5">
      <w:pPr>
        <w:spacing w:before="3" w:line="240" w:lineRule="atLeast"/>
        <w:ind w:left="37" w:right="199" w:firstLine="483"/>
        <w:rPr>
          <w:rFonts w:ascii="微软雅黑" w:hAnsi="微软雅黑" w:eastAsia="微软雅黑" w:cs="微软雅黑"/>
          <w:sz w:val="24"/>
          <w:szCs w:val="24"/>
        </w:rPr>
      </w:pPr>
      <w:r>
        <w:rPr>
          <w:rFonts w:ascii="微软雅黑" w:hAnsi="微软雅黑" w:eastAsia="微软雅黑" w:cs="微软雅黑"/>
          <w:spacing w:val="-8"/>
          <w:sz w:val="24"/>
          <w:szCs w:val="24"/>
        </w:rPr>
        <w:t>九、</w:t>
      </w:r>
      <w:r>
        <w:rPr>
          <w:rFonts w:ascii="微软雅黑" w:hAnsi="微软雅黑" w:eastAsia="微软雅黑" w:cs="微软雅黑"/>
          <w:spacing w:val="-4"/>
          <w:sz w:val="24"/>
          <w:szCs w:val="24"/>
        </w:rPr>
        <w:t>武汉市东西湖区政府采购中心为采购代理机构 ，不对供应商提交的相关资料的真实</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性负责 ，如</w:t>
      </w:r>
      <w:r>
        <w:rPr>
          <w:rFonts w:ascii="微软雅黑" w:hAnsi="微软雅黑" w:eastAsia="微软雅黑" w:cs="微软雅黑"/>
          <w:spacing w:val="-6"/>
          <w:sz w:val="24"/>
          <w:szCs w:val="24"/>
        </w:rPr>
        <w:t>供</w:t>
      </w:r>
      <w:r>
        <w:rPr>
          <w:rFonts w:ascii="微软雅黑" w:hAnsi="微软雅黑" w:eastAsia="微软雅黑" w:cs="微软雅黑"/>
          <w:spacing w:val="-4"/>
          <w:sz w:val="24"/>
          <w:szCs w:val="24"/>
        </w:rPr>
        <w:t>应商发现相关资料被盗用或复制 ，应遵循法律途径解决 ，追究侵权者责任。</w:t>
      </w:r>
    </w:p>
    <w:p w14:paraId="751D7098">
      <w:pPr>
        <w:pStyle w:val="104"/>
        <w:spacing w:line="240" w:lineRule="atLeast"/>
        <w:jc w:val="center"/>
        <w:rPr>
          <w:rFonts w:ascii="Arial" w:hAnsi="Arial" w:eastAsia="宋体" w:cs="Times New Roman"/>
          <w:color w:val="auto"/>
          <w:sz w:val="21"/>
          <w:szCs w:val="21"/>
          <w:lang w:val="zh-CN"/>
        </w:rPr>
        <w:sectPr>
          <w:headerReference r:id="rId3" w:type="default"/>
          <w:footerReference r:id="rId4" w:type="default"/>
          <w:pgSz w:w="11906" w:h="16838"/>
          <w:pgMar w:top="1440" w:right="1440" w:bottom="1440" w:left="1588" w:header="851" w:footer="992" w:gutter="0"/>
          <w:cols w:space="720" w:num="1"/>
          <w:titlePg/>
          <w:docGrid w:type="linesAndChars" w:linePitch="312" w:charSpace="0"/>
        </w:sectPr>
      </w:pPr>
      <w:r>
        <w:rPr>
          <w:rFonts w:ascii="微软雅黑" w:hAnsi="微软雅黑" w:eastAsia="微软雅黑" w:cs="微软雅黑"/>
          <w:color w:val="auto"/>
          <w:sz w:val="24"/>
          <w:szCs w:val="24"/>
        </w:rPr>
        <w:tab/>
      </w:r>
      <w:r>
        <w:rPr>
          <w:rFonts w:ascii="微软雅黑" w:hAnsi="微软雅黑" w:eastAsia="微软雅黑" w:cs="微软雅黑"/>
          <w:color w:val="auto"/>
          <w:spacing w:val="-5"/>
          <w:sz w:val="24"/>
          <w:szCs w:val="24"/>
        </w:rPr>
        <w:t xml:space="preserve">(本提示内容非招标文件的组成部分，仅为善意提醒。如有不一致，以招标文件为准。 </w:t>
      </w:r>
      <w:r>
        <w:rPr>
          <w:rFonts w:ascii="微软雅黑" w:hAnsi="微软雅黑" w:eastAsia="微软雅黑" w:cs="微软雅黑"/>
          <w:color w:val="auto"/>
          <w:spacing w:val="-1"/>
          <w:sz w:val="24"/>
          <w:szCs w:val="24"/>
        </w:rPr>
        <w:t>)</w:t>
      </w:r>
      <w:r>
        <w:rPr>
          <w:rFonts w:ascii="Arial" w:hAnsi="Arial" w:eastAsia="宋体" w:cs="Times New Roman"/>
          <w:color w:val="auto"/>
          <w:sz w:val="21"/>
          <w:szCs w:val="21"/>
          <w:lang w:val="zh-CN"/>
        </w:rPr>
        <w:t xml:space="preserve"> </w:t>
      </w:r>
    </w:p>
    <w:p w14:paraId="621499A4">
      <w:pPr>
        <w:rPr>
          <w:lang w:val="zh-CN"/>
        </w:rPr>
      </w:pPr>
    </w:p>
    <w:sdt>
      <w:sdtPr>
        <w:rPr>
          <w:rFonts w:ascii="Arial" w:hAnsi="Arial" w:eastAsia="宋体" w:cs="Times New Roman"/>
          <w:color w:val="auto"/>
          <w:sz w:val="21"/>
          <w:szCs w:val="21"/>
          <w:lang w:val="zh-CN"/>
        </w:rPr>
        <w:id w:val="-79692324"/>
        <w:docPartObj>
          <w:docPartGallery w:val="Table of Contents"/>
          <w:docPartUnique/>
        </w:docPartObj>
      </w:sdtPr>
      <w:sdtEndPr>
        <w:rPr>
          <w:rFonts w:ascii="Arial" w:hAnsi="Arial" w:eastAsia="宋体" w:cs="Times New Roman"/>
          <w:b/>
          <w:bCs/>
          <w:color w:val="auto"/>
          <w:sz w:val="21"/>
          <w:szCs w:val="21"/>
          <w:lang w:val="zh-CN"/>
        </w:rPr>
      </w:sdtEndPr>
      <w:sdtContent>
        <w:p w14:paraId="438EDCC4">
          <w:pPr>
            <w:pStyle w:val="104"/>
            <w:jc w:val="center"/>
            <w:rPr>
              <w:b/>
              <w:bCs/>
              <w:color w:val="auto"/>
            </w:rPr>
          </w:pPr>
          <w:r>
            <w:rPr>
              <w:b/>
              <w:bCs/>
              <w:color w:val="auto"/>
              <w:lang w:val="zh-CN"/>
            </w:rPr>
            <w:t>目</w:t>
          </w:r>
          <w:r>
            <w:rPr>
              <w:rFonts w:hint="eastAsia"/>
              <w:b/>
              <w:bCs/>
              <w:color w:val="auto"/>
              <w:lang w:val="zh-CN"/>
            </w:rPr>
            <w:t xml:space="preserve"> </w:t>
          </w:r>
          <w:r>
            <w:rPr>
              <w:b/>
              <w:bCs/>
              <w:color w:val="auto"/>
              <w:lang w:val="zh-CN"/>
            </w:rPr>
            <w:t>录</w:t>
          </w:r>
        </w:p>
        <w:p w14:paraId="169F17B2">
          <w:pPr>
            <w:pStyle w:val="27"/>
            <w:tabs>
              <w:tab w:val="left" w:pos="1260"/>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"_Toc110269284" </w:instrText>
          </w:r>
          <w:r>
            <w:fldChar w:fldCharType="separate"/>
          </w:r>
          <w:r>
            <w:rPr>
              <w:rStyle w:val="42"/>
              <w:color w:val="auto"/>
            </w:rPr>
            <w:t>第一章</w:t>
          </w:r>
          <w:r>
            <w:rPr>
              <w:rFonts w:asciiTheme="minorHAnsi" w:hAnsiTheme="minorHAnsi" w:eastAsiaTheme="minorEastAsia" w:cstheme="minorBidi"/>
              <w:b w:val="0"/>
              <w:kern w:val="2"/>
              <w:sz w:val="21"/>
            </w:rPr>
            <w:tab/>
          </w:r>
          <w:r>
            <w:rPr>
              <w:rStyle w:val="42"/>
              <w:color w:val="auto"/>
            </w:rPr>
            <w:t>投标邀请（代招标公告）</w:t>
          </w:r>
          <w:r>
            <w:tab/>
          </w:r>
          <w:r>
            <w:fldChar w:fldCharType="begin"/>
          </w:r>
          <w:r>
            <w:instrText xml:space="preserve"> PAGEREF _Toc110269284 \h </w:instrText>
          </w:r>
          <w:r>
            <w:fldChar w:fldCharType="separate"/>
          </w:r>
          <w:r>
            <w:t>9</w:t>
          </w:r>
          <w:r>
            <w:fldChar w:fldCharType="end"/>
          </w:r>
          <w:r>
            <w:fldChar w:fldCharType="end"/>
          </w:r>
        </w:p>
        <w:p w14:paraId="76FE3106">
          <w:pPr>
            <w:pStyle w:val="27"/>
            <w:rPr>
              <w:rFonts w:asciiTheme="minorHAnsi" w:hAnsiTheme="minorHAnsi" w:eastAsiaTheme="minorEastAsia" w:cstheme="minorBidi"/>
              <w:b w:val="0"/>
              <w:kern w:val="2"/>
              <w:sz w:val="21"/>
            </w:rPr>
          </w:pPr>
          <w:r>
            <w:fldChar w:fldCharType="begin"/>
          </w:r>
          <w:r>
            <w:instrText xml:space="preserve"> HYPERLINK \l "_Toc110269286" </w:instrText>
          </w:r>
          <w:r>
            <w:fldChar w:fldCharType="separate"/>
          </w:r>
          <w:r>
            <w:rPr>
              <w:rStyle w:val="42"/>
              <w:rFonts w:asciiTheme="minorEastAsia" w:hAnsiTheme="minorEastAsia"/>
              <w:color w:val="auto"/>
            </w:rPr>
            <w:t>第二章 投标人须知</w:t>
          </w:r>
          <w:r>
            <w:tab/>
          </w:r>
          <w:r>
            <w:fldChar w:fldCharType="begin"/>
          </w:r>
          <w:r>
            <w:instrText xml:space="preserve"> PAGEREF _Toc110269286 \h </w:instrText>
          </w:r>
          <w:r>
            <w:fldChar w:fldCharType="separate"/>
          </w:r>
          <w:r>
            <w:t>14</w:t>
          </w:r>
          <w:r>
            <w:fldChar w:fldCharType="end"/>
          </w:r>
          <w:r>
            <w:fldChar w:fldCharType="end"/>
          </w:r>
        </w:p>
        <w:p w14:paraId="4EEFFC11">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"_Toc110269287" </w:instrText>
          </w:r>
          <w:r>
            <w:fldChar w:fldCharType="separate"/>
          </w:r>
          <w:r>
            <w:rPr>
              <w:rStyle w:val="42"/>
              <w:rFonts w:asciiTheme="minorEastAsia" w:hAnsiTheme="minorEastAsia"/>
              <w:color w:val="auto"/>
            </w:rPr>
            <w:t>2.1 投标人须知前附表</w:t>
          </w:r>
          <w:r>
            <w:tab/>
          </w:r>
          <w:r>
            <w:fldChar w:fldCharType="begin"/>
          </w:r>
          <w:r>
            <w:instrText xml:space="preserve"> PAGEREF _Toc110269287 \h </w:instrText>
          </w:r>
          <w:r>
            <w:fldChar w:fldCharType="separate"/>
          </w:r>
          <w:r>
            <w:t>14</w:t>
          </w:r>
          <w:r>
            <w:fldChar w:fldCharType="end"/>
          </w:r>
          <w:r>
            <w:fldChar w:fldCharType="end"/>
          </w:r>
        </w:p>
        <w:p w14:paraId="2A69C286">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"_Toc110269288" </w:instrText>
          </w:r>
          <w:r>
            <w:fldChar w:fldCharType="separate"/>
          </w:r>
          <w:r>
            <w:rPr>
              <w:rStyle w:val="42"/>
              <w:rFonts w:asciiTheme="minorEastAsia" w:hAnsiTheme="minorEastAsia"/>
              <w:color w:val="auto"/>
            </w:rPr>
            <w:t>2.2 投标人须知</w:t>
          </w:r>
          <w:r>
            <w:tab/>
          </w:r>
          <w:r>
            <w:fldChar w:fldCharType="begin"/>
          </w:r>
          <w:r>
            <w:instrText xml:space="preserve"> PAGEREF _Toc110269288 \h </w:instrText>
          </w:r>
          <w:r>
            <w:fldChar w:fldCharType="separate"/>
          </w:r>
          <w:r>
            <w:t>23</w:t>
          </w:r>
          <w:r>
            <w:fldChar w:fldCharType="end"/>
          </w:r>
          <w:r>
            <w:fldChar w:fldCharType="end"/>
          </w:r>
        </w:p>
        <w:p w14:paraId="0B883018">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"_Toc110269289" </w:instrText>
          </w:r>
          <w:r>
            <w:fldChar w:fldCharType="separate"/>
          </w:r>
          <w:r>
            <w:rPr>
              <w:rStyle w:val="42"/>
              <w:rFonts w:asciiTheme="minorEastAsia" w:hAnsiTheme="minorEastAsia"/>
              <w:color w:val="auto"/>
            </w:rPr>
            <w:t>一、总则</w:t>
          </w:r>
          <w:r>
            <w:tab/>
          </w:r>
          <w:r>
            <w:fldChar w:fldCharType="begin"/>
          </w:r>
          <w:r>
            <w:instrText xml:space="preserve"> PAGEREF _Toc110269289 \h </w:instrText>
          </w:r>
          <w:r>
            <w:fldChar w:fldCharType="separate"/>
          </w:r>
          <w:r>
            <w:t>23</w:t>
          </w:r>
          <w:r>
            <w:fldChar w:fldCharType="end"/>
          </w:r>
          <w:r>
            <w:fldChar w:fldCharType="end"/>
          </w:r>
        </w:p>
        <w:p w14:paraId="2114C8F3">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"_Toc110269290" </w:instrText>
          </w:r>
          <w:r>
            <w:fldChar w:fldCharType="separate"/>
          </w:r>
          <w:r>
            <w:rPr>
              <w:rStyle w:val="42"/>
              <w:rFonts w:asciiTheme="minorEastAsia" w:hAnsiTheme="minorEastAsia"/>
              <w:color w:val="auto"/>
            </w:rPr>
            <w:t>1.1 项目概况</w:t>
          </w:r>
          <w:r>
            <w:tab/>
          </w:r>
          <w:r>
            <w:fldChar w:fldCharType="begin"/>
          </w:r>
          <w:r>
            <w:instrText xml:space="preserve"> PAGEREF _Toc110269290 \h </w:instrText>
          </w:r>
          <w:r>
            <w:fldChar w:fldCharType="separate"/>
          </w:r>
          <w:r>
            <w:t>23</w:t>
          </w:r>
          <w:r>
            <w:fldChar w:fldCharType="end"/>
          </w:r>
          <w:r>
            <w:fldChar w:fldCharType="end"/>
          </w:r>
        </w:p>
        <w:p w14:paraId="22BA5C36">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"_Toc110269291" </w:instrText>
          </w:r>
          <w:r>
            <w:fldChar w:fldCharType="separate"/>
          </w:r>
          <w:r>
            <w:rPr>
              <w:rStyle w:val="42"/>
              <w:rFonts w:asciiTheme="minorEastAsia" w:hAnsiTheme="minorEastAsia"/>
              <w:color w:val="auto"/>
            </w:rPr>
            <w:t>1.2 资金来源和落实情况</w:t>
          </w:r>
          <w:r>
            <w:tab/>
          </w:r>
          <w:r>
            <w:fldChar w:fldCharType="begin"/>
          </w:r>
          <w:r>
            <w:instrText xml:space="preserve"> PAGEREF _Toc110269291 \h </w:instrText>
          </w:r>
          <w:r>
            <w:fldChar w:fldCharType="separate"/>
          </w:r>
          <w:r>
            <w:t>23</w:t>
          </w:r>
          <w:r>
            <w:fldChar w:fldCharType="end"/>
          </w:r>
          <w:r>
            <w:fldChar w:fldCharType="end"/>
          </w:r>
        </w:p>
        <w:p w14:paraId="000398FB">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"_Toc110269292" </w:instrText>
          </w:r>
          <w:r>
            <w:fldChar w:fldCharType="separate"/>
          </w:r>
          <w:r>
            <w:rPr>
              <w:rStyle w:val="42"/>
              <w:rFonts w:asciiTheme="minorEastAsia" w:hAnsiTheme="minorEastAsia"/>
              <w:color w:val="auto"/>
            </w:rPr>
            <w:t>1.3 交货期、质保期及付款方式</w:t>
          </w:r>
          <w:r>
            <w:tab/>
          </w:r>
          <w:r>
            <w:fldChar w:fldCharType="begin"/>
          </w:r>
          <w:r>
            <w:instrText xml:space="preserve"> PAGEREF _Toc110269292 \h </w:instrText>
          </w:r>
          <w:r>
            <w:fldChar w:fldCharType="separate"/>
          </w:r>
          <w:r>
            <w:t>23</w:t>
          </w:r>
          <w:r>
            <w:fldChar w:fldCharType="end"/>
          </w:r>
          <w:r>
            <w:fldChar w:fldCharType="end"/>
          </w:r>
        </w:p>
        <w:p w14:paraId="2C70D405">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"_Toc110269293" </w:instrText>
          </w:r>
          <w:r>
            <w:fldChar w:fldCharType="separate"/>
          </w:r>
          <w:r>
            <w:rPr>
              <w:rStyle w:val="42"/>
              <w:rFonts w:asciiTheme="minorEastAsia" w:hAnsiTheme="minorEastAsia"/>
              <w:color w:val="auto"/>
            </w:rPr>
            <w:t>1.4 投标人资格要求</w:t>
          </w:r>
          <w:r>
            <w:tab/>
          </w:r>
          <w:r>
            <w:fldChar w:fldCharType="begin"/>
          </w:r>
          <w:r>
            <w:instrText xml:space="preserve"> PAGEREF _Toc110269293 \h </w:instrText>
          </w:r>
          <w:r>
            <w:fldChar w:fldCharType="separate"/>
          </w:r>
          <w:r>
            <w:t>23</w:t>
          </w:r>
          <w:r>
            <w:fldChar w:fldCharType="end"/>
          </w:r>
          <w:r>
            <w:fldChar w:fldCharType="end"/>
          </w:r>
        </w:p>
        <w:p w14:paraId="4A1ACF7B">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"_Toc110269294" </w:instrText>
          </w:r>
          <w:r>
            <w:fldChar w:fldCharType="separate"/>
          </w:r>
          <w:r>
            <w:rPr>
              <w:rStyle w:val="42"/>
              <w:rFonts w:asciiTheme="minorEastAsia" w:hAnsiTheme="minorEastAsia"/>
              <w:color w:val="auto"/>
            </w:rPr>
            <w:t>1.5 费用承担</w:t>
          </w:r>
          <w:r>
            <w:tab/>
          </w:r>
          <w:r>
            <w:fldChar w:fldCharType="begin"/>
          </w:r>
          <w:r>
            <w:instrText xml:space="preserve"> PAGEREF _Toc110269294 \h </w:instrText>
          </w:r>
          <w:r>
            <w:fldChar w:fldCharType="separate"/>
          </w:r>
          <w:r>
            <w:t>24</w:t>
          </w:r>
          <w:r>
            <w:fldChar w:fldCharType="end"/>
          </w:r>
          <w:r>
            <w:fldChar w:fldCharType="end"/>
          </w:r>
        </w:p>
        <w:p w14:paraId="14D608B4">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"_Toc110269295" </w:instrText>
          </w:r>
          <w:r>
            <w:fldChar w:fldCharType="separate"/>
          </w:r>
          <w:r>
            <w:rPr>
              <w:rStyle w:val="42"/>
              <w:rFonts w:asciiTheme="minorEastAsia" w:hAnsiTheme="minorEastAsia"/>
              <w:color w:val="auto"/>
            </w:rPr>
            <w:t>1.6 保密</w:t>
          </w:r>
          <w:r>
            <w:tab/>
          </w:r>
          <w:r>
            <w:fldChar w:fldCharType="begin"/>
          </w:r>
          <w:r>
            <w:instrText xml:space="preserve"> PAGEREF _Toc110269295 \h </w:instrText>
          </w:r>
          <w:r>
            <w:fldChar w:fldCharType="separate"/>
          </w:r>
          <w:r>
            <w:t>24</w:t>
          </w:r>
          <w:r>
            <w:fldChar w:fldCharType="end"/>
          </w:r>
          <w:r>
            <w:fldChar w:fldCharType="end"/>
          </w:r>
        </w:p>
        <w:p w14:paraId="64FA0A2D">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"_Toc110269296" </w:instrText>
          </w:r>
          <w:r>
            <w:fldChar w:fldCharType="separate"/>
          </w:r>
          <w:r>
            <w:rPr>
              <w:rStyle w:val="42"/>
              <w:rFonts w:asciiTheme="minorEastAsia" w:hAnsiTheme="minorEastAsia"/>
              <w:color w:val="auto"/>
            </w:rPr>
            <w:t>1.7 语言文字</w:t>
          </w:r>
          <w:r>
            <w:tab/>
          </w:r>
          <w:r>
            <w:fldChar w:fldCharType="begin"/>
          </w:r>
          <w:r>
            <w:instrText xml:space="preserve"> PAGEREF _Toc110269296 \h </w:instrText>
          </w:r>
          <w:r>
            <w:fldChar w:fldCharType="separate"/>
          </w:r>
          <w:r>
            <w:t>24</w:t>
          </w:r>
          <w:r>
            <w:fldChar w:fldCharType="end"/>
          </w:r>
          <w:r>
            <w:fldChar w:fldCharType="end"/>
          </w:r>
        </w:p>
        <w:p w14:paraId="6BAEB256">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"_Toc110269297" </w:instrText>
          </w:r>
          <w:r>
            <w:fldChar w:fldCharType="separate"/>
          </w:r>
          <w:r>
            <w:rPr>
              <w:rStyle w:val="42"/>
              <w:rFonts w:asciiTheme="minorEastAsia" w:hAnsiTheme="minorEastAsia"/>
              <w:color w:val="auto"/>
            </w:rPr>
            <w:t>1.8 计量单位</w:t>
          </w:r>
          <w:r>
            <w:tab/>
          </w:r>
          <w:r>
            <w:fldChar w:fldCharType="begin"/>
          </w:r>
          <w:r>
            <w:instrText xml:space="preserve"> PAGEREF _Toc110269297 \h </w:instrText>
          </w:r>
          <w:r>
            <w:fldChar w:fldCharType="separate"/>
          </w:r>
          <w:r>
            <w:t>24</w:t>
          </w:r>
          <w:r>
            <w:fldChar w:fldCharType="end"/>
          </w:r>
          <w:r>
            <w:fldChar w:fldCharType="end"/>
          </w:r>
        </w:p>
        <w:p w14:paraId="04537E29">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"_Toc110269298" </w:instrText>
          </w:r>
          <w:r>
            <w:fldChar w:fldCharType="separate"/>
          </w:r>
          <w:r>
            <w:rPr>
              <w:rStyle w:val="42"/>
              <w:rFonts w:asciiTheme="minorEastAsia" w:hAnsiTheme="minorEastAsia"/>
              <w:color w:val="auto"/>
            </w:rPr>
            <w:t>1.9 踏勘现场</w:t>
          </w:r>
          <w:r>
            <w:tab/>
          </w:r>
          <w:r>
            <w:fldChar w:fldCharType="begin"/>
          </w:r>
          <w:r>
            <w:instrText xml:space="preserve"> PAGEREF _Toc110269298 \h </w:instrText>
          </w:r>
          <w:r>
            <w:fldChar w:fldCharType="separate"/>
          </w:r>
          <w:r>
            <w:t>24</w:t>
          </w:r>
          <w:r>
            <w:fldChar w:fldCharType="end"/>
          </w:r>
          <w:r>
            <w:fldChar w:fldCharType="end"/>
          </w:r>
        </w:p>
        <w:p w14:paraId="4AC884AD">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"_Toc110269299" </w:instrText>
          </w:r>
          <w:r>
            <w:fldChar w:fldCharType="separate"/>
          </w:r>
          <w:r>
            <w:rPr>
              <w:rStyle w:val="42"/>
              <w:rFonts w:asciiTheme="minorEastAsia" w:hAnsiTheme="minorEastAsia"/>
              <w:color w:val="auto"/>
            </w:rPr>
            <w:t>1.10 投标预备会</w:t>
          </w:r>
          <w:r>
            <w:tab/>
          </w:r>
          <w:r>
            <w:fldChar w:fldCharType="begin"/>
          </w:r>
          <w:r>
            <w:instrText xml:space="preserve"> PAGEREF _Toc110269299 \h </w:instrText>
          </w:r>
          <w:r>
            <w:fldChar w:fldCharType="separate"/>
          </w:r>
          <w:r>
            <w:t>24</w:t>
          </w:r>
          <w:r>
            <w:fldChar w:fldCharType="end"/>
          </w:r>
          <w:r>
            <w:fldChar w:fldCharType="end"/>
          </w:r>
        </w:p>
        <w:p w14:paraId="7E4E1569">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"_Toc110269300" </w:instrText>
          </w:r>
          <w:r>
            <w:fldChar w:fldCharType="separate"/>
          </w:r>
          <w:r>
            <w:rPr>
              <w:rStyle w:val="42"/>
              <w:rFonts w:asciiTheme="minorEastAsia" w:hAnsiTheme="minorEastAsia"/>
              <w:color w:val="auto"/>
            </w:rPr>
            <w:t>1.11 中标后分包</w:t>
          </w:r>
          <w:r>
            <w:tab/>
          </w:r>
          <w:r>
            <w:fldChar w:fldCharType="begin"/>
          </w:r>
          <w:r>
            <w:instrText xml:space="preserve"> PAGEREF _Toc110269300 \h </w:instrText>
          </w:r>
          <w:r>
            <w:fldChar w:fldCharType="separate"/>
          </w:r>
          <w:r>
            <w:t>24</w:t>
          </w:r>
          <w:r>
            <w:fldChar w:fldCharType="end"/>
          </w:r>
          <w:r>
            <w:fldChar w:fldCharType="end"/>
          </w:r>
        </w:p>
        <w:p w14:paraId="1E79E68E">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"_Toc110269301" </w:instrText>
          </w:r>
          <w:r>
            <w:fldChar w:fldCharType="separate"/>
          </w:r>
          <w:r>
            <w:rPr>
              <w:rStyle w:val="42"/>
              <w:rFonts w:asciiTheme="minorEastAsia" w:hAnsiTheme="minorEastAsia"/>
              <w:color w:val="auto"/>
            </w:rPr>
            <w:t>1.12 政府采购政策</w:t>
          </w:r>
          <w:r>
            <w:tab/>
          </w:r>
          <w:r>
            <w:fldChar w:fldCharType="begin"/>
          </w:r>
          <w:r>
            <w:instrText xml:space="preserve"> PAGEREF _Toc110269301 \h </w:instrText>
          </w:r>
          <w:r>
            <w:fldChar w:fldCharType="separate"/>
          </w:r>
          <w:r>
            <w:t>24</w:t>
          </w:r>
          <w:r>
            <w:fldChar w:fldCharType="end"/>
          </w:r>
          <w:r>
            <w:fldChar w:fldCharType="end"/>
          </w:r>
        </w:p>
        <w:p w14:paraId="1192E938">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"_Toc110269302" </w:instrText>
          </w:r>
          <w:r>
            <w:fldChar w:fldCharType="separate"/>
          </w:r>
          <w:r>
            <w:rPr>
              <w:rStyle w:val="42"/>
              <w:rFonts w:asciiTheme="minorEastAsia" w:hAnsiTheme="minorEastAsia"/>
              <w:color w:val="auto"/>
            </w:rPr>
            <w:t>二、招标文件</w:t>
          </w:r>
          <w:r>
            <w:tab/>
          </w:r>
          <w:r>
            <w:fldChar w:fldCharType="begin"/>
          </w:r>
          <w:r>
            <w:instrText xml:space="preserve"> PAGEREF _Toc110269302 \h </w:instrText>
          </w:r>
          <w:r>
            <w:fldChar w:fldCharType="separate"/>
          </w:r>
          <w:r>
            <w:t>25</w:t>
          </w:r>
          <w:r>
            <w:fldChar w:fldCharType="end"/>
          </w:r>
          <w:r>
            <w:fldChar w:fldCharType="end"/>
          </w:r>
        </w:p>
        <w:p w14:paraId="7731DFF8">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"_Toc110269303" </w:instrText>
          </w:r>
          <w:r>
            <w:fldChar w:fldCharType="separate"/>
          </w:r>
          <w:r>
            <w:rPr>
              <w:rStyle w:val="42"/>
              <w:rFonts w:asciiTheme="minorEastAsia" w:hAnsiTheme="minorEastAsia"/>
              <w:color w:val="auto"/>
            </w:rPr>
            <w:t>2.1 招标文件的组成</w:t>
          </w:r>
          <w:r>
            <w:tab/>
          </w:r>
          <w:r>
            <w:fldChar w:fldCharType="begin"/>
          </w:r>
          <w:r>
            <w:instrText xml:space="preserve"> PAGEREF _Toc110269303 \h </w:instrText>
          </w:r>
          <w:r>
            <w:fldChar w:fldCharType="separate"/>
          </w:r>
          <w:r>
            <w:t>26</w:t>
          </w:r>
          <w:r>
            <w:fldChar w:fldCharType="end"/>
          </w:r>
          <w:r>
            <w:fldChar w:fldCharType="end"/>
          </w:r>
        </w:p>
        <w:p w14:paraId="009E98B9">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"_Toc110269304" </w:instrText>
          </w:r>
          <w:r>
            <w:fldChar w:fldCharType="separate"/>
          </w:r>
          <w:r>
            <w:rPr>
              <w:rStyle w:val="42"/>
              <w:rFonts w:asciiTheme="minorEastAsia" w:hAnsiTheme="minorEastAsia"/>
              <w:color w:val="auto"/>
            </w:rPr>
            <w:t>2.2 招标文件的澄清或者修改</w:t>
          </w:r>
          <w:r>
            <w:tab/>
          </w:r>
          <w:r>
            <w:fldChar w:fldCharType="begin"/>
          </w:r>
          <w:r>
            <w:instrText xml:space="preserve"> PAGEREF _Toc110269304 \h </w:instrText>
          </w:r>
          <w:r>
            <w:fldChar w:fldCharType="separate"/>
          </w:r>
          <w:r>
            <w:t>26</w:t>
          </w:r>
          <w:r>
            <w:fldChar w:fldCharType="end"/>
          </w:r>
          <w:r>
            <w:fldChar w:fldCharType="end"/>
          </w:r>
        </w:p>
        <w:p w14:paraId="372D5B74">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"_Toc110269305" </w:instrText>
          </w:r>
          <w:r>
            <w:fldChar w:fldCharType="separate"/>
          </w:r>
          <w:r>
            <w:rPr>
              <w:rStyle w:val="42"/>
              <w:rFonts w:asciiTheme="minorEastAsia" w:hAnsiTheme="minorEastAsia"/>
              <w:color w:val="auto"/>
            </w:rPr>
            <w:t>三、投标文件</w:t>
          </w:r>
          <w:r>
            <w:tab/>
          </w:r>
          <w:r>
            <w:fldChar w:fldCharType="begin"/>
          </w:r>
          <w:r>
            <w:instrText xml:space="preserve"> PAGEREF _Toc110269305 \h </w:instrText>
          </w:r>
          <w:r>
            <w:fldChar w:fldCharType="separate"/>
          </w:r>
          <w:r>
            <w:t>27</w:t>
          </w:r>
          <w:r>
            <w:fldChar w:fldCharType="end"/>
          </w:r>
          <w:r>
            <w:fldChar w:fldCharType="end"/>
          </w:r>
        </w:p>
        <w:p w14:paraId="2F5FBD1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"_Toc110269306" </w:instrText>
          </w:r>
          <w:r>
            <w:fldChar w:fldCharType="separate"/>
          </w:r>
          <w:r>
            <w:rPr>
              <w:rStyle w:val="42"/>
              <w:rFonts w:asciiTheme="minorEastAsia" w:hAnsiTheme="minorEastAsia"/>
              <w:color w:val="auto"/>
            </w:rPr>
            <w:t>3.1 投标文件的组成</w:t>
          </w:r>
          <w:r>
            <w:tab/>
          </w:r>
          <w:r>
            <w:fldChar w:fldCharType="begin"/>
          </w:r>
          <w:r>
            <w:instrText xml:space="preserve"> PAGEREF _Toc110269306 \h </w:instrText>
          </w:r>
          <w:r>
            <w:fldChar w:fldCharType="separate"/>
          </w:r>
          <w:r>
            <w:t>27</w:t>
          </w:r>
          <w:r>
            <w:fldChar w:fldCharType="end"/>
          </w:r>
          <w:r>
            <w:fldChar w:fldCharType="end"/>
          </w:r>
        </w:p>
        <w:p w14:paraId="7F1DEF88">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"_Toc110269307" </w:instrText>
          </w:r>
          <w:r>
            <w:fldChar w:fldCharType="separate"/>
          </w:r>
          <w:r>
            <w:rPr>
              <w:rStyle w:val="42"/>
              <w:rFonts w:asciiTheme="minorEastAsia" w:hAnsiTheme="minorEastAsia"/>
              <w:color w:val="auto"/>
            </w:rPr>
            <w:t>3.2 投标报价</w:t>
          </w:r>
          <w:r>
            <w:tab/>
          </w:r>
          <w:r>
            <w:fldChar w:fldCharType="begin"/>
          </w:r>
          <w:r>
            <w:instrText xml:space="preserve"> PAGEREF _Toc110269307 \h </w:instrText>
          </w:r>
          <w:r>
            <w:fldChar w:fldCharType="separate"/>
          </w:r>
          <w:r>
            <w:t>27</w:t>
          </w:r>
          <w:r>
            <w:fldChar w:fldCharType="end"/>
          </w:r>
          <w:r>
            <w:fldChar w:fldCharType="end"/>
          </w:r>
        </w:p>
        <w:p w14:paraId="518E44EA">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"_Toc110269308" </w:instrText>
          </w:r>
          <w:r>
            <w:fldChar w:fldCharType="separate"/>
          </w:r>
          <w:r>
            <w:rPr>
              <w:rStyle w:val="42"/>
              <w:rFonts w:asciiTheme="minorEastAsia" w:hAnsiTheme="minorEastAsia"/>
              <w:color w:val="auto"/>
            </w:rPr>
            <w:t>3.3 投标有效期</w:t>
          </w:r>
          <w:r>
            <w:tab/>
          </w:r>
          <w:r>
            <w:fldChar w:fldCharType="begin"/>
          </w:r>
          <w:r>
            <w:instrText xml:space="preserve"> PAGEREF _Toc110269308 \h </w:instrText>
          </w:r>
          <w:r>
            <w:fldChar w:fldCharType="separate"/>
          </w:r>
          <w:r>
            <w:t>28</w:t>
          </w:r>
          <w:r>
            <w:fldChar w:fldCharType="end"/>
          </w:r>
          <w:r>
            <w:fldChar w:fldCharType="end"/>
          </w:r>
        </w:p>
        <w:p w14:paraId="6C2C2070">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"_Toc110269309" </w:instrText>
          </w:r>
          <w:r>
            <w:fldChar w:fldCharType="separate"/>
          </w:r>
          <w:r>
            <w:rPr>
              <w:rStyle w:val="42"/>
              <w:rFonts w:asciiTheme="minorEastAsia" w:hAnsiTheme="minorEastAsia"/>
              <w:color w:val="auto"/>
            </w:rPr>
            <w:t>3.4 投标保证金</w:t>
          </w:r>
          <w:r>
            <w:tab/>
          </w:r>
          <w:r>
            <w:fldChar w:fldCharType="begin"/>
          </w:r>
          <w:r>
            <w:instrText xml:space="preserve"> PAGEREF _Toc110269309 \h </w:instrText>
          </w:r>
          <w:r>
            <w:fldChar w:fldCharType="separate"/>
          </w:r>
          <w:r>
            <w:t>28</w:t>
          </w:r>
          <w:r>
            <w:fldChar w:fldCharType="end"/>
          </w:r>
          <w:r>
            <w:fldChar w:fldCharType="end"/>
          </w:r>
        </w:p>
        <w:p w14:paraId="36A70CE1">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"_Toc110269310" </w:instrText>
          </w:r>
          <w:r>
            <w:fldChar w:fldCharType="separate"/>
          </w:r>
          <w:r>
            <w:rPr>
              <w:rStyle w:val="42"/>
              <w:rFonts w:asciiTheme="minorEastAsia" w:hAnsiTheme="minorEastAsia"/>
              <w:color w:val="auto"/>
            </w:rPr>
            <w:t>3.5 备选投标方案</w:t>
          </w:r>
          <w:r>
            <w:tab/>
          </w:r>
          <w:r>
            <w:fldChar w:fldCharType="begin"/>
          </w:r>
          <w:r>
            <w:instrText xml:space="preserve"> PAGEREF _Toc110269310 \h </w:instrText>
          </w:r>
          <w:r>
            <w:fldChar w:fldCharType="separate"/>
          </w:r>
          <w:r>
            <w:t>28</w:t>
          </w:r>
          <w:r>
            <w:fldChar w:fldCharType="end"/>
          </w:r>
          <w:r>
            <w:fldChar w:fldCharType="end"/>
          </w:r>
        </w:p>
        <w:p w14:paraId="6102D66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"_Toc110269311" </w:instrText>
          </w:r>
          <w:r>
            <w:fldChar w:fldCharType="separate"/>
          </w:r>
          <w:r>
            <w:rPr>
              <w:rStyle w:val="42"/>
              <w:rFonts w:asciiTheme="minorEastAsia" w:hAnsiTheme="minorEastAsia"/>
              <w:color w:val="auto"/>
            </w:rPr>
            <w:t>3.6 投标文件的编制</w:t>
          </w:r>
          <w:r>
            <w:tab/>
          </w:r>
          <w:r>
            <w:fldChar w:fldCharType="begin"/>
          </w:r>
          <w:r>
            <w:instrText xml:space="preserve"> PAGEREF _Toc110269311 \h </w:instrText>
          </w:r>
          <w:r>
            <w:fldChar w:fldCharType="separate"/>
          </w:r>
          <w:r>
            <w:t>28</w:t>
          </w:r>
          <w:r>
            <w:fldChar w:fldCharType="end"/>
          </w:r>
          <w:r>
            <w:fldChar w:fldCharType="end"/>
          </w:r>
        </w:p>
        <w:p w14:paraId="33D2A6B4">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"_Toc110269312" </w:instrText>
          </w:r>
          <w:r>
            <w:fldChar w:fldCharType="separate"/>
          </w:r>
          <w:r>
            <w:rPr>
              <w:rStyle w:val="42"/>
              <w:rFonts w:asciiTheme="minorEastAsia" w:hAnsiTheme="minorEastAsia"/>
              <w:color w:val="auto"/>
            </w:rPr>
            <w:t>四、投标</w:t>
          </w:r>
          <w:r>
            <w:tab/>
          </w:r>
          <w:r>
            <w:fldChar w:fldCharType="begin"/>
          </w:r>
          <w:r>
            <w:instrText xml:space="preserve"> PAGEREF _Toc110269312 \h </w:instrText>
          </w:r>
          <w:r>
            <w:fldChar w:fldCharType="separate"/>
          </w:r>
          <w:r>
            <w:t>29</w:t>
          </w:r>
          <w:r>
            <w:fldChar w:fldCharType="end"/>
          </w:r>
          <w:r>
            <w:fldChar w:fldCharType="end"/>
          </w:r>
        </w:p>
        <w:p w14:paraId="67FAD74E">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"_Toc110269316" </w:instrText>
          </w:r>
          <w:r>
            <w:fldChar w:fldCharType="separate"/>
          </w:r>
          <w:r>
            <w:rPr>
              <w:rStyle w:val="42"/>
              <w:rFonts w:asciiTheme="minorEastAsia" w:hAnsiTheme="minorEastAsia"/>
              <w:color w:val="auto"/>
            </w:rPr>
            <w:t>五、开标</w:t>
          </w:r>
          <w:r>
            <w:tab/>
          </w:r>
          <w:r>
            <w:fldChar w:fldCharType="begin"/>
          </w:r>
          <w:r>
            <w:instrText xml:space="preserve"> PAGEREF _Toc110269316 \h </w:instrText>
          </w:r>
          <w:r>
            <w:fldChar w:fldCharType="separate"/>
          </w:r>
          <w:r>
            <w:t>30</w:t>
          </w:r>
          <w:r>
            <w:fldChar w:fldCharType="end"/>
          </w:r>
          <w:r>
            <w:fldChar w:fldCharType="end"/>
          </w:r>
        </w:p>
        <w:p w14:paraId="3ADFFD84">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"_Toc110269317" </w:instrText>
          </w:r>
          <w:r>
            <w:fldChar w:fldCharType="separate"/>
          </w:r>
          <w:r>
            <w:rPr>
              <w:rStyle w:val="42"/>
              <w:rFonts w:asciiTheme="minorEastAsia" w:hAnsiTheme="minorEastAsia"/>
              <w:color w:val="auto"/>
            </w:rPr>
            <w:t>5.1 开标时间和地点</w:t>
          </w:r>
          <w:r>
            <w:tab/>
          </w:r>
          <w:r>
            <w:fldChar w:fldCharType="begin"/>
          </w:r>
          <w:r>
            <w:instrText xml:space="preserve"> PAGEREF _Toc110269317 \h </w:instrText>
          </w:r>
          <w:r>
            <w:fldChar w:fldCharType="separate"/>
          </w:r>
          <w:r>
            <w:t>30</w:t>
          </w:r>
          <w:r>
            <w:fldChar w:fldCharType="end"/>
          </w:r>
          <w:r>
            <w:fldChar w:fldCharType="end"/>
          </w:r>
        </w:p>
        <w:p w14:paraId="053932BD">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"_Toc110269318" </w:instrText>
          </w:r>
          <w:r>
            <w:fldChar w:fldCharType="separate"/>
          </w:r>
          <w:r>
            <w:rPr>
              <w:rStyle w:val="42"/>
              <w:rFonts w:asciiTheme="minorEastAsia" w:hAnsiTheme="minorEastAsia"/>
              <w:color w:val="auto"/>
            </w:rPr>
            <w:t>5.2 开标程序</w:t>
          </w:r>
          <w:r>
            <w:tab/>
          </w:r>
          <w:r>
            <w:fldChar w:fldCharType="begin"/>
          </w:r>
          <w:r>
            <w:instrText xml:space="preserve"> PAGEREF _Toc110269318 \h </w:instrText>
          </w:r>
          <w:r>
            <w:fldChar w:fldCharType="separate"/>
          </w:r>
          <w:r>
            <w:t>30</w:t>
          </w:r>
          <w:r>
            <w:fldChar w:fldCharType="end"/>
          </w:r>
          <w:r>
            <w:fldChar w:fldCharType="end"/>
          </w:r>
        </w:p>
        <w:p w14:paraId="617B13F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"_Toc110269319" </w:instrText>
          </w:r>
          <w:r>
            <w:fldChar w:fldCharType="separate"/>
          </w:r>
          <w:r>
            <w:rPr>
              <w:rStyle w:val="42"/>
              <w:rFonts w:asciiTheme="minorEastAsia" w:hAnsiTheme="minorEastAsia"/>
              <w:color w:val="auto"/>
            </w:rPr>
            <w:t>5.3 开标异议</w:t>
          </w:r>
          <w:r>
            <w:tab/>
          </w:r>
          <w:r>
            <w:fldChar w:fldCharType="begin"/>
          </w:r>
          <w:r>
            <w:instrText xml:space="preserve"> PAGEREF _Toc110269319 \h </w:instrText>
          </w:r>
          <w:r>
            <w:fldChar w:fldCharType="separate"/>
          </w:r>
          <w:r>
            <w:t>30</w:t>
          </w:r>
          <w:r>
            <w:fldChar w:fldCharType="end"/>
          </w:r>
          <w:r>
            <w:fldChar w:fldCharType="end"/>
          </w:r>
        </w:p>
        <w:p w14:paraId="3B288807">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"_Toc110269320" </w:instrText>
          </w:r>
          <w:r>
            <w:fldChar w:fldCharType="separate"/>
          </w:r>
          <w:r>
            <w:rPr>
              <w:rStyle w:val="42"/>
              <w:rFonts w:asciiTheme="minorEastAsia" w:hAnsiTheme="minorEastAsia"/>
              <w:color w:val="auto"/>
            </w:rPr>
            <w:t>六、评标</w:t>
          </w:r>
          <w:r>
            <w:tab/>
          </w:r>
          <w:r>
            <w:fldChar w:fldCharType="begin"/>
          </w:r>
          <w:r>
            <w:instrText xml:space="preserve"> PAGEREF _Toc110269320 \h </w:instrText>
          </w:r>
          <w:r>
            <w:fldChar w:fldCharType="separate"/>
          </w:r>
          <w:r>
            <w:t>31</w:t>
          </w:r>
          <w:r>
            <w:fldChar w:fldCharType="end"/>
          </w:r>
          <w:r>
            <w:fldChar w:fldCharType="end"/>
          </w:r>
        </w:p>
        <w:p w14:paraId="1241A336">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"_Toc110269321" </w:instrText>
          </w:r>
          <w:r>
            <w:fldChar w:fldCharType="separate"/>
          </w:r>
          <w:r>
            <w:rPr>
              <w:rStyle w:val="42"/>
              <w:rFonts w:asciiTheme="minorEastAsia" w:hAnsiTheme="minorEastAsia"/>
              <w:color w:val="auto"/>
            </w:rPr>
            <w:t>6.1 评标委员会</w:t>
          </w:r>
          <w:r>
            <w:tab/>
          </w:r>
          <w:r>
            <w:fldChar w:fldCharType="begin"/>
          </w:r>
          <w:r>
            <w:instrText xml:space="preserve"> PAGEREF _Toc110269321 \h </w:instrText>
          </w:r>
          <w:r>
            <w:fldChar w:fldCharType="separate"/>
          </w:r>
          <w:r>
            <w:t>31</w:t>
          </w:r>
          <w:r>
            <w:fldChar w:fldCharType="end"/>
          </w:r>
          <w:r>
            <w:fldChar w:fldCharType="end"/>
          </w:r>
        </w:p>
        <w:p w14:paraId="2431F53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"_Toc110269322" </w:instrText>
          </w:r>
          <w:r>
            <w:fldChar w:fldCharType="separate"/>
          </w:r>
          <w:r>
            <w:rPr>
              <w:rStyle w:val="42"/>
              <w:rFonts w:asciiTheme="minorEastAsia" w:hAnsiTheme="minorEastAsia"/>
              <w:color w:val="auto"/>
            </w:rPr>
            <w:t>6.2 评标原则</w:t>
          </w:r>
          <w:r>
            <w:tab/>
          </w:r>
          <w:r>
            <w:fldChar w:fldCharType="begin"/>
          </w:r>
          <w:r>
            <w:instrText xml:space="preserve"> PAGEREF _Toc110269322 \h </w:instrText>
          </w:r>
          <w:r>
            <w:fldChar w:fldCharType="separate"/>
          </w:r>
          <w:r>
            <w:t>31</w:t>
          </w:r>
          <w:r>
            <w:fldChar w:fldCharType="end"/>
          </w:r>
          <w:r>
            <w:fldChar w:fldCharType="end"/>
          </w:r>
        </w:p>
        <w:p w14:paraId="769871B6">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"_Toc110269323" </w:instrText>
          </w:r>
          <w:r>
            <w:fldChar w:fldCharType="separate"/>
          </w:r>
          <w:r>
            <w:rPr>
              <w:rStyle w:val="42"/>
              <w:rFonts w:asciiTheme="minorEastAsia" w:hAnsiTheme="minorEastAsia"/>
              <w:color w:val="auto"/>
            </w:rPr>
            <w:t>6.3 评标</w:t>
          </w:r>
          <w:r>
            <w:tab/>
          </w:r>
          <w:r>
            <w:fldChar w:fldCharType="begin"/>
          </w:r>
          <w:r>
            <w:instrText xml:space="preserve"> PAGEREF _Toc110269323 \h </w:instrText>
          </w:r>
          <w:r>
            <w:fldChar w:fldCharType="separate"/>
          </w:r>
          <w:r>
            <w:t>32</w:t>
          </w:r>
          <w:r>
            <w:fldChar w:fldCharType="end"/>
          </w:r>
          <w:r>
            <w:fldChar w:fldCharType="end"/>
          </w:r>
        </w:p>
        <w:p w14:paraId="447966AC">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"_Toc110269324" </w:instrText>
          </w:r>
          <w:r>
            <w:fldChar w:fldCharType="separate"/>
          </w:r>
          <w:r>
            <w:rPr>
              <w:rStyle w:val="42"/>
              <w:rFonts w:asciiTheme="minorEastAsia" w:hAnsiTheme="minorEastAsia"/>
              <w:color w:val="auto"/>
            </w:rPr>
            <w:t>七、定标</w:t>
          </w:r>
          <w:r>
            <w:tab/>
          </w:r>
          <w:r>
            <w:fldChar w:fldCharType="begin"/>
          </w:r>
          <w:r>
            <w:instrText xml:space="preserve"> PAGEREF _Toc110269324 \h </w:instrText>
          </w:r>
          <w:r>
            <w:fldChar w:fldCharType="separate"/>
          </w:r>
          <w:r>
            <w:t>32</w:t>
          </w:r>
          <w:r>
            <w:fldChar w:fldCharType="end"/>
          </w:r>
          <w:r>
            <w:fldChar w:fldCharType="end"/>
          </w:r>
        </w:p>
        <w:p w14:paraId="18207D22">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"_Toc110269325" </w:instrText>
          </w:r>
          <w:r>
            <w:fldChar w:fldCharType="separate"/>
          </w:r>
          <w:r>
            <w:rPr>
              <w:rStyle w:val="42"/>
              <w:rFonts w:asciiTheme="minorEastAsia" w:hAnsiTheme="minorEastAsia"/>
              <w:color w:val="auto"/>
            </w:rPr>
            <w:t>7.1 确定中标人</w:t>
          </w:r>
          <w:r>
            <w:tab/>
          </w:r>
          <w:r>
            <w:fldChar w:fldCharType="begin"/>
          </w:r>
          <w:r>
            <w:instrText xml:space="preserve"> PAGEREF _Toc110269325 \h </w:instrText>
          </w:r>
          <w:r>
            <w:fldChar w:fldCharType="separate"/>
          </w:r>
          <w:r>
            <w:t>32</w:t>
          </w:r>
          <w:r>
            <w:fldChar w:fldCharType="end"/>
          </w:r>
          <w:r>
            <w:fldChar w:fldCharType="end"/>
          </w:r>
        </w:p>
        <w:p w14:paraId="209473BA">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"_Toc110269326" </w:instrText>
          </w:r>
          <w:r>
            <w:fldChar w:fldCharType="separate"/>
          </w:r>
          <w:r>
            <w:rPr>
              <w:rStyle w:val="42"/>
              <w:rFonts w:asciiTheme="minorEastAsia" w:hAnsiTheme="minorEastAsia"/>
              <w:color w:val="auto"/>
            </w:rPr>
            <w:t>7.2 中标结果公告</w:t>
          </w:r>
          <w:r>
            <w:tab/>
          </w:r>
          <w:r>
            <w:fldChar w:fldCharType="begin"/>
          </w:r>
          <w:r>
            <w:instrText xml:space="preserve"> PAGEREF _Toc110269326 \h </w:instrText>
          </w:r>
          <w:r>
            <w:fldChar w:fldCharType="separate"/>
          </w:r>
          <w:r>
            <w:t>32</w:t>
          </w:r>
          <w:r>
            <w:fldChar w:fldCharType="end"/>
          </w:r>
          <w:r>
            <w:fldChar w:fldCharType="end"/>
          </w:r>
        </w:p>
        <w:p w14:paraId="3DD8E36E">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"_Toc110269327" </w:instrText>
          </w:r>
          <w:r>
            <w:fldChar w:fldCharType="separate"/>
          </w:r>
          <w:r>
            <w:rPr>
              <w:rStyle w:val="42"/>
              <w:rFonts w:asciiTheme="minorEastAsia" w:hAnsiTheme="minorEastAsia"/>
              <w:color w:val="auto"/>
            </w:rPr>
            <w:t>7.3 中标通知</w:t>
          </w:r>
          <w:r>
            <w:tab/>
          </w:r>
          <w:r>
            <w:fldChar w:fldCharType="begin"/>
          </w:r>
          <w:r>
            <w:instrText xml:space="preserve"> PAGEREF _Toc110269327 \h </w:instrText>
          </w:r>
          <w:r>
            <w:fldChar w:fldCharType="separate"/>
          </w:r>
          <w:r>
            <w:t>32</w:t>
          </w:r>
          <w:r>
            <w:fldChar w:fldCharType="end"/>
          </w:r>
          <w:r>
            <w:fldChar w:fldCharType="end"/>
          </w:r>
        </w:p>
        <w:p w14:paraId="303A52B0">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"_Toc110269328" </w:instrText>
          </w:r>
          <w:r>
            <w:fldChar w:fldCharType="separate"/>
          </w:r>
          <w:r>
            <w:rPr>
              <w:rStyle w:val="42"/>
              <w:rFonts w:asciiTheme="minorEastAsia" w:hAnsiTheme="minorEastAsia"/>
              <w:color w:val="auto"/>
            </w:rPr>
            <w:t>八、质疑和投诉</w:t>
          </w:r>
          <w:r>
            <w:tab/>
          </w:r>
          <w:r>
            <w:fldChar w:fldCharType="begin"/>
          </w:r>
          <w:r>
            <w:instrText xml:space="preserve"> PAGEREF _Toc110269328 \h </w:instrText>
          </w:r>
          <w:r>
            <w:fldChar w:fldCharType="separate"/>
          </w:r>
          <w:r>
            <w:t>32</w:t>
          </w:r>
          <w:r>
            <w:fldChar w:fldCharType="end"/>
          </w:r>
          <w:r>
            <w:fldChar w:fldCharType="end"/>
          </w:r>
        </w:p>
        <w:p w14:paraId="3E535E2F">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"_Toc110269329" </w:instrText>
          </w:r>
          <w:r>
            <w:fldChar w:fldCharType="separate"/>
          </w:r>
          <w:r>
            <w:rPr>
              <w:rStyle w:val="42"/>
              <w:rFonts w:asciiTheme="minorEastAsia" w:hAnsiTheme="minorEastAsia"/>
              <w:color w:val="auto"/>
            </w:rPr>
            <w:t>8.1 质疑</w:t>
          </w:r>
          <w:r>
            <w:tab/>
          </w:r>
          <w:r>
            <w:fldChar w:fldCharType="begin"/>
          </w:r>
          <w:r>
            <w:instrText xml:space="preserve"> PAGEREF _Toc110269329 \h </w:instrText>
          </w:r>
          <w:r>
            <w:fldChar w:fldCharType="separate"/>
          </w:r>
          <w:r>
            <w:t>32</w:t>
          </w:r>
          <w:r>
            <w:fldChar w:fldCharType="end"/>
          </w:r>
          <w:r>
            <w:fldChar w:fldCharType="end"/>
          </w:r>
        </w:p>
        <w:p w14:paraId="6EF2D983">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"_Toc110269330" </w:instrText>
          </w:r>
          <w:r>
            <w:fldChar w:fldCharType="separate"/>
          </w:r>
          <w:r>
            <w:rPr>
              <w:rStyle w:val="42"/>
              <w:rFonts w:asciiTheme="minorEastAsia" w:hAnsiTheme="minorEastAsia"/>
              <w:color w:val="auto"/>
            </w:rPr>
            <w:t>8.2 质疑回复</w:t>
          </w:r>
          <w:r>
            <w:tab/>
          </w:r>
          <w:r>
            <w:fldChar w:fldCharType="begin"/>
          </w:r>
          <w:r>
            <w:instrText xml:space="preserve"> PAGEREF _Toc110269330 \h </w:instrText>
          </w:r>
          <w:r>
            <w:fldChar w:fldCharType="separate"/>
          </w:r>
          <w:r>
            <w:t>33</w:t>
          </w:r>
          <w:r>
            <w:fldChar w:fldCharType="end"/>
          </w:r>
          <w:r>
            <w:fldChar w:fldCharType="end"/>
          </w:r>
        </w:p>
        <w:p w14:paraId="01827ACC">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"_Toc110269331" </w:instrText>
          </w:r>
          <w:r>
            <w:fldChar w:fldCharType="separate"/>
          </w:r>
          <w:r>
            <w:rPr>
              <w:rStyle w:val="42"/>
              <w:rFonts w:asciiTheme="minorEastAsia" w:hAnsiTheme="minorEastAsia"/>
              <w:color w:val="auto"/>
            </w:rPr>
            <w:t>8.3 投诉</w:t>
          </w:r>
          <w:r>
            <w:tab/>
          </w:r>
          <w:r>
            <w:fldChar w:fldCharType="begin"/>
          </w:r>
          <w:r>
            <w:instrText xml:space="preserve"> PAGEREF _Toc110269331 \h </w:instrText>
          </w:r>
          <w:r>
            <w:fldChar w:fldCharType="separate"/>
          </w:r>
          <w:r>
            <w:t>33</w:t>
          </w:r>
          <w:r>
            <w:fldChar w:fldCharType="end"/>
          </w:r>
          <w:r>
            <w:fldChar w:fldCharType="end"/>
          </w:r>
        </w:p>
        <w:p w14:paraId="7869188E">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"_Toc110269332" </w:instrText>
          </w:r>
          <w:r>
            <w:fldChar w:fldCharType="separate"/>
          </w:r>
          <w:r>
            <w:rPr>
              <w:rStyle w:val="42"/>
              <w:rFonts w:asciiTheme="minorEastAsia" w:hAnsiTheme="minorEastAsia"/>
              <w:color w:val="auto"/>
            </w:rPr>
            <w:t>九、合同授予</w:t>
          </w:r>
          <w:r>
            <w:tab/>
          </w:r>
          <w:r>
            <w:fldChar w:fldCharType="begin"/>
          </w:r>
          <w:r>
            <w:instrText xml:space="preserve"> PAGEREF _Toc110269332 \h </w:instrText>
          </w:r>
          <w:r>
            <w:fldChar w:fldCharType="separate"/>
          </w:r>
          <w:r>
            <w:t>33</w:t>
          </w:r>
          <w:r>
            <w:fldChar w:fldCharType="end"/>
          </w:r>
          <w:r>
            <w:fldChar w:fldCharType="end"/>
          </w:r>
        </w:p>
        <w:p w14:paraId="765BC49D">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"_Toc110269333" </w:instrText>
          </w:r>
          <w:r>
            <w:fldChar w:fldCharType="separate"/>
          </w:r>
          <w:r>
            <w:rPr>
              <w:rStyle w:val="42"/>
              <w:rFonts w:asciiTheme="minorEastAsia" w:hAnsiTheme="minorEastAsia"/>
              <w:color w:val="auto"/>
            </w:rPr>
            <w:t>9.1 履约担保</w:t>
          </w:r>
          <w:r>
            <w:tab/>
          </w:r>
          <w:r>
            <w:fldChar w:fldCharType="begin"/>
          </w:r>
          <w:r>
            <w:instrText xml:space="preserve"> PAGEREF _Toc110269333 \h </w:instrText>
          </w:r>
          <w:r>
            <w:fldChar w:fldCharType="separate"/>
          </w:r>
          <w:r>
            <w:t>33</w:t>
          </w:r>
          <w:r>
            <w:fldChar w:fldCharType="end"/>
          </w:r>
          <w:r>
            <w:fldChar w:fldCharType="end"/>
          </w:r>
        </w:p>
        <w:p w14:paraId="5D6F0141">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"_Toc110269334" </w:instrText>
          </w:r>
          <w:r>
            <w:fldChar w:fldCharType="separate"/>
          </w:r>
          <w:r>
            <w:rPr>
              <w:rStyle w:val="42"/>
              <w:rFonts w:asciiTheme="minorEastAsia" w:hAnsiTheme="minorEastAsia"/>
              <w:color w:val="auto"/>
            </w:rPr>
            <w:t>9.2 签订合同</w:t>
          </w:r>
          <w:r>
            <w:tab/>
          </w:r>
          <w:r>
            <w:fldChar w:fldCharType="begin"/>
          </w:r>
          <w:r>
            <w:instrText xml:space="preserve"> PAGEREF _Toc110269334 \h </w:instrText>
          </w:r>
          <w:r>
            <w:fldChar w:fldCharType="separate"/>
          </w:r>
          <w:r>
            <w:t>34</w:t>
          </w:r>
          <w:r>
            <w:fldChar w:fldCharType="end"/>
          </w:r>
          <w:r>
            <w:fldChar w:fldCharType="end"/>
          </w:r>
        </w:p>
        <w:p w14:paraId="5BECF38E">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"_Toc110269335" </w:instrText>
          </w:r>
          <w:r>
            <w:fldChar w:fldCharType="separate"/>
          </w:r>
          <w:r>
            <w:rPr>
              <w:rStyle w:val="42"/>
              <w:rFonts w:asciiTheme="minorEastAsia" w:hAnsiTheme="minorEastAsia"/>
              <w:color w:val="auto"/>
            </w:rPr>
            <w:t>十、招标代理服务费</w:t>
          </w:r>
          <w:r>
            <w:tab/>
          </w:r>
          <w:r>
            <w:fldChar w:fldCharType="begin"/>
          </w:r>
          <w:r>
            <w:instrText xml:space="preserve"> PAGEREF _Toc110269335 \h </w:instrText>
          </w:r>
          <w:r>
            <w:fldChar w:fldCharType="separate"/>
          </w:r>
          <w:r>
            <w:t>34</w:t>
          </w:r>
          <w:r>
            <w:fldChar w:fldCharType="end"/>
          </w:r>
          <w:r>
            <w:fldChar w:fldCharType="end"/>
          </w:r>
        </w:p>
        <w:p w14:paraId="7B1BC570">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"_Toc110269336" </w:instrText>
          </w:r>
          <w:r>
            <w:fldChar w:fldCharType="separate"/>
          </w:r>
          <w:r>
            <w:rPr>
              <w:rStyle w:val="42"/>
              <w:rFonts w:asciiTheme="minorEastAsia" w:hAnsiTheme="minorEastAsia"/>
              <w:color w:val="auto"/>
            </w:rPr>
            <w:t>10.1 收取方式和标准</w:t>
          </w:r>
          <w:r>
            <w:tab/>
          </w:r>
          <w:r>
            <w:fldChar w:fldCharType="begin"/>
          </w:r>
          <w:r>
            <w:instrText xml:space="preserve"> PAGEREF _Toc110269336 \h </w:instrText>
          </w:r>
          <w:r>
            <w:fldChar w:fldCharType="separate"/>
          </w:r>
          <w:r>
            <w:t>34</w:t>
          </w:r>
          <w:r>
            <w:fldChar w:fldCharType="end"/>
          </w:r>
          <w:r>
            <w:fldChar w:fldCharType="end"/>
          </w:r>
        </w:p>
        <w:p w14:paraId="26229D30">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"_Toc110269337" </w:instrText>
          </w:r>
          <w:r>
            <w:fldChar w:fldCharType="separate"/>
          </w:r>
          <w:r>
            <w:rPr>
              <w:rStyle w:val="42"/>
              <w:rFonts w:asciiTheme="minorEastAsia" w:hAnsiTheme="minorEastAsia"/>
              <w:color w:val="auto"/>
            </w:rPr>
            <w:t>10.2 收取时间</w:t>
          </w:r>
          <w:r>
            <w:tab/>
          </w:r>
          <w:r>
            <w:fldChar w:fldCharType="begin"/>
          </w:r>
          <w:r>
            <w:instrText xml:space="preserve"> PAGEREF _Toc110269337 \h </w:instrText>
          </w:r>
          <w:r>
            <w:fldChar w:fldCharType="separate"/>
          </w:r>
          <w:r>
            <w:t>34</w:t>
          </w:r>
          <w:r>
            <w:fldChar w:fldCharType="end"/>
          </w:r>
          <w:r>
            <w:fldChar w:fldCharType="end"/>
          </w:r>
        </w:p>
        <w:p w14:paraId="3FB64154">
          <w:pPr>
            <w:pStyle w:val="32"/>
            <w:tabs>
              <w:tab w:val="left" w:pos="1680"/>
              <w:tab w:val="right" w:leader="dot" w:pos="8868"/>
            </w:tabs>
            <w:rPr>
              <w:rFonts w:asciiTheme="minorHAnsi" w:hAnsiTheme="minorHAnsi" w:eastAsiaTheme="minorEastAsia" w:cstheme="minorBidi"/>
              <w:kern w:val="2"/>
              <w:sz w:val="21"/>
            </w:rPr>
          </w:pPr>
          <w:r>
            <w:fldChar w:fldCharType="begin"/>
          </w:r>
          <w:r>
            <w:instrText xml:space="preserve"> HYPERLINK \l "_Toc110269338" </w:instrText>
          </w:r>
          <w:r>
            <w:fldChar w:fldCharType="separate"/>
          </w:r>
          <w:r>
            <w:rPr>
              <w:rStyle w:val="42"/>
              <w:rFonts w:asciiTheme="minorEastAsia" w:hAnsiTheme="minorEastAsia"/>
              <w:color w:val="auto"/>
            </w:rPr>
            <w:t>十一、</w:t>
          </w:r>
          <w:r>
            <w:rPr>
              <w:rFonts w:asciiTheme="minorHAnsi" w:hAnsiTheme="minorHAnsi" w:eastAsiaTheme="minorEastAsia" w:cstheme="minorBidi"/>
              <w:kern w:val="2"/>
              <w:sz w:val="21"/>
            </w:rPr>
            <w:tab/>
          </w:r>
          <w:r>
            <w:rPr>
              <w:rStyle w:val="42"/>
              <w:rFonts w:asciiTheme="minorEastAsia" w:hAnsiTheme="minorEastAsia"/>
              <w:color w:val="auto"/>
            </w:rPr>
            <w:t>无效投标和废标</w:t>
          </w:r>
          <w:r>
            <w:tab/>
          </w:r>
          <w:r>
            <w:fldChar w:fldCharType="begin"/>
          </w:r>
          <w:r>
            <w:instrText xml:space="preserve"> PAGEREF _Toc110269338 \h </w:instrText>
          </w:r>
          <w:r>
            <w:fldChar w:fldCharType="separate"/>
          </w:r>
          <w:r>
            <w:t>34</w:t>
          </w:r>
          <w:r>
            <w:fldChar w:fldCharType="end"/>
          </w:r>
          <w:r>
            <w:fldChar w:fldCharType="end"/>
          </w:r>
        </w:p>
        <w:p w14:paraId="13AC7AD6">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"_Toc110269339" </w:instrText>
          </w:r>
          <w:r>
            <w:fldChar w:fldCharType="separate"/>
          </w:r>
          <w:r>
            <w:rPr>
              <w:rStyle w:val="42"/>
              <w:rFonts w:asciiTheme="minorEastAsia" w:hAnsiTheme="minorEastAsia"/>
              <w:color w:val="auto"/>
            </w:rPr>
            <w:t>11.1无效投标</w:t>
          </w:r>
          <w:r>
            <w:tab/>
          </w:r>
          <w:r>
            <w:fldChar w:fldCharType="begin"/>
          </w:r>
          <w:r>
            <w:instrText xml:space="preserve"> PAGEREF _Toc110269339 \h </w:instrText>
          </w:r>
          <w:r>
            <w:fldChar w:fldCharType="separate"/>
          </w:r>
          <w:r>
            <w:t>34</w:t>
          </w:r>
          <w:r>
            <w:fldChar w:fldCharType="end"/>
          </w:r>
          <w:r>
            <w:fldChar w:fldCharType="end"/>
          </w:r>
        </w:p>
        <w:p w14:paraId="500E84CA">
          <w:pPr>
            <w:pStyle w:val="21"/>
            <w:tabs>
              <w:tab w:val="left" w:pos="1680"/>
              <w:tab w:val="right" w:leader="dot" w:pos="8868"/>
            </w:tabs>
            <w:rPr>
              <w:rFonts w:asciiTheme="minorHAnsi" w:hAnsiTheme="minorHAnsi" w:eastAsiaTheme="minorEastAsia" w:cstheme="minorBidi"/>
              <w:kern w:val="2"/>
              <w:sz w:val="21"/>
            </w:rPr>
          </w:pPr>
          <w:r>
            <w:fldChar w:fldCharType="begin"/>
          </w:r>
          <w:r>
            <w:instrText xml:space="preserve"> HYPERLINK \l "_Toc110269340" </w:instrText>
          </w:r>
          <w:r>
            <w:fldChar w:fldCharType="separate"/>
          </w:r>
          <w:r>
            <w:rPr>
              <w:rStyle w:val="42"/>
              <w:rFonts w:asciiTheme="minorEastAsia" w:hAnsiTheme="minorEastAsia"/>
              <w:color w:val="auto"/>
            </w:rPr>
            <w:t>11.2</w:t>
          </w:r>
          <w:r>
            <w:rPr>
              <w:rFonts w:asciiTheme="minorHAnsi" w:hAnsiTheme="minorHAnsi" w:eastAsiaTheme="minorEastAsia" w:cstheme="minorBidi"/>
              <w:kern w:val="2"/>
              <w:sz w:val="21"/>
            </w:rPr>
            <w:tab/>
          </w:r>
          <w:r>
            <w:rPr>
              <w:rStyle w:val="42"/>
              <w:rFonts w:asciiTheme="minorEastAsia" w:hAnsiTheme="minorEastAsia"/>
              <w:color w:val="auto"/>
            </w:rPr>
            <w:t>废标</w:t>
          </w:r>
          <w:r>
            <w:tab/>
          </w:r>
          <w:r>
            <w:fldChar w:fldCharType="begin"/>
          </w:r>
          <w:r>
            <w:instrText xml:space="preserve"> PAGEREF _Toc110269340 \h </w:instrText>
          </w:r>
          <w:r>
            <w:fldChar w:fldCharType="separate"/>
          </w:r>
          <w:r>
            <w:t>34</w:t>
          </w:r>
          <w:r>
            <w:fldChar w:fldCharType="end"/>
          </w:r>
          <w:r>
            <w:fldChar w:fldCharType="end"/>
          </w:r>
        </w:p>
        <w:p w14:paraId="548B7EF9">
          <w:pPr>
            <w:pStyle w:val="32"/>
            <w:tabs>
              <w:tab w:val="left" w:pos="1680"/>
              <w:tab w:val="right" w:leader="dot" w:pos="8868"/>
            </w:tabs>
            <w:rPr>
              <w:rFonts w:asciiTheme="minorHAnsi" w:hAnsiTheme="minorHAnsi" w:eastAsiaTheme="minorEastAsia" w:cstheme="minorBidi"/>
              <w:kern w:val="2"/>
              <w:sz w:val="21"/>
            </w:rPr>
          </w:pPr>
          <w:r>
            <w:fldChar w:fldCharType="begin"/>
          </w:r>
          <w:r>
            <w:instrText xml:space="preserve"> HYPERLINK \l "_Toc110269341" </w:instrText>
          </w:r>
          <w:r>
            <w:fldChar w:fldCharType="separate"/>
          </w:r>
          <w:r>
            <w:rPr>
              <w:rStyle w:val="42"/>
              <w:rFonts w:asciiTheme="minorEastAsia" w:hAnsiTheme="minorEastAsia"/>
              <w:color w:val="auto"/>
            </w:rPr>
            <w:t>十二、</w:t>
          </w:r>
          <w:r>
            <w:rPr>
              <w:rFonts w:asciiTheme="minorHAnsi" w:hAnsiTheme="minorHAnsi" w:eastAsiaTheme="minorEastAsia" w:cstheme="minorBidi"/>
              <w:kern w:val="2"/>
              <w:sz w:val="21"/>
            </w:rPr>
            <w:tab/>
          </w:r>
          <w:r>
            <w:rPr>
              <w:rStyle w:val="42"/>
              <w:rFonts w:asciiTheme="minorEastAsia" w:hAnsiTheme="minorEastAsia"/>
              <w:color w:val="auto"/>
            </w:rPr>
            <w:t>纪律和监督</w:t>
          </w:r>
          <w:r>
            <w:tab/>
          </w:r>
          <w:r>
            <w:fldChar w:fldCharType="begin"/>
          </w:r>
          <w:r>
            <w:instrText xml:space="preserve"> PAGEREF _Toc110269341 \h </w:instrText>
          </w:r>
          <w:r>
            <w:fldChar w:fldCharType="separate"/>
          </w:r>
          <w:r>
            <w:t>35</w:t>
          </w:r>
          <w:r>
            <w:fldChar w:fldCharType="end"/>
          </w:r>
          <w:r>
            <w:fldChar w:fldCharType="end"/>
          </w:r>
        </w:p>
        <w:p w14:paraId="276D3602">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"_Toc110269342" </w:instrText>
          </w:r>
          <w:r>
            <w:fldChar w:fldCharType="separate"/>
          </w:r>
          <w:r>
            <w:rPr>
              <w:rStyle w:val="42"/>
              <w:rFonts w:asciiTheme="minorEastAsia" w:hAnsiTheme="minorEastAsia"/>
              <w:color w:val="auto"/>
            </w:rPr>
            <w:t>12.1 对采购人和采购代理机构的纪律要求</w:t>
          </w:r>
          <w:r>
            <w:tab/>
          </w:r>
          <w:r>
            <w:fldChar w:fldCharType="begin"/>
          </w:r>
          <w:r>
            <w:instrText xml:space="preserve"> PAGEREF _Toc110269342 \h </w:instrText>
          </w:r>
          <w:r>
            <w:fldChar w:fldCharType="separate"/>
          </w:r>
          <w:r>
            <w:t>35</w:t>
          </w:r>
          <w:r>
            <w:fldChar w:fldCharType="end"/>
          </w:r>
          <w:r>
            <w:fldChar w:fldCharType="end"/>
          </w:r>
        </w:p>
        <w:p w14:paraId="050292C8">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"_Toc110269343" </w:instrText>
          </w:r>
          <w:r>
            <w:fldChar w:fldCharType="separate"/>
          </w:r>
          <w:r>
            <w:rPr>
              <w:rStyle w:val="42"/>
              <w:rFonts w:asciiTheme="minorEastAsia" w:hAnsiTheme="minorEastAsia"/>
              <w:color w:val="auto"/>
            </w:rPr>
            <w:t>12.2 对投标人的纪律要求</w:t>
          </w:r>
          <w:r>
            <w:tab/>
          </w:r>
          <w:r>
            <w:fldChar w:fldCharType="begin"/>
          </w:r>
          <w:r>
            <w:instrText xml:space="preserve"> PAGEREF _Toc110269343 \h </w:instrText>
          </w:r>
          <w:r>
            <w:fldChar w:fldCharType="separate"/>
          </w:r>
          <w:r>
            <w:t>35</w:t>
          </w:r>
          <w:r>
            <w:fldChar w:fldCharType="end"/>
          </w:r>
          <w:r>
            <w:fldChar w:fldCharType="end"/>
          </w:r>
        </w:p>
        <w:p w14:paraId="1F5F67AE">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"_Toc110269344" </w:instrText>
          </w:r>
          <w:r>
            <w:fldChar w:fldCharType="separate"/>
          </w:r>
          <w:r>
            <w:rPr>
              <w:rStyle w:val="42"/>
              <w:rFonts w:asciiTheme="minorEastAsia" w:hAnsiTheme="minorEastAsia"/>
              <w:color w:val="auto"/>
            </w:rPr>
            <w:t>12.3 对评标委员会成员的纪律要求</w:t>
          </w:r>
          <w:r>
            <w:tab/>
          </w:r>
          <w:r>
            <w:fldChar w:fldCharType="begin"/>
          </w:r>
          <w:r>
            <w:instrText xml:space="preserve"> PAGEREF _Toc110269344 \h </w:instrText>
          </w:r>
          <w:r>
            <w:fldChar w:fldCharType="separate"/>
          </w:r>
          <w:r>
            <w:t>35</w:t>
          </w:r>
          <w:r>
            <w:fldChar w:fldCharType="end"/>
          </w:r>
          <w:r>
            <w:fldChar w:fldCharType="end"/>
          </w:r>
        </w:p>
        <w:p w14:paraId="37C7676B">
          <w:pPr>
            <w:pStyle w:val="32"/>
            <w:tabs>
              <w:tab w:val="left" w:pos="1680"/>
              <w:tab w:val="right" w:leader="dot" w:pos="8868"/>
            </w:tabs>
            <w:rPr>
              <w:rFonts w:asciiTheme="minorHAnsi" w:hAnsiTheme="minorHAnsi" w:eastAsiaTheme="minorEastAsia" w:cstheme="minorBidi"/>
              <w:kern w:val="2"/>
              <w:sz w:val="21"/>
            </w:rPr>
          </w:pPr>
          <w:r>
            <w:fldChar w:fldCharType="begin"/>
          </w:r>
          <w:r>
            <w:instrText xml:space="preserve"> HYPERLINK \l "_Toc110269345" </w:instrText>
          </w:r>
          <w:r>
            <w:fldChar w:fldCharType="separate"/>
          </w:r>
          <w:r>
            <w:rPr>
              <w:rStyle w:val="42"/>
              <w:rFonts w:asciiTheme="minorEastAsia" w:hAnsiTheme="minorEastAsia"/>
              <w:color w:val="auto"/>
            </w:rPr>
            <w:t>十三、</w:t>
          </w:r>
          <w:r>
            <w:rPr>
              <w:rFonts w:asciiTheme="minorHAnsi" w:hAnsiTheme="minorHAnsi" w:eastAsiaTheme="minorEastAsia" w:cstheme="minorBidi"/>
              <w:kern w:val="2"/>
              <w:sz w:val="21"/>
            </w:rPr>
            <w:tab/>
          </w:r>
          <w:r>
            <w:rPr>
              <w:rStyle w:val="42"/>
              <w:rFonts w:asciiTheme="minorEastAsia" w:hAnsiTheme="minorEastAsia"/>
              <w:color w:val="auto"/>
            </w:rPr>
            <w:t>需要补充的其他内容</w:t>
          </w:r>
          <w:r>
            <w:tab/>
          </w:r>
          <w:r>
            <w:fldChar w:fldCharType="begin"/>
          </w:r>
          <w:r>
            <w:instrText xml:space="preserve"> PAGEREF _Toc110269345 \h </w:instrText>
          </w:r>
          <w:r>
            <w:fldChar w:fldCharType="separate"/>
          </w:r>
          <w:r>
            <w:t>36</w:t>
          </w:r>
          <w:r>
            <w:fldChar w:fldCharType="end"/>
          </w:r>
          <w:r>
            <w:fldChar w:fldCharType="end"/>
          </w:r>
        </w:p>
        <w:p w14:paraId="367C76CB">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"_Toc110269346" </w:instrText>
          </w:r>
          <w:r>
            <w:fldChar w:fldCharType="separate"/>
          </w:r>
          <w:r>
            <w:rPr>
              <w:rStyle w:val="42"/>
              <w:rFonts w:asciiTheme="minorEastAsia" w:hAnsiTheme="minorEastAsia"/>
              <w:color w:val="auto"/>
            </w:rPr>
            <w:t>13.1 需要补充的其他内容：见投标人须知前附表。</w:t>
          </w:r>
          <w:r>
            <w:tab/>
          </w:r>
          <w:r>
            <w:fldChar w:fldCharType="begin"/>
          </w:r>
          <w:r>
            <w:instrText xml:space="preserve"> PAGEREF _Toc110269346 \h </w:instrText>
          </w:r>
          <w:r>
            <w:fldChar w:fldCharType="separate"/>
          </w:r>
          <w:r>
            <w:t>36</w:t>
          </w:r>
          <w:r>
            <w:fldChar w:fldCharType="end"/>
          </w:r>
          <w:r>
            <w:fldChar w:fldCharType="end"/>
          </w:r>
        </w:p>
        <w:p w14:paraId="66637916">
          <w:pPr>
            <w:pStyle w:val="27"/>
            <w:rPr>
              <w:rFonts w:asciiTheme="minorHAnsi" w:hAnsiTheme="minorHAnsi" w:eastAsiaTheme="minorEastAsia" w:cstheme="minorBidi"/>
              <w:b w:val="0"/>
              <w:kern w:val="2"/>
              <w:sz w:val="21"/>
            </w:rPr>
          </w:pPr>
          <w:r>
            <w:fldChar w:fldCharType="begin"/>
          </w:r>
          <w:r>
            <w:instrText xml:space="preserve"> HYPERLINK \l "_Toc110269347" </w:instrText>
          </w:r>
          <w:r>
            <w:fldChar w:fldCharType="separate"/>
          </w:r>
          <w:r>
            <w:rPr>
              <w:rStyle w:val="42"/>
              <w:color w:val="auto"/>
            </w:rPr>
            <w:t>第三章 项目采购需求</w:t>
          </w:r>
          <w:r>
            <w:tab/>
          </w:r>
          <w:r>
            <w:fldChar w:fldCharType="begin"/>
          </w:r>
          <w:r>
            <w:instrText xml:space="preserve"> PAGEREF _Toc110269347 \h </w:instrText>
          </w:r>
          <w:r>
            <w:fldChar w:fldCharType="separate"/>
          </w:r>
          <w:r>
            <w:t>37</w:t>
          </w:r>
          <w:r>
            <w:fldChar w:fldCharType="end"/>
          </w:r>
          <w:r>
            <w:fldChar w:fldCharType="end"/>
          </w:r>
        </w:p>
        <w:p w14:paraId="6635F707">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"_Toc110269348" </w:instrText>
          </w:r>
          <w:r>
            <w:fldChar w:fldCharType="separate"/>
          </w:r>
          <w:r>
            <w:rPr>
              <w:rStyle w:val="42"/>
              <w:color w:val="auto"/>
            </w:rPr>
            <w:t>前注：</w:t>
          </w:r>
          <w:r>
            <w:tab/>
          </w:r>
          <w:r>
            <w:fldChar w:fldCharType="begin"/>
          </w:r>
          <w:r>
            <w:instrText xml:space="preserve"> PAGEREF _Toc110269348 \h </w:instrText>
          </w:r>
          <w:r>
            <w:fldChar w:fldCharType="separate"/>
          </w:r>
          <w:r>
            <w:t>37</w:t>
          </w:r>
          <w:r>
            <w:fldChar w:fldCharType="end"/>
          </w:r>
          <w:r>
            <w:fldChar w:fldCharType="end"/>
          </w:r>
        </w:p>
        <w:p w14:paraId="71B6FE9D">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"_Toc110269349" </w:instrText>
          </w:r>
          <w:r>
            <w:fldChar w:fldCharType="separate"/>
          </w:r>
          <w:r>
            <w:rPr>
              <w:rStyle w:val="42"/>
              <w:color w:val="auto"/>
            </w:rPr>
            <w:t>一、项目概况</w:t>
          </w:r>
          <w:r>
            <w:tab/>
          </w:r>
          <w:r>
            <w:fldChar w:fldCharType="begin"/>
          </w:r>
          <w:r>
            <w:instrText xml:space="preserve"> PAGEREF _Toc110269349 \h </w:instrText>
          </w:r>
          <w:r>
            <w:fldChar w:fldCharType="separate"/>
          </w:r>
          <w:r>
            <w:t>38</w:t>
          </w:r>
          <w:r>
            <w:fldChar w:fldCharType="end"/>
          </w:r>
          <w:r>
            <w:fldChar w:fldCharType="end"/>
          </w:r>
        </w:p>
        <w:p w14:paraId="4A5CA13C">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"_Toc110269354" </w:instrText>
          </w:r>
          <w:r>
            <w:fldChar w:fldCharType="separate"/>
          </w:r>
          <w:r>
            <w:rPr>
              <w:rStyle w:val="42"/>
              <w:color w:val="auto"/>
            </w:rPr>
            <w:t>二、技术要求</w:t>
          </w:r>
          <w:r>
            <w:tab/>
          </w:r>
          <w:r>
            <w:fldChar w:fldCharType="begin"/>
          </w:r>
          <w:r>
            <w:instrText xml:space="preserve"> PAGEREF _Toc110269354 \h </w:instrText>
          </w:r>
          <w:r>
            <w:fldChar w:fldCharType="separate"/>
          </w:r>
          <w:r>
            <w:t>40</w:t>
          </w:r>
          <w:r>
            <w:fldChar w:fldCharType="end"/>
          </w:r>
          <w:r>
            <w:fldChar w:fldCharType="end"/>
          </w:r>
        </w:p>
        <w:p w14:paraId="0053ADAD">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"_Toc110269356" </w:instrText>
          </w:r>
          <w:r>
            <w:fldChar w:fldCharType="separate"/>
          </w:r>
          <w:r>
            <w:rPr>
              <w:rStyle w:val="42"/>
              <w:color w:val="auto"/>
            </w:rPr>
            <w:t>三、商务要求</w:t>
          </w:r>
          <w:r>
            <w:tab/>
          </w:r>
          <w:r>
            <w:fldChar w:fldCharType="begin"/>
          </w:r>
          <w:r>
            <w:instrText xml:space="preserve"> PAGEREF _Toc110269356 \h </w:instrText>
          </w:r>
          <w:r>
            <w:fldChar w:fldCharType="separate"/>
          </w:r>
          <w:r>
            <w:t>41</w:t>
          </w:r>
          <w:r>
            <w:fldChar w:fldCharType="end"/>
          </w:r>
          <w:r>
            <w:fldChar w:fldCharType="end"/>
          </w:r>
        </w:p>
        <w:p w14:paraId="12B63DAC">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"_Toc110269357" </w:instrText>
          </w:r>
          <w:r>
            <w:fldChar w:fldCharType="separate"/>
          </w:r>
          <w:r>
            <w:rPr>
              <w:rStyle w:val="42"/>
              <w:color w:val="auto"/>
              <w:lang w:val="zh-CN"/>
            </w:rPr>
            <w:t>四、其他要求</w:t>
          </w:r>
          <w:r>
            <w:tab/>
          </w:r>
          <w:r>
            <w:fldChar w:fldCharType="begin"/>
          </w:r>
          <w:r>
            <w:instrText xml:space="preserve"> PAGEREF _Toc110269357 \h </w:instrText>
          </w:r>
          <w:r>
            <w:fldChar w:fldCharType="separate"/>
          </w:r>
          <w:r>
            <w:t>44</w:t>
          </w:r>
          <w:r>
            <w:fldChar w:fldCharType="end"/>
          </w:r>
          <w:r>
            <w:fldChar w:fldCharType="end"/>
          </w:r>
        </w:p>
        <w:p w14:paraId="59620244">
          <w:pPr>
            <w:pStyle w:val="27"/>
            <w:rPr>
              <w:rFonts w:asciiTheme="minorHAnsi" w:hAnsiTheme="minorHAnsi" w:eastAsiaTheme="minorEastAsia" w:cstheme="minorBidi"/>
              <w:b w:val="0"/>
              <w:kern w:val="2"/>
              <w:sz w:val="21"/>
            </w:rPr>
          </w:pPr>
          <w:r>
            <w:fldChar w:fldCharType="begin"/>
          </w:r>
          <w:r>
            <w:instrText xml:space="preserve"> HYPERLINK \l "_Toc110269360" </w:instrText>
          </w:r>
          <w:r>
            <w:fldChar w:fldCharType="separate"/>
          </w:r>
          <w:r>
            <w:rPr>
              <w:rStyle w:val="42"/>
              <w:color w:val="auto"/>
            </w:rPr>
            <w:t>第四章 评标方法、步骤及标准</w:t>
          </w:r>
          <w:r>
            <w:tab/>
          </w:r>
          <w:r>
            <w:fldChar w:fldCharType="begin"/>
          </w:r>
          <w:r>
            <w:instrText xml:space="preserve"> PAGEREF _Toc110269360 \h </w:instrText>
          </w:r>
          <w:r>
            <w:fldChar w:fldCharType="separate"/>
          </w:r>
          <w:r>
            <w:t>46</w:t>
          </w:r>
          <w:r>
            <w:fldChar w:fldCharType="end"/>
          </w:r>
          <w:r>
            <w:fldChar w:fldCharType="end"/>
          </w:r>
        </w:p>
        <w:p w14:paraId="2155B73D">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"_Toc110269361" </w:instrText>
          </w:r>
          <w:r>
            <w:fldChar w:fldCharType="separate"/>
          </w:r>
          <w:r>
            <w:rPr>
              <w:rStyle w:val="42"/>
              <w:color w:val="auto"/>
            </w:rPr>
            <w:t>一、评标方法</w:t>
          </w:r>
          <w:r>
            <w:tab/>
          </w:r>
          <w:r>
            <w:fldChar w:fldCharType="begin"/>
          </w:r>
          <w:r>
            <w:instrText xml:space="preserve"> PAGEREF _Toc110269361 \h </w:instrText>
          </w:r>
          <w:r>
            <w:fldChar w:fldCharType="separate"/>
          </w:r>
          <w:r>
            <w:t>46</w:t>
          </w:r>
          <w:r>
            <w:fldChar w:fldCharType="end"/>
          </w:r>
          <w:r>
            <w:fldChar w:fldCharType="end"/>
          </w:r>
        </w:p>
        <w:p w14:paraId="7E1ACC8A">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"_Toc110269362" </w:instrText>
          </w:r>
          <w:r>
            <w:fldChar w:fldCharType="separate"/>
          </w:r>
          <w:r>
            <w:rPr>
              <w:rStyle w:val="42"/>
              <w:color w:val="auto"/>
            </w:rPr>
            <w:t>二、评标步骤</w:t>
          </w:r>
          <w:r>
            <w:tab/>
          </w:r>
          <w:r>
            <w:fldChar w:fldCharType="begin"/>
          </w:r>
          <w:r>
            <w:instrText xml:space="preserve"> PAGEREF _Toc110269362 \h </w:instrText>
          </w:r>
          <w:r>
            <w:fldChar w:fldCharType="separate"/>
          </w:r>
          <w:r>
            <w:t>46</w:t>
          </w:r>
          <w:r>
            <w:fldChar w:fldCharType="end"/>
          </w:r>
          <w:r>
            <w:fldChar w:fldCharType="end"/>
          </w:r>
        </w:p>
        <w:p w14:paraId="675790F1">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"_Toc110269363" </w:instrText>
          </w:r>
          <w:r>
            <w:fldChar w:fldCharType="separate"/>
          </w:r>
          <w:r>
            <w:rPr>
              <w:rStyle w:val="42"/>
              <w:color w:val="auto"/>
            </w:rPr>
            <w:t>（一）投标文件初审</w:t>
          </w:r>
          <w:r>
            <w:tab/>
          </w:r>
          <w:r>
            <w:fldChar w:fldCharType="begin"/>
          </w:r>
          <w:r>
            <w:instrText xml:space="preserve"> PAGEREF _Toc110269363 \h </w:instrText>
          </w:r>
          <w:r>
            <w:fldChar w:fldCharType="separate"/>
          </w:r>
          <w:r>
            <w:t>46</w:t>
          </w:r>
          <w:r>
            <w:fldChar w:fldCharType="end"/>
          </w:r>
          <w:r>
            <w:fldChar w:fldCharType="end"/>
          </w:r>
        </w:p>
        <w:p w14:paraId="2F0447FE">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"_Toc110269364" </w:instrText>
          </w:r>
          <w:r>
            <w:fldChar w:fldCharType="separate"/>
          </w:r>
          <w:r>
            <w:rPr>
              <w:rStyle w:val="42"/>
              <w:color w:val="auto"/>
            </w:rPr>
            <w:t>（二）澄清有关问题</w:t>
          </w:r>
          <w:r>
            <w:tab/>
          </w:r>
          <w:r>
            <w:fldChar w:fldCharType="begin"/>
          </w:r>
          <w:r>
            <w:instrText xml:space="preserve"> PAGEREF _Toc110269364 \h </w:instrText>
          </w:r>
          <w:r>
            <w:fldChar w:fldCharType="separate"/>
          </w:r>
          <w:r>
            <w:t>46</w:t>
          </w:r>
          <w:r>
            <w:fldChar w:fldCharType="end"/>
          </w:r>
          <w:r>
            <w:fldChar w:fldCharType="end"/>
          </w:r>
        </w:p>
        <w:p w14:paraId="558E02FF">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"_Toc110269365" </w:instrText>
          </w:r>
          <w:r>
            <w:fldChar w:fldCharType="separate"/>
          </w:r>
          <w:r>
            <w:rPr>
              <w:rStyle w:val="42"/>
              <w:color w:val="auto"/>
            </w:rPr>
            <w:t>（三）投标报价修正（如有）</w:t>
          </w:r>
          <w:r>
            <w:tab/>
          </w:r>
          <w:r>
            <w:fldChar w:fldCharType="begin"/>
          </w:r>
          <w:r>
            <w:instrText xml:space="preserve"> PAGEREF _Toc110269365 \h </w:instrText>
          </w:r>
          <w:r>
            <w:fldChar w:fldCharType="separate"/>
          </w:r>
          <w:r>
            <w:t>47</w:t>
          </w:r>
          <w:r>
            <w:fldChar w:fldCharType="end"/>
          </w:r>
          <w:r>
            <w:fldChar w:fldCharType="end"/>
          </w:r>
        </w:p>
        <w:p w14:paraId="41C93C0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"_Toc110269366" </w:instrText>
          </w:r>
          <w:r>
            <w:fldChar w:fldCharType="separate"/>
          </w:r>
          <w:r>
            <w:rPr>
              <w:rStyle w:val="42"/>
              <w:color w:val="auto"/>
            </w:rPr>
            <w:t>（四）比较与评价</w:t>
          </w:r>
          <w:r>
            <w:tab/>
          </w:r>
          <w:r>
            <w:fldChar w:fldCharType="begin"/>
          </w:r>
          <w:r>
            <w:instrText xml:space="preserve"> PAGEREF _Toc110269366 \h </w:instrText>
          </w:r>
          <w:r>
            <w:fldChar w:fldCharType="separate"/>
          </w:r>
          <w:r>
            <w:t>47</w:t>
          </w:r>
          <w:r>
            <w:fldChar w:fldCharType="end"/>
          </w:r>
          <w:r>
            <w:fldChar w:fldCharType="end"/>
          </w:r>
        </w:p>
        <w:p w14:paraId="68896A20">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"_Toc110269367" </w:instrText>
          </w:r>
          <w:r>
            <w:fldChar w:fldCharType="separate"/>
          </w:r>
          <w:r>
            <w:rPr>
              <w:rStyle w:val="42"/>
              <w:color w:val="auto"/>
            </w:rPr>
            <w:t>（五）推荐中标候选人名单</w:t>
          </w:r>
          <w:r>
            <w:tab/>
          </w:r>
          <w:r>
            <w:fldChar w:fldCharType="begin"/>
          </w:r>
          <w:r>
            <w:instrText xml:space="preserve"> PAGEREF _Toc110269367 \h </w:instrText>
          </w:r>
          <w:r>
            <w:fldChar w:fldCharType="separate"/>
          </w:r>
          <w:r>
            <w:t>47</w:t>
          </w:r>
          <w:r>
            <w:fldChar w:fldCharType="end"/>
          </w:r>
          <w:r>
            <w:fldChar w:fldCharType="end"/>
          </w:r>
        </w:p>
        <w:p w14:paraId="5ECB37EA">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"_Toc110269368" </w:instrText>
          </w:r>
          <w:r>
            <w:fldChar w:fldCharType="separate"/>
          </w:r>
          <w:r>
            <w:rPr>
              <w:rStyle w:val="42"/>
              <w:color w:val="auto"/>
            </w:rPr>
            <w:t>（六）编写评标报告</w:t>
          </w:r>
          <w:r>
            <w:tab/>
          </w:r>
          <w:r>
            <w:fldChar w:fldCharType="begin"/>
          </w:r>
          <w:r>
            <w:instrText xml:space="preserve"> PAGEREF _Toc110269368 \h </w:instrText>
          </w:r>
          <w:r>
            <w:fldChar w:fldCharType="separate"/>
          </w:r>
          <w:r>
            <w:t>47</w:t>
          </w:r>
          <w:r>
            <w:fldChar w:fldCharType="end"/>
          </w:r>
          <w:r>
            <w:fldChar w:fldCharType="end"/>
          </w:r>
        </w:p>
        <w:p w14:paraId="7D2AE67A">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"_Toc110269369" </w:instrText>
          </w:r>
          <w:r>
            <w:fldChar w:fldCharType="separate"/>
          </w:r>
          <w:r>
            <w:rPr>
              <w:rStyle w:val="42"/>
              <w:color w:val="auto"/>
            </w:rPr>
            <w:t>附表1：资格审查表</w:t>
          </w:r>
          <w:r>
            <w:tab/>
          </w:r>
          <w:r>
            <w:fldChar w:fldCharType="begin"/>
          </w:r>
          <w:r>
            <w:instrText xml:space="preserve"> PAGEREF _Toc110269369 \h </w:instrText>
          </w:r>
          <w:r>
            <w:fldChar w:fldCharType="separate"/>
          </w:r>
          <w:r>
            <w:t>48</w:t>
          </w:r>
          <w:r>
            <w:fldChar w:fldCharType="end"/>
          </w:r>
          <w:r>
            <w:fldChar w:fldCharType="end"/>
          </w:r>
        </w:p>
        <w:p w14:paraId="43C810DA">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"_Toc110269370" </w:instrText>
          </w:r>
          <w:r>
            <w:fldChar w:fldCharType="separate"/>
          </w:r>
          <w:r>
            <w:rPr>
              <w:rStyle w:val="42"/>
              <w:color w:val="auto"/>
            </w:rPr>
            <w:t>附表2：符合性检查表</w:t>
          </w:r>
          <w:r>
            <w:tab/>
          </w:r>
          <w:r>
            <w:fldChar w:fldCharType="begin"/>
          </w:r>
          <w:r>
            <w:instrText xml:space="preserve"> PAGEREF _Toc110269370 \h </w:instrText>
          </w:r>
          <w:r>
            <w:fldChar w:fldCharType="separate"/>
          </w:r>
          <w:r>
            <w:t>56</w:t>
          </w:r>
          <w:r>
            <w:fldChar w:fldCharType="end"/>
          </w:r>
          <w:r>
            <w:fldChar w:fldCharType="end"/>
          </w:r>
        </w:p>
        <w:p w14:paraId="78701FC3">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"_Toc110269371" </w:instrText>
          </w:r>
          <w:r>
            <w:fldChar w:fldCharType="separate"/>
          </w:r>
          <w:r>
            <w:rPr>
              <w:rStyle w:val="42"/>
              <w:color w:val="auto"/>
            </w:rPr>
            <w:t>附表3：评分标准</w:t>
          </w:r>
          <w:r>
            <w:tab/>
          </w:r>
          <w:r>
            <w:fldChar w:fldCharType="begin"/>
          </w:r>
          <w:r>
            <w:instrText xml:space="preserve"> PAGEREF _Toc110269371 \h </w:instrText>
          </w:r>
          <w:r>
            <w:fldChar w:fldCharType="separate"/>
          </w:r>
          <w:r>
            <w:t>58</w:t>
          </w:r>
          <w:r>
            <w:fldChar w:fldCharType="end"/>
          </w:r>
          <w:r>
            <w:fldChar w:fldCharType="end"/>
          </w:r>
        </w:p>
        <w:p w14:paraId="157CFA83">
          <w:pPr>
            <w:pStyle w:val="27"/>
            <w:tabs>
              <w:tab w:val="left" w:pos="1260"/>
            </w:tabs>
            <w:rPr>
              <w:rFonts w:asciiTheme="minorHAnsi" w:hAnsiTheme="minorHAnsi" w:eastAsiaTheme="minorEastAsia" w:cstheme="minorBidi"/>
              <w:b w:val="0"/>
              <w:kern w:val="2"/>
              <w:sz w:val="21"/>
            </w:rPr>
          </w:pPr>
          <w:r>
            <w:fldChar w:fldCharType="begin"/>
          </w:r>
          <w:r>
            <w:instrText xml:space="preserve"> HYPERLINK \l "_Toc110269372" </w:instrText>
          </w:r>
          <w:r>
            <w:fldChar w:fldCharType="separate"/>
          </w:r>
          <w:r>
            <w:rPr>
              <w:rStyle w:val="42"/>
              <w:color w:val="auto"/>
            </w:rPr>
            <w:t xml:space="preserve">第五章 </w:t>
          </w:r>
          <w:r>
            <w:rPr>
              <w:rFonts w:asciiTheme="minorHAnsi" w:hAnsiTheme="minorHAnsi" w:eastAsiaTheme="minorEastAsia" w:cstheme="minorBidi"/>
              <w:b w:val="0"/>
              <w:kern w:val="2"/>
              <w:sz w:val="21"/>
            </w:rPr>
            <w:tab/>
          </w:r>
          <w:r>
            <w:rPr>
              <w:rStyle w:val="42"/>
              <w:color w:val="auto"/>
            </w:rPr>
            <w:t>合同主要条款</w:t>
          </w:r>
          <w:r>
            <w:tab/>
          </w:r>
          <w:r>
            <w:fldChar w:fldCharType="begin"/>
          </w:r>
          <w:r>
            <w:instrText xml:space="preserve"> PAGEREF _Toc110269372 \h </w:instrText>
          </w:r>
          <w:r>
            <w:fldChar w:fldCharType="separate"/>
          </w:r>
          <w:r>
            <w:t>68</w:t>
          </w:r>
          <w:r>
            <w:fldChar w:fldCharType="end"/>
          </w:r>
          <w:r>
            <w:fldChar w:fldCharType="end"/>
          </w:r>
        </w:p>
        <w:p w14:paraId="29B590C8">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"_Toc110269373" </w:instrText>
          </w:r>
          <w:r>
            <w:fldChar w:fldCharType="separate"/>
          </w:r>
          <w:r>
            <w:rPr>
              <w:rStyle w:val="42"/>
              <w:color w:val="auto"/>
            </w:rPr>
            <w:t>一、合同条款</w:t>
          </w:r>
          <w:r>
            <w:tab/>
          </w:r>
          <w:r>
            <w:fldChar w:fldCharType="begin"/>
          </w:r>
          <w:r>
            <w:instrText xml:space="preserve"> PAGEREF _Toc110269373 \h </w:instrText>
          </w:r>
          <w:r>
            <w:fldChar w:fldCharType="separate"/>
          </w:r>
          <w:r>
            <w:t>68</w:t>
          </w:r>
          <w:r>
            <w:fldChar w:fldCharType="end"/>
          </w:r>
          <w:r>
            <w:fldChar w:fldCharType="end"/>
          </w:r>
        </w:p>
        <w:p w14:paraId="5004151F">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"_Toc110269374" </w:instrText>
          </w:r>
          <w:r>
            <w:fldChar w:fldCharType="separate"/>
          </w:r>
          <w:r>
            <w:rPr>
              <w:rStyle w:val="42"/>
              <w:color w:val="auto"/>
            </w:rPr>
            <w:t>二、合同格式</w:t>
          </w:r>
          <w:r>
            <w:tab/>
          </w:r>
          <w:r>
            <w:fldChar w:fldCharType="begin"/>
          </w:r>
          <w:r>
            <w:instrText xml:space="preserve"> PAGEREF _Toc110269374 \h </w:instrText>
          </w:r>
          <w:r>
            <w:fldChar w:fldCharType="separate"/>
          </w:r>
          <w:r>
            <w:t>75</w:t>
          </w:r>
          <w:r>
            <w:fldChar w:fldCharType="end"/>
          </w:r>
          <w:r>
            <w:fldChar w:fldCharType="end"/>
          </w:r>
        </w:p>
        <w:p w14:paraId="3E38A64F">
          <w:pPr>
            <w:pStyle w:val="27"/>
            <w:rPr>
              <w:rFonts w:asciiTheme="minorHAnsi" w:hAnsiTheme="minorHAnsi" w:eastAsiaTheme="minorEastAsia" w:cstheme="minorBidi"/>
              <w:b w:val="0"/>
              <w:kern w:val="2"/>
              <w:sz w:val="21"/>
            </w:rPr>
          </w:pPr>
          <w:r>
            <w:fldChar w:fldCharType="begin"/>
          </w:r>
          <w:r>
            <w:instrText xml:space="preserve"> HYPERLINK \l "_Toc110269375" </w:instrText>
          </w:r>
          <w:r>
            <w:fldChar w:fldCharType="separate"/>
          </w:r>
          <w:r>
            <w:rPr>
              <w:rStyle w:val="42"/>
              <w:color w:val="auto"/>
            </w:rPr>
            <w:t>第六章 投标文件格式</w:t>
          </w:r>
          <w:r>
            <w:tab/>
          </w:r>
          <w:r>
            <w:fldChar w:fldCharType="begin"/>
          </w:r>
          <w:r>
            <w:instrText xml:space="preserve"> PAGEREF _Toc110269375 \h </w:instrText>
          </w:r>
          <w:r>
            <w:fldChar w:fldCharType="separate"/>
          </w:r>
          <w:r>
            <w:t>77</w:t>
          </w:r>
          <w:r>
            <w:fldChar w:fldCharType="end"/>
          </w:r>
          <w:r>
            <w:fldChar w:fldCharType="end"/>
          </w:r>
        </w:p>
        <w:p w14:paraId="1EC0DFD0">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"_Toc110269376" </w:instrText>
          </w:r>
          <w:r>
            <w:fldChar w:fldCharType="separate"/>
          </w:r>
          <w:r>
            <w:rPr>
              <w:rStyle w:val="42"/>
              <w:color w:val="auto"/>
            </w:rPr>
            <w:t>封面：</w:t>
          </w:r>
          <w:r>
            <w:tab/>
          </w:r>
          <w:r>
            <w:fldChar w:fldCharType="begin"/>
          </w:r>
          <w:r>
            <w:instrText xml:space="preserve"> PAGEREF _Toc110269376 \h </w:instrText>
          </w:r>
          <w:r>
            <w:fldChar w:fldCharType="separate"/>
          </w:r>
          <w:r>
            <w:t>77</w:t>
          </w:r>
          <w:r>
            <w:fldChar w:fldCharType="end"/>
          </w:r>
          <w:r>
            <w:fldChar w:fldCharType="end"/>
          </w:r>
        </w:p>
        <w:p w14:paraId="3672EBAD">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"_Toc110269377" </w:instrText>
          </w:r>
          <w:r>
            <w:fldChar w:fldCharType="separate"/>
          </w:r>
          <w:r>
            <w:rPr>
              <w:rStyle w:val="42"/>
              <w:color w:val="auto"/>
            </w:rPr>
            <w:t>资格自查表</w:t>
          </w:r>
          <w:r>
            <w:tab/>
          </w:r>
          <w:r>
            <w:fldChar w:fldCharType="begin"/>
          </w:r>
          <w:r>
            <w:instrText xml:space="preserve"> PAGEREF _Toc110269377 \h </w:instrText>
          </w:r>
          <w:r>
            <w:fldChar w:fldCharType="separate"/>
          </w:r>
          <w:r>
            <w:t>78</w:t>
          </w:r>
          <w:r>
            <w:fldChar w:fldCharType="end"/>
          </w:r>
          <w:r>
            <w:fldChar w:fldCharType="end"/>
          </w:r>
        </w:p>
        <w:p w14:paraId="74B2B7BF">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"_Toc110269379" </w:instrText>
          </w:r>
          <w:r>
            <w:fldChar w:fldCharType="separate"/>
          </w:r>
          <w:r>
            <w:rPr>
              <w:rStyle w:val="42"/>
              <w:color w:val="auto"/>
            </w:rPr>
            <w:t>符合性自查表</w:t>
          </w:r>
          <w:r>
            <w:tab/>
          </w:r>
          <w:r>
            <w:fldChar w:fldCharType="begin"/>
          </w:r>
          <w:r>
            <w:instrText xml:space="preserve"> PAGEREF _Toc110269379 \h </w:instrText>
          </w:r>
          <w:r>
            <w:fldChar w:fldCharType="separate"/>
          </w:r>
          <w:r>
            <w:t>87</w:t>
          </w:r>
          <w:r>
            <w:fldChar w:fldCharType="end"/>
          </w:r>
          <w:r>
            <w:fldChar w:fldCharType="end"/>
          </w:r>
        </w:p>
        <w:p w14:paraId="08BCEDDA">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"_Toc110269381" </w:instrText>
          </w:r>
          <w:r>
            <w:fldChar w:fldCharType="separate"/>
          </w:r>
          <w:r>
            <w:rPr>
              <w:rStyle w:val="42"/>
              <w:color w:val="auto"/>
            </w:rPr>
            <w:t>附：投标文件目录</w:t>
          </w:r>
          <w:r>
            <w:tab/>
          </w:r>
          <w:r>
            <w:fldChar w:fldCharType="begin"/>
          </w:r>
          <w:r>
            <w:instrText xml:space="preserve"> PAGEREF _Toc110269381 \h </w:instrText>
          </w:r>
          <w:r>
            <w:fldChar w:fldCharType="separate"/>
          </w:r>
          <w:r>
            <w:t>88</w:t>
          </w:r>
          <w:r>
            <w:fldChar w:fldCharType="end"/>
          </w:r>
          <w:r>
            <w:fldChar w:fldCharType="end"/>
          </w:r>
        </w:p>
        <w:p w14:paraId="5577EE86">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"_Toc110269382" </w:instrText>
          </w:r>
          <w:r>
            <w:fldChar w:fldCharType="separate"/>
          </w:r>
          <w:r>
            <w:rPr>
              <w:rStyle w:val="42"/>
              <w:color w:val="auto"/>
            </w:rPr>
            <w:t>一、投标函及附件</w:t>
          </w:r>
          <w:r>
            <w:tab/>
          </w:r>
          <w:r>
            <w:fldChar w:fldCharType="begin"/>
          </w:r>
          <w:r>
            <w:instrText xml:space="preserve"> PAGEREF _Toc110269382 \h </w:instrText>
          </w:r>
          <w:r>
            <w:fldChar w:fldCharType="separate"/>
          </w:r>
          <w:r>
            <w:t>88</w:t>
          </w:r>
          <w:r>
            <w:fldChar w:fldCharType="end"/>
          </w:r>
          <w:r>
            <w:fldChar w:fldCharType="end"/>
          </w:r>
        </w:p>
        <w:p w14:paraId="6C5DC32E">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"_Toc110269383" </w:instrText>
          </w:r>
          <w:r>
            <w:fldChar w:fldCharType="separate"/>
          </w:r>
          <w:r>
            <w:rPr>
              <w:rStyle w:val="42"/>
              <w:color w:val="auto"/>
            </w:rPr>
            <w:t>（一）投标函</w:t>
          </w:r>
          <w:r>
            <w:tab/>
          </w:r>
          <w:r>
            <w:fldChar w:fldCharType="begin"/>
          </w:r>
          <w:r>
            <w:instrText xml:space="preserve"> PAGEREF _Toc110269383 \h </w:instrText>
          </w:r>
          <w:r>
            <w:fldChar w:fldCharType="separate"/>
          </w:r>
          <w:r>
            <w:t>90</w:t>
          </w:r>
          <w:r>
            <w:fldChar w:fldCharType="end"/>
          </w:r>
          <w:r>
            <w:fldChar w:fldCharType="end"/>
          </w:r>
        </w:p>
        <w:p w14:paraId="7B23D0D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"_Toc110269384" </w:instrText>
          </w:r>
          <w:r>
            <w:fldChar w:fldCharType="separate"/>
          </w:r>
          <w:r>
            <w:rPr>
              <w:rStyle w:val="42"/>
              <w:color w:val="auto"/>
            </w:rPr>
            <w:t>（二）法定代表人身份证明</w:t>
          </w:r>
          <w:r>
            <w:tab/>
          </w:r>
          <w:r>
            <w:fldChar w:fldCharType="begin"/>
          </w:r>
          <w:r>
            <w:instrText xml:space="preserve"> PAGEREF _Toc110269384 \h </w:instrText>
          </w:r>
          <w:r>
            <w:fldChar w:fldCharType="separate"/>
          </w:r>
          <w:r>
            <w:t>92</w:t>
          </w:r>
          <w:r>
            <w:fldChar w:fldCharType="end"/>
          </w:r>
          <w:r>
            <w:fldChar w:fldCharType="end"/>
          </w:r>
        </w:p>
        <w:p w14:paraId="54213353">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"_Toc110269385" </w:instrText>
          </w:r>
          <w:r>
            <w:fldChar w:fldCharType="separate"/>
          </w:r>
          <w:r>
            <w:rPr>
              <w:rStyle w:val="42"/>
              <w:color w:val="auto"/>
            </w:rPr>
            <w:t>（三）法定代表人授权书</w:t>
          </w:r>
          <w:r>
            <w:tab/>
          </w:r>
          <w:r>
            <w:fldChar w:fldCharType="begin"/>
          </w:r>
          <w:r>
            <w:instrText xml:space="preserve"> PAGEREF _Toc110269385 \h </w:instrText>
          </w:r>
          <w:r>
            <w:fldChar w:fldCharType="separate"/>
          </w:r>
          <w:r>
            <w:t>93</w:t>
          </w:r>
          <w:r>
            <w:fldChar w:fldCharType="end"/>
          </w:r>
          <w:r>
            <w:fldChar w:fldCharType="end"/>
          </w:r>
        </w:p>
        <w:p w14:paraId="342833C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"_Toc110269386" </w:instrText>
          </w:r>
          <w:r>
            <w:fldChar w:fldCharType="separate"/>
          </w:r>
          <w:r>
            <w:rPr>
              <w:rStyle w:val="42"/>
              <w:color w:val="auto"/>
            </w:rPr>
            <w:t>（四）联合体协议书（如适用）</w:t>
          </w:r>
          <w:r>
            <w:tab/>
          </w:r>
          <w:r>
            <w:fldChar w:fldCharType="begin"/>
          </w:r>
          <w:r>
            <w:instrText xml:space="preserve"> PAGEREF _Toc110269386 \h </w:instrText>
          </w:r>
          <w:r>
            <w:fldChar w:fldCharType="separate"/>
          </w:r>
          <w:r>
            <w:t>94</w:t>
          </w:r>
          <w:r>
            <w:fldChar w:fldCharType="end"/>
          </w:r>
          <w:r>
            <w:fldChar w:fldCharType="end"/>
          </w:r>
        </w:p>
        <w:p w14:paraId="709AE484">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"_Toc110269387" </w:instrText>
          </w:r>
          <w:r>
            <w:fldChar w:fldCharType="separate"/>
          </w:r>
          <w:r>
            <w:rPr>
              <w:rStyle w:val="42"/>
              <w:color w:val="auto"/>
            </w:rPr>
            <w:t>二、报价文件</w:t>
          </w:r>
          <w:r>
            <w:tab/>
          </w:r>
          <w:r>
            <w:fldChar w:fldCharType="begin"/>
          </w:r>
          <w:r>
            <w:instrText xml:space="preserve"> PAGEREF _Toc110269387 \h </w:instrText>
          </w:r>
          <w:r>
            <w:fldChar w:fldCharType="separate"/>
          </w:r>
          <w:r>
            <w:t>96</w:t>
          </w:r>
          <w:r>
            <w:fldChar w:fldCharType="end"/>
          </w:r>
          <w:r>
            <w:fldChar w:fldCharType="end"/>
          </w:r>
        </w:p>
        <w:p w14:paraId="75A4E0A1">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"_Toc110269388" </w:instrText>
          </w:r>
          <w:r>
            <w:fldChar w:fldCharType="separate"/>
          </w:r>
          <w:r>
            <w:rPr>
              <w:rStyle w:val="42"/>
              <w:color w:val="auto"/>
            </w:rPr>
            <w:t>（一）开标一览表</w:t>
          </w:r>
          <w:r>
            <w:tab/>
          </w:r>
          <w:r>
            <w:fldChar w:fldCharType="begin"/>
          </w:r>
          <w:r>
            <w:instrText xml:space="preserve"> PAGEREF _Toc110269388 \h </w:instrText>
          </w:r>
          <w:r>
            <w:fldChar w:fldCharType="separate"/>
          </w:r>
          <w:r>
            <w:t>96</w:t>
          </w:r>
          <w:r>
            <w:fldChar w:fldCharType="end"/>
          </w:r>
          <w:r>
            <w:fldChar w:fldCharType="end"/>
          </w:r>
        </w:p>
        <w:p w14:paraId="78C540BA">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"_Toc110269389" </w:instrText>
          </w:r>
          <w:r>
            <w:fldChar w:fldCharType="separate"/>
          </w:r>
          <w:r>
            <w:rPr>
              <w:rStyle w:val="42"/>
              <w:color w:val="auto"/>
            </w:rPr>
            <w:t>（二）投标分项报价一览表</w:t>
          </w:r>
          <w:r>
            <w:tab/>
          </w:r>
          <w:r>
            <w:fldChar w:fldCharType="begin"/>
          </w:r>
          <w:r>
            <w:instrText xml:space="preserve"> PAGEREF _Toc110269389 \h </w:instrText>
          </w:r>
          <w:r>
            <w:fldChar w:fldCharType="separate"/>
          </w:r>
          <w:r>
            <w:t>97</w:t>
          </w:r>
          <w:r>
            <w:fldChar w:fldCharType="end"/>
          </w:r>
          <w:r>
            <w:fldChar w:fldCharType="end"/>
          </w:r>
        </w:p>
        <w:p w14:paraId="3FA977EC">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"_Toc110269390" </w:instrText>
          </w:r>
          <w:r>
            <w:fldChar w:fldCharType="separate"/>
          </w:r>
          <w:r>
            <w:rPr>
              <w:rStyle w:val="42"/>
              <w:color w:val="auto"/>
            </w:rPr>
            <w:t>（三）报价说明（如果有）</w:t>
          </w:r>
          <w:r>
            <w:tab/>
          </w:r>
          <w:r>
            <w:fldChar w:fldCharType="begin"/>
          </w:r>
          <w:r>
            <w:instrText xml:space="preserve"> PAGEREF _Toc110269390 \h </w:instrText>
          </w:r>
          <w:r>
            <w:fldChar w:fldCharType="separate"/>
          </w:r>
          <w:r>
            <w:t>98</w:t>
          </w:r>
          <w:r>
            <w:fldChar w:fldCharType="end"/>
          </w:r>
          <w:r>
            <w:fldChar w:fldCharType="end"/>
          </w:r>
        </w:p>
        <w:p w14:paraId="58DA7882">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"_Toc110269391" </w:instrText>
          </w:r>
          <w:r>
            <w:fldChar w:fldCharType="separate"/>
          </w:r>
          <w:r>
            <w:rPr>
              <w:rStyle w:val="42"/>
              <w:color w:val="auto"/>
            </w:rPr>
            <w:t>三、商务文件</w:t>
          </w:r>
          <w:r>
            <w:tab/>
          </w:r>
          <w:r>
            <w:fldChar w:fldCharType="begin"/>
          </w:r>
          <w:r>
            <w:instrText xml:space="preserve"> PAGEREF _Toc110269391 \h </w:instrText>
          </w:r>
          <w:r>
            <w:fldChar w:fldCharType="separate"/>
          </w:r>
          <w:r>
            <w:t>99</w:t>
          </w:r>
          <w:r>
            <w:fldChar w:fldCharType="end"/>
          </w:r>
          <w:r>
            <w:fldChar w:fldCharType="end"/>
          </w:r>
        </w:p>
        <w:p w14:paraId="0CB3EA33">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"_Toc110269392" </w:instrText>
          </w:r>
          <w:r>
            <w:fldChar w:fldCharType="separate"/>
          </w:r>
          <w:r>
            <w:rPr>
              <w:rStyle w:val="42"/>
              <w:color w:val="auto"/>
            </w:rPr>
            <w:t>（一）投标人基本情况表</w:t>
          </w:r>
          <w:r>
            <w:tab/>
          </w:r>
          <w:r>
            <w:fldChar w:fldCharType="begin"/>
          </w:r>
          <w:r>
            <w:instrText xml:space="preserve"> PAGEREF _Toc110269392 \h </w:instrText>
          </w:r>
          <w:r>
            <w:fldChar w:fldCharType="separate"/>
          </w:r>
          <w:r>
            <w:t>99</w:t>
          </w:r>
          <w:r>
            <w:fldChar w:fldCharType="end"/>
          </w:r>
          <w:r>
            <w:fldChar w:fldCharType="end"/>
          </w:r>
        </w:p>
        <w:p w14:paraId="68A6EF8E">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"_Toc110269393" </w:instrText>
          </w:r>
          <w:r>
            <w:fldChar w:fldCharType="separate"/>
          </w:r>
          <w:r>
            <w:rPr>
              <w:rStyle w:val="42"/>
              <w:color w:val="auto"/>
            </w:rPr>
            <w:t>（二）资格证明文件</w:t>
          </w:r>
          <w:r>
            <w:tab/>
          </w:r>
          <w:r>
            <w:fldChar w:fldCharType="begin"/>
          </w:r>
          <w:r>
            <w:instrText xml:space="preserve"> PAGEREF _Toc110269393 \h </w:instrText>
          </w:r>
          <w:r>
            <w:fldChar w:fldCharType="separate"/>
          </w:r>
          <w:r>
            <w:t>100</w:t>
          </w:r>
          <w:r>
            <w:fldChar w:fldCharType="end"/>
          </w:r>
          <w:r>
            <w:fldChar w:fldCharType="end"/>
          </w:r>
        </w:p>
        <w:p w14:paraId="193D2422">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"_Toc110269394" </w:instrText>
          </w:r>
          <w:r>
            <w:fldChar w:fldCharType="separate"/>
          </w:r>
          <w:r>
            <w:rPr>
              <w:rStyle w:val="42"/>
              <w:color w:val="auto"/>
            </w:rPr>
            <w:t>（三）所投产品其他证明材料</w:t>
          </w:r>
          <w:r>
            <w:tab/>
          </w:r>
          <w:r>
            <w:fldChar w:fldCharType="begin"/>
          </w:r>
          <w:r>
            <w:instrText xml:space="preserve"> PAGEREF _Toc110269394 \h </w:instrText>
          </w:r>
          <w:r>
            <w:fldChar w:fldCharType="separate"/>
          </w:r>
          <w:r>
            <w:t>101</w:t>
          </w:r>
          <w:r>
            <w:fldChar w:fldCharType="end"/>
          </w:r>
          <w:r>
            <w:fldChar w:fldCharType="end"/>
          </w:r>
        </w:p>
        <w:p w14:paraId="3489A776">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"_Toc110269395" </w:instrText>
          </w:r>
          <w:r>
            <w:fldChar w:fldCharType="separate"/>
          </w:r>
          <w:r>
            <w:rPr>
              <w:rStyle w:val="42"/>
              <w:color w:val="auto"/>
            </w:rPr>
            <w:t>（四）关于资格条件的有关承诺及声明</w:t>
          </w:r>
          <w:r>
            <w:tab/>
          </w:r>
          <w:r>
            <w:fldChar w:fldCharType="begin"/>
          </w:r>
          <w:r>
            <w:instrText xml:space="preserve"> PAGEREF _Toc110269395 \h </w:instrText>
          </w:r>
          <w:r>
            <w:fldChar w:fldCharType="separate"/>
          </w:r>
          <w:r>
            <w:t>102</w:t>
          </w:r>
          <w:r>
            <w:fldChar w:fldCharType="end"/>
          </w:r>
          <w:r>
            <w:fldChar w:fldCharType="end"/>
          </w:r>
        </w:p>
        <w:p w14:paraId="01C31E29">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"_Toc110269396" </w:instrText>
          </w:r>
          <w:r>
            <w:fldChar w:fldCharType="separate"/>
          </w:r>
          <w:r>
            <w:rPr>
              <w:rStyle w:val="42"/>
              <w:color w:val="auto"/>
            </w:rPr>
            <w:t>（五）中小企业声明函</w:t>
          </w:r>
          <w:r>
            <w:tab/>
          </w:r>
          <w:r>
            <w:fldChar w:fldCharType="begin"/>
          </w:r>
          <w:r>
            <w:instrText xml:space="preserve"> PAGEREF _Toc110269396 \h </w:instrText>
          </w:r>
          <w:r>
            <w:fldChar w:fldCharType="separate"/>
          </w:r>
          <w:r>
            <w:t>103</w:t>
          </w:r>
          <w:r>
            <w:fldChar w:fldCharType="end"/>
          </w:r>
          <w:r>
            <w:fldChar w:fldCharType="end"/>
          </w:r>
        </w:p>
        <w:p w14:paraId="4D1E9B2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"_Toc110269397" </w:instrText>
          </w:r>
          <w:r>
            <w:fldChar w:fldCharType="separate"/>
          </w:r>
          <w:r>
            <w:rPr>
              <w:rStyle w:val="42"/>
              <w:color w:val="auto"/>
            </w:rPr>
            <w:t>（六）监狱企业证明文件（如适用）</w:t>
          </w:r>
          <w:r>
            <w:tab/>
          </w:r>
          <w:r>
            <w:fldChar w:fldCharType="begin"/>
          </w:r>
          <w:r>
            <w:instrText xml:space="preserve"> PAGEREF _Toc110269397 \h </w:instrText>
          </w:r>
          <w:r>
            <w:fldChar w:fldCharType="separate"/>
          </w:r>
          <w:r>
            <w:t>108</w:t>
          </w:r>
          <w:r>
            <w:fldChar w:fldCharType="end"/>
          </w:r>
          <w:r>
            <w:fldChar w:fldCharType="end"/>
          </w:r>
        </w:p>
        <w:p w14:paraId="668A65A6">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"_Toc110269398" </w:instrText>
          </w:r>
          <w:r>
            <w:fldChar w:fldCharType="separate"/>
          </w:r>
          <w:r>
            <w:rPr>
              <w:rStyle w:val="42"/>
              <w:color w:val="auto"/>
            </w:rPr>
            <w:t>（七）残疾人福利性单位声明函（如适用）</w:t>
          </w:r>
          <w:r>
            <w:tab/>
          </w:r>
          <w:r>
            <w:fldChar w:fldCharType="begin"/>
          </w:r>
          <w:r>
            <w:instrText xml:space="preserve"> PAGEREF _Toc110269398 \h </w:instrText>
          </w:r>
          <w:r>
            <w:fldChar w:fldCharType="separate"/>
          </w:r>
          <w:r>
            <w:t>109</w:t>
          </w:r>
          <w:r>
            <w:fldChar w:fldCharType="end"/>
          </w:r>
          <w:r>
            <w:fldChar w:fldCharType="end"/>
          </w:r>
        </w:p>
        <w:p w14:paraId="614FCD38">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"_Toc110269399" </w:instrText>
          </w:r>
          <w:r>
            <w:fldChar w:fldCharType="separate"/>
          </w:r>
          <w:r>
            <w:rPr>
              <w:rStyle w:val="42"/>
              <w:color w:val="auto"/>
            </w:rPr>
            <w:t>（八）业绩情况一览表</w:t>
          </w:r>
          <w:r>
            <w:tab/>
          </w:r>
          <w:r>
            <w:fldChar w:fldCharType="begin"/>
          </w:r>
          <w:r>
            <w:instrText xml:space="preserve"> PAGEREF _Toc110269399 \h </w:instrText>
          </w:r>
          <w:r>
            <w:fldChar w:fldCharType="separate"/>
          </w:r>
          <w:r>
            <w:t>110</w:t>
          </w:r>
          <w:r>
            <w:fldChar w:fldCharType="end"/>
          </w:r>
          <w:r>
            <w:fldChar w:fldCharType="end"/>
          </w:r>
        </w:p>
        <w:p w14:paraId="541CFB6F">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"_Toc110269400" </w:instrText>
          </w:r>
          <w:r>
            <w:fldChar w:fldCharType="separate"/>
          </w:r>
          <w:r>
            <w:rPr>
              <w:rStyle w:val="42"/>
              <w:color w:val="auto"/>
            </w:rPr>
            <w:t>（九）信誉、信用等证明文件</w:t>
          </w:r>
          <w:r>
            <w:tab/>
          </w:r>
          <w:r>
            <w:fldChar w:fldCharType="begin"/>
          </w:r>
          <w:r>
            <w:instrText xml:space="preserve"> PAGEREF _Toc110269400 \h </w:instrText>
          </w:r>
          <w:r>
            <w:fldChar w:fldCharType="separate"/>
          </w:r>
          <w:r>
            <w:t>111</w:t>
          </w:r>
          <w:r>
            <w:fldChar w:fldCharType="end"/>
          </w:r>
          <w:r>
            <w:fldChar w:fldCharType="end"/>
          </w:r>
        </w:p>
        <w:p w14:paraId="638DD7A0">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"_Toc110269401" </w:instrText>
          </w:r>
          <w:r>
            <w:fldChar w:fldCharType="separate"/>
          </w:r>
          <w:r>
            <w:rPr>
              <w:rStyle w:val="42"/>
              <w:color w:val="auto"/>
            </w:rPr>
            <w:t>（十）商务偏离表</w:t>
          </w:r>
          <w:r>
            <w:tab/>
          </w:r>
          <w:r>
            <w:fldChar w:fldCharType="begin"/>
          </w:r>
          <w:r>
            <w:instrText xml:space="preserve"> PAGEREF _Toc110269401 \h </w:instrText>
          </w:r>
          <w:r>
            <w:fldChar w:fldCharType="separate"/>
          </w:r>
          <w:r>
            <w:t>113</w:t>
          </w:r>
          <w:r>
            <w:fldChar w:fldCharType="end"/>
          </w:r>
          <w:r>
            <w:fldChar w:fldCharType="end"/>
          </w:r>
        </w:p>
        <w:p w14:paraId="07CAE07E">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"_Toc110269402" </w:instrText>
          </w:r>
          <w:r>
            <w:fldChar w:fldCharType="separate"/>
          </w:r>
          <w:r>
            <w:rPr>
              <w:rStyle w:val="42"/>
              <w:color w:val="auto"/>
            </w:rPr>
            <w:t>（十一）其它</w:t>
          </w:r>
          <w:r>
            <w:tab/>
          </w:r>
          <w:r>
            <w:fldChar w:fldCharType="begin"/>
          </w:r>
          <w:r>
            <w:instrText xml:space="preserve"> PAGEREF _Toc110269402 \h </w:instrText>
          </w:r>
          <w:r>
            <w:fldChar w:fldCharType="separate"/>
          </w:r>
          <w:r>
            <w:t>114</w:t>
          </w:r>
          <w:r>
            <w:fldChar w:fldCharType="end"/>
          </w:r>
          <w:r>
            <w:fldChar w:fldCharType="end"/>
          </w:r>
        </w:p>
        <w:p w14:paraId="5CBBA722">
          <w:pPr>
            <w:pStyle w:val="32"/>
            <w:tabs>
              <w:tab w:val="right" w:leader="dot" w:pos="8868"/>
            </w:tabs>
            <w:rPr>
              <w:rFonts w:asciiTheme="minorHAnsi" w:hAnsiTheme="minorHAnsi" w:eastAsiaTheme="minorEastAsia" w:cstheme="minorBidi"/>
              <w:kern w:val="2"/>
              <w:sz w:val="21"/>
            </w:rPr>
          </w:pPr>
          <w:r>
            <w:fldChar w:fldCharType="begin"/>
          </w:r>
          <w:r>
            <w:instrText xml:space="preserve"> HYPERLINK \l "_Toc110269403" </w:instrText>
          </w:r>
          <w:r>
            <w:fldChar w:fldCharType="separate"/>
          </w:r>
          <w:r>
            <w:rPr>
              <w:rStyle w:val="42"/>
              <w:color w:val="auto"/>
            </w:rPr>
            <w:t>四、技术文件</w:t>
          </w:r>
          <w:r>
            <w:tab/>
          </w:r>
          <w:r>
            <w:fldChar w:fldCharType="begin"/>
          </w:r>
          <w:r>
            <w:instrText xml:space="preserve"> PAGEREF _Toc110269403 \h </w:instrText>
          </w:r>
          <w:r>
            <w:fldChar w:fldCharType="separate"/>
          </w:r>
          <w:r>
            <w:t>115</w:t>
          </w:r>
          <w:r>
            <w:fldChar w:fldCharType="end"/>
          </w:r>
          <w:r>
            <w:fldChar w:fldCharType="end"/>
          </w:r>
        </w:p>
        <w:p w14:paraId="7D6CA70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"_Toc110269404" </w:instrText>
          </w:r>
          <w:r>
            <w:fldChar w:fldCharType="separate"/>
          </w:r>
          <w:r>
            <w:rPr>
              <w:rStyle w:val="42"/>
              <w:color w:val="auto"/>
            </w:rPr>
            <w:t>（一）货物技术规格书</w:t>
          </w:r>
          <w:r>
            <w:tab/>
          </w:r>
          <w:r>
            <w:fldChar w:fldCharType="begin"/>
          </w:r>
          <w:r>
            <w:instrText xml:space="preserve"> PAGEREF _Toc110269404 \h </w:instrText>
          </w:r>
          <w:r>
            <w:fldChar w:fldCharType="separate"/>
          </w:r>
          <w:r>
            <w:t>115</w:t>
          </w:r>
          <w:r>
            <w:fldChar w:fldCharType="end"/>
          </w:r>
          <w:r>
            <w:fldChar w:fldCharType="end"/>
          </w:r>
        </w:p>
        <w:p w14:paraId="3E172A1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"_Toc110269405" </w:instrText>
          </w:r>
          <w:r>
            <w:fldChar w:fldCharType="separate"/>
          </w:r>
          <w:r>
            <w:rPr>
              <w:rStyle w:val="42"/>
              <w:color w:val="auto"/>
            </w:rPr>
            <w:t>（二）技术规格偏离表</w:t>
          </w:r>
          <w:r>
            <w:tab/>
          </w:r>
          <w:r>
            <w:fldChar w:fldCharType="begin"/>
          </w:r>
          <w:r>
            <w:instrText xml:space="preserve"> PAGEREF _Toc110269405 \h </w:instrText>
          </w:r>
          <w:r>
            <w:fldChar w:fldCharType="separate"/>
          </w:r>
          <w:r>
            <w:t>116</w:t>
          </w:r>
          <w:r>
            <w:fldChar w:fldCharType="end"/>
          </w:r>
          <w:r>
            <w:fldChar w:fldCharType="end"/>
          </w:r>
        </w:p>
        <w:p w14:paraId="27FDED10">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"_Toc110269406" </w:instrText>
          </w:r>
          <w:r>
            <w:fldChar w:fldCharType="separate"/>
          </w:r>
          <w:r>
            <w:rPr>
              <w:rStyle w:val="42"/>
              <w:color w:val="auto"/>
            </w:rPr>
            <w:t>（三）产品检验报告（如需要）</w:t>
          </w:r>
          <w:r>
            <w:tab/>
          </w:r>
          <w:r>
            <w:fldChar w:fldCharType="begin"/>
          </w:r>
          <w:r>
            <w:instrText xml:space="preserve"> PAGEREF _Toc110269406 \h </w:instrText>
          </w:r>
          <w:r>
            <w:fldChar w:fldCharType="separate"/>
          </w:r>
          <w:r>
            <w:t>120</w:t>
          </w:r>
          <w:r>
            <w:fldChar w:fldCharType="end"/>
          </w:r>
          <w:r>
            <w:fldChar w:fldCharType="end"/>
          </w:r>
        </w:p>
        <w:p w14:paraId="5E8F4202">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"_Toc110269407" </w:instrText>
          </w:r>
          <w:r>
            <w:fldChar w:fldCharType="separate"/>
          </w:r>
          <w:r>
            <w:rPr>
              <w:rStyle w:val="42"/>
              <w:color w:val="auto"/>
            </w:rPr>
            <w:t>（四）节能环保产品清单及证明材料（如有）</w:t>
          </w:r>
          <w:r>
            <w:tab/>
          </w:r>
          <w:r>
            <w:fldChar w:fldCharType="begin"/>
          </w:r>
          <w:r>
            <w:instrText xml:space="preserve"> PAGEREF _Toc110269407 \h </w:instrText>
          </w:r>
          <w:r>
            <w:fldChar w:fldCharType="separate"/>
          </w:r>
          <w:r>
            <w:t>121</w:t>
          </w:r>
          <w:r>
            <w:fldChar w:fldCharType="end"/>
          </w:r>
          <w:r>
            <w:fldChar w:fldCharType="end"/>
          </w:r>
        </w:p>
        <w:p w14:paraId="509EF723">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"_Toc110269408" </w:instrText>
          </w:r>
          <w:r>
            <w:fldChar w:fldCharType="separate"/>
          </w:r>
          <w:r>
            <w:rPr>
              <w:rStyle w:val="42"/>
              <w:color w:val="auto"/>
            </w:rPr>
            <w:t>（五）供货计划</w:t>
          </w:r>
          <w:r>
            <w:tab/>
          </w:r>
          <w:r>
            <w:fldChar w:fldCharType="begin"/>
          </w:r>
          <w:r>
            <w:instrText xml:space="preserve"> PAGEREF _Toc110269408 \h </w:instrText>
          </w:r>
          <w:r>
            <w:fldChar w:fldCharType="separate"/>
          </w:r>
          <w:r>
            <w:t>122</w:t>
          </w:r>
          <w:r>
            <w:fldChar w:fldCharType="end"/>
          </w:r>
          <w:r>
            <w:fldChar w:fldCharType="end"/>
          </w:r>
        </w:p>
        <w:p w14:paraId="18762E29">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"_Toc110269409" </w:instrText>
          </w:r>
          <w:r>
            <w:fldChar w:fldCharType="separate"/>
          </w:r>
          <w:r>
            <w:rPr>
              <w:rStyle w:val="42"/>
              <w:color w:val="auto"/>
            </w:rPr>
            <w:t>（六）调试验收方案</w:t>
          </w:r>
          <w:r>
            <w:tab/>
          </w:r>
          <w:r>
            <w:fldChar w:fldCharType="begin"/>
          </w:r>
          <w:r>
            <w:instrText xml:space="preserve"> PAGEREF _Toc110269409 \h </w:instrText>
          </w:r>
          <w:r>
            <w:fldChar w:fldCharType="separate"/>
          </w:r>
          <w:r>
            <w:t>123</w:t>
          </w:r>
          <w:r>
            <w:fldChar w:fldCharType="end"/>
          </w:r>
          <w:r>
            <w:fldChar w:fldCharType="end"/>
          </w:r>
        </w:p>
        <w:p w14:paraId="42B0569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"_Toc110269410" </w:instrText>
          </w:r>
          <w:r>
            <w:fldChar w:fldCharType="separate"/>
          </w:r>
          <w:r>
            <w:rPr>
              <w:rStyle w:val="42"/>
              <w:color w:val="auto"/>
            </w:rPr>
            <w:t>（七）售后服务方案</w:t>
          </w:r>
          <w:r>
            <w:tab/>
          </w:r>
          <w:r>
            <w:fldChar w:fldCharType="begin"/>
          </w:r>
          <w:r>
            <w:instrText xml:space="preserve"> PAGEREF _Toc110269410 \h </w:instrText>
          </w:r>
          <w:r>
            <w:fldChar w:fldCharType="separate"/>
          </w:r>
          <w:r>
            <w:t>124</w:t>
          </w:r>
          <w:r>
            <w:fldChar w:fldCharType="end"/>
          </w:r>
          <w:r>
            <w:fldChar w:fldCharType="end"/>
          </w:r>
        </w:p>
        <w:p w14:paraId="3532DBB7">
          <w:pPr>
            <w:pStyle w:val="21"/>
            <w:tabs>
              <w:tab w:val="right" w:leader="dot" w:pos="8868"/>
            </w:tabs>
            <w:rPr>
              <w:rFonts w:asciiTheme="minorHAnsi" w:hAnsiTheme="minorHAnsi" w:eastAsiaTheme="minorEastAsia" w:cstheme="minorBidi"/>
              <w:kern w:val="2"/>
              <w:sz w:val="21"/>
            </w:rPr>
          </w:pPr>
          <w:r>
            <w:fldChar w:fldCharType="begin"/>
          </w:r>
          <w:r>
            <w:instrText xml:space="preserve"> HYPERLINK \l "_Toc110269411" </w:instrText>
          </w:r>
          <w:r>
            <w:fldChar w:fldCharType="separate"/>
          </w:r>
          <w:r>
            <w:rPr>
              <w:rStyle w:val="42"/>
              <w:color w:val="auto"/>
            </w:rPr>
            <w:t>（八）其它</w:t>
          </w:r>
          <w:r>
            <w:tab/>
          </w:r>
          <w:r>
            <w:fldChar w:fldCharType="begin"/>
          </w:r>
          <w:r>
            <w:instrText xml:space="preserve"> PAGEREF _Toc110269411 \h </w:instrText>
          </w:r>
          <w:r>
            <w:fldChar w:fldCharType="separate"/>
          </w:r>
          <w:r>
            <w:t>125</w:t>
          </w:r>
          <w:r>
            <w:fldChar w:fldCharType="end"/>
          </w:r>
          <w:r>
            <w:fldChar w:fldCharType="end"/>
          </w:r>
        </w:p>
        <w:p w14:paraId="27299B90">
          <w:r>
            <w:rPr>
              <w:b/>
              <w:bCs/>
              <w:lang w:val="zh-CN"/>
            </w:rPr>
            <w:fldChar w:fldCharType="end"/>
          </w:r>
        </w:p>
      </w:sdtContent>
    </w:sdt>
    <w:p w14:paraId="6EB151B6">
      <w:pPr>
        <w:rPr>
          <w:b/>
          <w:bCs/>
        </w:rPr>
      </w:pPr>
    </w:p>
    <w:p w14:paraId="5FC1DECF">
      <w:r>
        <w:rPr>
          <w:b/>
          <w:bCs/>
        </w:rPr>
        <w:br w:type="page"/>
      </w:r>
    </w:p>
    <w:p w14:paraId="4B39A7B6">
      <w:pPr>
        <w:pStyle w:val="2"/>
        <w:numPr>
          <w:ilvl w:val="0"/>
          <w:numId w:val="1"/>
        </w:numPr>
      </w:pPr>
      <w:bookmarkStart w:id="1" w:name="_Toc35393789"/>
      <w:bookmarkStart w:id="2" w:name="_Toc28359001"/>
      <w:bookmarkStart w:id="3" w:name="_Toc110269284"/>
      <w:bookmarkStart w:id="4" w:name="_Toc65645316"/>
      <w:r>
        <w:rPr>
          <w:rFonts w:hint="eastAsia"/>
        </w:rPr>
        <w:t xml:space="preserve"> 投标邀请（代招标公告</w:t>
      </w:r>
      <w:bookmarkEnd w:id="1"/>
      <w:bookmarkEnd w:id="2"/>
      <w:r>
        <w:rPr>
          <w:rFonts w:hint="eastAsia"/>
        </w:rPr>
        <w:t>）</w:t>
      </w:r>
      <w:bookmarkEnd w:id="3"/>
      <w:bookmarkEnd w:id="4"/>
    </w:p>
    <w:p w14:paraId="7421BB1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rPr>
      </w:pPr>
      <w:r>
        <w:rPr>
          <w:rFonts w:hint="eastAsia" w:ascii="宋体" w:hAnsi="宋体"/>
        </w:rPr>
        <w:t>项目概况</w:t>
      </w:r>
    </w:p>
    <w:p w14:paraId="3438778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rPr>
      </w:pPr>
      <w:r>
        <w:rPr>
          <w:rFonts w:hint="eastAsia" w:ascii="宋体" w:hAnsi="宋体"/>
          <w:u w:val="single"/>
        </w:rPr>
        <w:t>2025年区疾控中心试剂耗材</w:t>
      </w:r>
      <w:r>
        <w:rPr>
          <w:rFonts w:hint="eastAsia" w:ascii="宋体" w:hAnsi="宋体"/>
        </w:rPr>
        <w:t>招标项目的潜在投标人应在</w:t>
      </w:r>
      <w:r>
        <w:rPr>
          <w:rFonts w:hint="eastAsia" w:ascii="宋体" w:hAnsi="宋体"/>
          <w:u w:val="single"/>
        </w:rPr>
        <w:t>网上</w:t>
      </w:r>
      <w:r>
        <w:rPr>
          <w:rFonts w:hint="eastAsia" w:ascii="宋体" w:hAnsi="宋体"/>
        </w:rPr>
        <w:t>获取招标文件，并于</w:t>
      </w:r>
      <w:r>
        <w:rPr>
          <w:rFonts w:ascii="宋体" w:hAnsi="宋体"/>
          <w:u w:val="single"/>
        </w:rPr>
        <w:t>202</w:t>
      </w:r>
      <w:r>
        <w:rPr>
          <w:rFonts w:hint="eastAsia" w:ascii="宋体" w:hAnsi="宋体"/>
          <w:u w:val="single"/>
        </w:rPr>
        <w:t>5</w:t>
      </w:r>
      <w:r>
        <w:rPr>
          <w:rFonts w:hint="eastAsia" w:ascii="宋体" w:hAnsi="宋体"/>
          <w:bCs/>
          <w:u w:val="single"/>
        </w:rPr>
        <w:t>年5月26日</w:t>
      </w:r>
      <w:r>
        <w:rPr>
          <w:rFonts w:ascii="宋体" w:hAnsi="宋体"/>
          <w:bCs/>
          <w:u w:val="single"/>
        </w:rPr>
        <w:t>09</w:t>
      </w:r>
      <w:r>
        <w:rPr>
          <w:rFonts w:ascii="宋体" w:hAnsi="宋体"/>
          <w:bCs/>
          <w:u w:val="single"/>
        </w:rPr>
        <w:tab/>
      </w:r>
      <w:r>
        <w:rPr>
          <w:rFonts w:hint="eastAsia" w:ascii="宋体" w:hAnsi="宋体"/>
          <w:bCs/>
          <w:u w:val="single"/>
        </w:rPr>
        <w:t>点0</w:t>
      </w:r>
      <w:r>
        <w:rPr>
          <w:rFonts w:ascii="宋体" w:hAnsi="宋体"/>
          <w:bCs/>
          <w:u w:val="single"/>
        </w:rPr>
        <w:t>0</w:t>
      </w:r>
      <w:r>
        <w:rPr>
          <w:rFonts w:hint="eastAsia" w:ascii="宋体" w:hAnsi="宋体"/>
          <w:bCs/>
          <w:u w:val="single"/>
        </w:rPr>
        <w:t>分（</w:t>
      </w:r>
      <w:r>
        <w:rPr>
          <w:rFonts w:hint="eastAsia" w:ascii="宋体" w:hAnsi="宋体"/>
          <w:bCs/>
        </w:rPr>
        <w:t>北京时间）前递交投标</w:t>
      </w:r>
      <w:r>
        <w:rPr>
          <w:rFonts w:ascii="宋体" w:hAnsi="宋体"/>
          <w:bCs/>
        </w:rPr>
        <w:t>文件</w:t>
      </w:r>
      <w:r>
        <w:rPr>
          <w:rFonts w:hint="eastAsia" w:ascii="宋体" w:hAnsi="宋体"/>
        </w:rPr>
        <w:t>。</w:t>
      </w:r>
    </w:p>
    <w:p w14:paraId="6C2AE305">
      <w:pPr>
        <w:spacing w:line="360" w:lineRule="auto"/>
        <w:rPr>
          <w:rFonts w:ascii="宋体" w:hAnsi="宋体"/>
        </w:rPr>
      </w:pPr>
    </w:p>
    <w:p w14:paraId="3EE9823E">
      <w:pPr>
        <w:pStyle w:val="62"/>
        <w:numPr>
          <w:ilvl w:val="0"/>
          <w:numId w:val="2"/>
        </w:numPr>
        <w:rPr>
          <w:rFonts w:ascii="宋体" w:hAnsi="宋体"/>
          <w:b/>
          <w:bCs/>
        </w:rPr>
      </w:pPr>
      <w:bookmarkStart w:id="5" w:name="_Toc28359079"/>
      <w:bookmarkStart w:id="6" w:name="_Toc28359002"/>
      <w:bookmarkStart w:id="7" w:name="_Toc35393621"/>
      <w:bookmarkStart w:id="8" w:name="_Toc35393790"/>
      <w:bookmarkStart w:id="9" w:name="_Hlk24379207"/>
      <w:r>
        <w:rPr>
          <w:rFonts w:hint="eastAsia" w:ascii="宋体" w:hAnsi="宋体"/>
          <w:b/>
          <w:bCs/>
        </w:rPr>
        <w:t>项目基本情况</w:t>
      </w:r>
      <w:bookmarkEnd w:id="5"/>
      <w:bookmarkEnd w:id="6"/>
      <w:bookmarkEnd w:id="7"/>
      <w:bookmarkEnd w:id="8"/>
    </w:p>
    <w:p w14:paraId="17CA83B6">
      <w:pPr>
        <w:pStyle w:val="62"/>
        <w:spacing w:line="360" w:lineRule="auto"/>
        <w:ind w:left="426"/>
        <w:rPr>
          <w:rFonts w:ascii="宋体" w:hAnsi="宋体"/>
          <w:u w:val="single"/>
        </w:rPr>
      </w:pPr>
      <w:r>
        <w:rPr>
          <w:rFonts w:hint="eastAsia" w:ascii="宋体" w:hAnsi="宋体"/>
        </w:rPr>
        <w:t>1、项目编号：</w:t>
      </w:r>
      <w:r>
        <w:rPr>
          <w:rFonts w:hint="eastAsia" w:ascii="宋体" w:hAnsi="宋体"/>
          <w:u w:val="single"/>
        </w:rPr>
        <w:t>HBZSZB-2025-96010</w:t>
      </w:r>
    </w:p>
    <w:p w14:paraId="49F986D0">
      <w:pPr>
        <w:pStyle w:val="62"/>
        <w:spacing w:line="360" w:lineRule="auto"/>
        <w:ind w:left="426"/>
        <w:rPr>
          <w:rFonts w:ascii="宋体" w:hAnsi="宋体"/>
        </w:rPr>
      </w:pPr>
      <w:r>
        <w:rPr>
          <w:rFonts w:hint="eastAsia" w:ascii="宋体" w:hAnsi="宋体"/>
        </w:rPr>
        <w:t>2、采购计划备案号：</w:t>
      </w:r>
      <w:r>
        <w:rPr>
          <w:rFonts w:hint="eastAsia" w:ascii="宋体" w:hAnsi="宋体"/>
          <w:bCs/>
          <w:u w:val="single"/>
        </w:rPr>
        <w:t>420112-2025-00858</w:t>
      </w:r>
    </w:p>
    <w:p w14:paraId="2A81813A">
      <w:pPr>
        <w:spacing w:line="360" w:lineRule="auto"/>
        <w:ind w:firstLine="424" w:firstLineChars="202"/>
        <w:rPr>
          <w:rFonts w:ascii="宋体" w:hAnsi="宋体"/>
          <w:u w:val="single"/>
        </w:rPr>
      </w:pPr>
      <w:r>
        <w:rPr>
          <w:rFonts w:hint="eastAsia" w:ascii="宋体" w:hAnsi="宋体"/>
        </w:rPr>
        <w:t>3、项目名称：</w:t>
      </w:r>
      <w:r>
        <w:rPr>
          <w:rFonts w:hint="eastAsia" w:ascii="宋体" w:hAnsi="宋体"/>
          <w:u w:val="single"/>
        </w:rPr>
        <w:t>2025年区疾控中心试剂耗材采购项目</w:t>
      </w:r>
    </w:p>
    <w:p w14:paraId="77DB0347">
      <w:pPr>
        <w:spacing w:line="360" w:lineRule="auto"/>
        <w:ind w:firstLine="424" w:firstLineChars="202"/>
        <w:rPr>
          <w:rFonts w:ascii="宋体" w:hAnsi="宋体"/>
          <w:u w:val="single"/>
        </w:rPr>
      </w:pPr>
      <w:r>
        <w:rPr>
          <w:rFonts w:hint="eastAsia" w:ascii="宋体" w:hAnsi="宋体"/>
        </w:rPr>
        <w:t>4、采购方式：</w:t>
      </w:r>
      <w:r>
        <w:rPr>
          <w:rFonts w:hint="eastAsia" w:ascii="宋体" w:hAnsi="宋体"/>
          <w:u w:val="single"/>
        </w:rPr>
        <w:t>公开招标</w:t>
      </w:r>
      <w:r>
        <w:rPr>
          <w:rFonts w:ascii="宋体" w:hAnsi="宋体"/>
          <w:u w:val="single"/>
        </w:rPr>
        <w:t xml:space="preserve"> </w:t>
      </w:r>
      <w:bookmarkEnd w:id="9"/>
    </w:p>
    <w:p w14:paraId="17A83F8E">
      <w:pPr>
        <w:spacing w:line="360" w:lineRule="auto"/>
        <w:ind w:firstLine="424" w:firstLineChars="202"/>
        <w:rPr>
          <w:rFonts w:ascii="宋体" w:hAnsi="宋体"/>
          <w:u w:val="single"/>
        </w:rPr>
      </w:pPr>
      <w:r>
        <w:rPr>
          <w:rFonts w:hint="eastAsia" w:ascii="宋体" w:hAnsi="宋体"/>
        </w:rPr>
        <w:t>5、预算金额：</w:t>
      </w:r>
      <w:r>
        <w:rPr>
          <w:rFonts w:hint="eastAsia" w:ascii="宋体" w:hAnsi="宋体"/>
          <w:u w:val="single"/>
        </w:rPr>
        <w:t>292.76万元</w:t>
      </w:r>
    </w:p>
    <w:p w14:paraId="6A795FE6">
      <w:pPr>
        <w:spacing w:line="360" w:lineRule="auto"/>
        <w:ind w:firstLine="424" w:firstLineChars="202"/>
        <w:rPr>
          <w:rFonts w:ascii="宋体" w:hAnsi="宋体"/>
          <w:u w:val="single"/>
        </w:rPr>
      </w:pPr>
      <w:r>
        <w:rPr>
          <w:rFonts w:hint="eastAsia" w:ascii="宋体" w:hAnsi="宋体"/>
        </w:rPr>
        <w:t>6、最高限价（如有）：</w:t>
      </w:r>
      <w:r>
        <w:rPr>
          <w:rFonts w:hint="eastAsia" w:ascii="宋体" w:hAnsi="宋体"/>
          <w:u w:val="single"/>
        </w:rPr>
        <w:t>292.76万元</w:t>
      </w:r>
    </w:p>
    <w:p w14:paraId="39AB2991">
      <w:pPr>
        <w:spacing w:line="360" w:lineRule="auto"/>
        <w:ind w:firstLine="424" w:firstLineChars="202"/>
        <w:rPr>
          <w:rFonts w:ascii="宋体" w:hAnsi="宋体"/>
        </w:rPr>
      </w:pPr>
      <w:r>
        <w:rPr>
          <w:rFonts w:hint="eastAsia" w:ascii="宋体" w:hAnsi="宋体"/>
        </w:rPr>
        <w:t>7、采购需求：本次采购</w:t>
      </w:r>
      <w:r>
        <w:rPr>
          <w:rFonts w:hint="eastAsia" w:ascii="宋体" w:hAnsi="宋体"/>
          <w:u w:val="single"/>
        </w:rPr>
        <w:t>疾控中心试剂耗材一批，分为4个项目包。包1：理化检验相关试剂耗材，预算金额55.8万元；包2：微生物检验相关试剂耗材，预算金额154.26万元；包3：临床检验相关试剂耗材，预算金额40万元；包4：卫生应急及职业卫生采样耗材，预算金额42.7万元。详见招标文件第三章内容。</w:t>
      </w:r>
      <w:r>
        <w:rPr>
          <w:rFonts w:ascii="宋体" w:hAnsi="宋体"/>
        </w:rPr>
        <w:t xml:space="preserve"> </w:t>
      </w:r>
    </w:p>
    <w:p w14:paraId="7B7100CE">
      <w:pPr>
        <w:spacing w:line="360" w:lineRule="auto"/>
        <w:ind w:firstLine="424" w:firstLineChars="202"/>
        <w:rPr>
          <w:rFonts w:ascii="宋体" w:hAnsi="宋体"/>
        </w:rPr>
      </w:pPr>
      <w:r>
        <w:rPr>
          <w:rFonts w:hint="eastAsia" w:ascii="宋体" w:hAnsi="宋体"/>
        </w:rPr>
        <w:t>8、合同履行期限：</w:t>
      </w:r>
      <w:r>
        <w:rPr>
          <w:rFonts w:hint="eastAsia" w:ascii="宋体" w:hAnsi="宋体"/>
          <w:u w:val="single"/>
        </w:rPr>
        <w:t>合同签订后 1 年内按采购人要求分批配送，每批货物接采购人书面通知 后，按采购人要求在 5 个工作日内将货物送达指定地点，特殊情况下可提供24 小时内紧急供货；</w:t>
      </w:r>
    </w:p>
    <w:p w14:paraId="2D03309A">
      <w:pPr>
        <w:spacing w:before="217" w:line="220" w:lineRule="auto"/>
        <w:ind w:firstLine="420" w:firstLineChars="200"/>
        <w:rPr>
          <w:rFonts w:ascii="宋体" w:hAnsi="宋体" w:cs="宋体"/>
        </w:rPr>
      </w:pPr>
      <w:bookmarkStart w:id="10" w:name="_Toc35393791"/>
      <w:bookmarkStart w:id="11" w:name="_Toc28359003"/>
      <w:bookmarkStart w:id="12" w:name="_Toc28359080"/>
      <w:bookmarkStart w:id="13" w:name="_Toc35393622"/>
      <w:r>
        <w:rPr>
          <w:rFonts w:ascii="宋体" w:hAnsi="宋体" w:cs="宋体"/>
        </w:rPr>
        <w:t>9、本项目</w:t>
      </w:r>
      <w:r>
        <w:rPr>
          <w:rFonts w:ascii="宋体" w:hAnsi="宋体" w:cs="宋体"/>
          <w:u w:val="single"/>
        </w:rPr>
        <w:t>（是/否）</w:t>
      </w:r>
      <w:r>
        <w:rPr>
          <w:rFonts w:ascii="宋体" w:hAnsi="宋体" w:cs="宋体"/>
        </w:rPr>
        <w:t>接受联合体投标：</w:t>
      </w:r>
      <w:r>
        <w:rPr>
          <w:rFonts w:ascii="宋体" w:hAnsi="宋体" w:cs="宋体"/>
          <w:u w:val="single"/>
        </w:rPr>
        <w:t>否；</w:t>
      </w:r>
    </w:p>
    <w:p w14:paraId="4A90990D">
      <w:pPr>
        <w:spacing w:before="218" w:line="220" w:lineRule="auto"/>
        <w:ind w:firstLine="408" w:firstLineChars="200"/>
        <w:rPr>
          <w:rFonts w:ascii="宋体" w:hAnsi="宋体" w:cs="宋体"/>
        </w:rPr>
      </w:pPr>
      <w:r>
        <w:rPr>
          <w:rFonts w:ascii="宋体" w:hAnsi="宋体" w:cs="宋体"/>
          <w:spacing w:val="-3"/>
        </w:rPr>
        <w:t>10、</w:t>
      </w:r>
      <w:r>
        <w:rPr>
          <w:rFonts w:ascii="宋体" w:hAnsi="宋体" w:cs="宋体"/>
          <w:spacing w:val="-3"/>
          <w:u w:val="single"/>
        </w:rPr>
        <w:t>（是/否）</w:t>
      </w:r>
      <w:r>
        <w:rPr>
          <w:rFonts w:ascii="宋体" w:hAnsi="宋体" w:cs="宋体"/>
          <w:spacing w:val="-3"/>
        </w:rPr>
        <w:t>可采购进口产品：</w:t>
      </w:r>
      <w:r>
        <w:rPr>
          <w:rFonts w:hint="eastAsia" w:ascii="宋体" w:hAnsi="宋体" w:cs="宋体"/>
          <w:spacing w:val="-3"/>
          <w:u w:val="single"/>
        </w:rPr>
        <w:t>是</w:t>
      </w:r>
    </w:p>
    <w:p w14:paraId="783F9B8E">
      <w:pPr>
        <w:spacing w:before="218" w:line="220" w:lineRule="auto"/>
        <w:ind w:firstLine="416" w:firstLineChars="200"/>
        <w:rPr>
          <w:rFonts w:ascii="宋体" w:hAnsi="宋体" w:cs="宋体"/>
        </w:rPr>
      </w:pPr>
      <w:r>
        <w:rPr>
          <w:rFonts w:ascii="宋体" w:hAnsi="宋体" w:cs="宋体"/>
          <w:spacing w:val="-1"/>
        </w:rPr>
        <w:t>11.本项目（是/否）接受合同分包：</w:t>
      </w:r>
      <w:r>
        <w:rPr>
          <w:rFonts w:ascii="宋体" w:hAnsi="宋体" w:cs="宋体"/>
          <w:spacing w:val="-1"/>
          <w:u w:val="single"/>
        </w:rPr>
        <w:t>否；</w:t>
      </w:r>
    </w:p>
    <w:p w14:paraId="2D253668">
      <w:pPr>
        <w:spacing w:before="218" w:line="220" w:lineRule="auto"/>
        <w:ind w:firstLine="416" w:firstLineChars="200"/>
        <w:rPr>
          <w:rFonts w:ascii="宋体" w:hAnsi="宋体" w:cs="宋体"/>
        </w:rPr>
      </w:pPr>
      <w:r>
        <w:rPr>
          <w:rFonts w:ascii="宋体" w:hAnsi="宋体" w:cs="宋体"/>
          <w:spacing w:val="-1"/>
        </w:rPr>
        <w:t>12.本项目（是/否）专门面向中小微企业；</w:t>
      </w:r>
      <w:r>
        <w:rPr>
          <w:rFonts w:ascii="宋体" w:hAnsi="宋体" w:cs="宋体"/>
          <w:spacing w:val="-1"/>
          <w:u w:val="single"/>
        </w:rPr>
        <w:t>否；</w:t>
      </w:r>
    </w:p>
    <w:p w14:paraId="5983212F">
      <w:pPr>
        <w:spacing w:before="218" w:line="219" w:lineRule="auto"/>
        <w:ind w:firstLine="416" w:firstLineChars="200"/>
        <w:rPr>
          <w:rFonts w:ascii="宋体" w:hAnsi="宋体" w:cs="宋体"/>
        </w:rPr>
      </w:pPr>
      <w:r>
        <w:rPr>
          <w:rFonts w:ascii="宋体" w:hAnsi="宋体" w:cs="宋体"/>
          <w:spacing w:val="-1"/>
        </w:rPr>
        <w:t>13.符合条件的小微企业价格扣除优惠为：</w:t>
      </w:r>
      <w:r>
        <w:rPr>
          <w:rFonts w:ascii="宋体" w:hAnsi="宋体" w:cs="宋体"/>
          <w:spacing w:val="-1"/>
          <w:u w:val="single"/>
        </w:rPr>
        <w:t>10%</w:t>
      </w:r>
    </w:p>
    <w:p w14:paraId="3B51543D">
      <w:pPr>
        <w:spacing w:line="360" w:lineRule="auto"/>
        <w:rPr>
          <w:rFonts w:ascii="宋体" w:hAnsi="宋体"/>
          <w:b/>
          <w:bCs/>
        </w:rPr>
      </w:pPr>
      <w:r>
        <w:rPr>
          <w:rFonts w:hint="eastAsia" w:ascii="宋体" w:hAnsi="宋体"/>
          <w:b/>
          <w:bCs/>
        </w:rPr>
        <w:t>二、申请人的资格要求：</w:t>
      </w:r>
      <w:bookmarkEnd w:id="10"/>
      <w:bookmarkEnd w:id="11"/>
      <w:bookmarkEnd w:id="12"/>
      <w:bookmarkEnd w:id="13"/>
    </w:p>
    <w:p w14:paraId="6D485CA0">
      <w:pPr>
        <w:spacing w:line="360" w:lineRule="auto"/>
        <w:ind w:firstLine="424" w:firstLineChars="202"/>
        <w:rPr>
          <w:rFonts w:ascii="宋体" w:hAnsi="宋体"/>
        </w:rPr>
      </w:pPr>
      <w:r>
        <w:rPr>
          <w:rFonts w:hint="eastAsia" w:ascii="宋体" w:hAnsi="宋体"/>
        </w:rPr>
        <w:t>1、满足《中华人民共和国政府采购法》第二十二条规定：</w:t>
      </w:r>
    </w:p>
    <w:p w14:paraId="65E91E38">
      <w:pPr>
        <w:spacing w:line="360" w:lineRule="auto"/>
        <w:ind w:firstLine="424" w:firstLineChars="202"/>
        <w:rPr>
          <w:rFonts w:ascii="宋体" w:hAnsi="宋体"/>
        </w:rPr>
      </w:pPr>
      <w:r>
        <w:rPr>
          <w:rFonts w:hint="eastAsia" w:ascii="宋体" w:hAnsi="宋体"/>
        </w:rPr>
        <w:t>（1）具有独立承担民事责任的能力；</w:t>
      </w:r>
    </w:p>
    <w:p w14:paraId="07826C1A">
      <w:pPr>
        <w:spacing w:line="360" w:lineRule="auto"/>
        <w:ind w:firstLine="424" w:firstLineChars="202"/>
        <w:rPr>
          <w:rFonts w:ascii="宋体" w:hAnsi="宋体"/>
        </w:rPr>
      </w:pPr>
      <w:r>
        <w:rPr>
          <w:rFonts w:hint="eastAsia" w:ascii="宋体" w:hAnsi="宋体"/>
        </w:rPr>
        <w:t>（2）具有良好的商业信誉和健全的财务会计制度；</w:t>
      </w:r>
    </w:p>
    <w:p w14:paraId="4A352895">
      <w:pPr>
        <w:spacing w:line="360" w:lineRule="auto"/>
        <w:ind w:firstLine="424" w:firstLineChars="202"/>
        <w:rPr>
          <w:rFonts w:ascii="宋体" w:hAnsi="宋体"/>
        </w:rPr>
      </w:pPr>
      <w:r>
        <w:rPr>
          <w:rFonts w:hint="eastAsia" w:ascii="宋体" w:hAnsi="宋体"/>
        </w:rPr>
        <w:t>（3）具有履行合同所必需的设备和专业技术能力；</w:t>
      </w:r>
    </w:p>
    <w:p w14:paraId="0D9FFF48">
      <w:pPr>
        <w:spacing w:line="360" w:lineRule="auto"/>
        <w:ind w:firstLine="424" w:firstLineChars="202"/>
        <w:rPr>
          <w:rFonts w:ascii="宋体" w:hAnsi="宋体"/>
        </w:rPr>
      </w:pPr>
      <w:r>
        <w:rPr>
          <w:rFonts w:hint="eastAsia" w:ascii="宋体" w:hAnsi="宋体"/>
        </w:rPr>
        <w:t>（4）有依法缴纳税收和社会保障资金的良好记录；</w:t>
      </w:r>
    </w:p>
    <w:p w14:paraId="12D6CF2C">
      <w:pPr>
        <w:spacing w:line="360" w:lineRule="auto"/>
        <w:ind w:firstLine="424" w:firstLineChars="202"/>
        <w:rPr>
          <w:rFonts w:ascii="宋体" w:hAnsi="宋体"/>
        </w:rPr>
      </w:pPr>
      <w:r>
        <w:rPr>
          <w:rFonts w:hint="eastAsia" w:ascii="宋体" w:hAnsi="宋体"/>
        </w:rPr>
        <w:t>（5）参加政府采购活动前三年内，在经营活动中没有重大违法记录；</w:t>
      </w:r>
    </w:p>
    <w:p w14:paraId="08302110">
      <w:pPr>
        <w:spacing w:line="360" w:lineRule="auto"/>
        <w:ind w:firstLine="424" w:firstLineChars="202"/>
        <w:rPr>
          <w:rFonts w:ascii="宋体" w:hAnsi="宋体"/>
        </w:rPr>
      </w:pPr>
      <w:r>
        <w:rPr>
          <w:rFonts w:hint="eastAsia" w:ascii="宋体" w:hAnsi="宋体"/>
        </w:rPr>
        <w:t>（6）法律、行政法规规定的其他条件。</w:t>
      </w:r>
    </w:p>
    <w:p w14:paraId="7B0CC579">
      <w:pPr>
        <w:spacing w:line="360" w:lineRule="auto"/>
        <w:ind w:firstLine="424" w:firstLineChars="202"/>
        <w:rPr>
          <w:rFonts w:ascii="宋体" w:hAnsi="宋体"/>
        </w:rPr>
      </w:pPr>
      <w:r>
        <w:rPr>
          <w:rFonts w:hint="eastAsia" w:ascii="宋体" w:hAnsi="宋体"/>
        </w:rPr>
        <w:t>2、单位负责人为同一人或者存在直接控股、管理关系的不同投标人，不得参加本项目同一合同项下的政府采购活动。</w:t>
      </w:r>
    </w:p>
    <w:p w14:paraId="4C9C708D">
      <w:pPr>
        <w:spacing w:line="360" w:lineRule="auto"/>
        <w:ind w:firstLine="424" w:firstLineChars="202"/>
        <w:rPr>
          <w:rFonts w:ascii="宋体" w:hAnsi="宋体"/>
        </w:rPr>
      </w:pPr>
      <w:r>
        <w:rPr>
          <w:rFonts w:hint="eastAsia" w:ascii="宋体" w:hAnsi="宋体"/>
        </w:rPr>
        <w:t>3、为本采购项目提供整体设计、规范编制或者项目管理、监理、检测等服务的，不得再参加本项目的其他招标采购活动。</w:t>
      </w:r>
    </w:p>
    <w:p w14:paraId="59BBE5CD">
      <w:pPr>
        <w:spacing w:line="360" w:lineRule="auto"/>
        <w:ind w:firstLine="424" w:firstLineChars="202"/>
        <w:rPr>
          <w:rFonts w:ascii="宋体" w:hAnsi="宋体"/>
        </w:rPr>
      </w:pPr>
      <w:r>
        <w:rPr>
          <w:rFonts w:hint="eastAsia" w:ascii="宋体" w:hAnsi="宋体"/>
        </w:rPr>
        <w:t>4、未被列入失信被执行人、重大税收违法案件当事人名单，未被列入政府采购严重违法失信行为记录名单。</w:t>
      </w:r>
      <w:bookmarkStart w:id="14" w:name="_Toc28359004"/>
      <w:bookmarkStart w:id="15" w:name="_Toc28359081"/>
    </w:p>
    <w:p w14:paraId="376CEA1D">
      <w:pPr>
        <w:spacing w:line="360" w:lineRule="auto"/>
        <w:ind w:firstLine="424" w:firstLineChars="202"/>
        <w:rPr>
          <w:rFonts w:ascii="宋体" w:hAnsi="宋体"/>
          <w:iCs/>
        </w:rPr>
      </w:pPr>
      <w:r>
        <w:rPr>
          <w:rFonts w:hint="eastAsia" w:ascii="宋体" w:hAnsi="宋体"/>
        </w:rPr>
        <w:t>5、落实政府采购政策需满足的资格要求：</w:t>
      </w:r>
      <w:r>
        <w:rPr>
          <w:rFonts w:hint="eastAsia" w:ascii="宋体" w:hAnsi="宋体"/>
          <w:iCs/>
        </w:rPr>
        <w:t>本项目为非专门面向中小企业预留采购份额的采购项目，所有符合资格条件的投标人均可参加投标。</w:t>
      </w:r>
    </w:p>
    <w:p w14:paraId="7DC7E5A9">
      <w:pPr>
        <w:spacing w:line="360" w:lineRule="auto"/>
        <w:ind w:firstLine="424" w:firstLineChars="202"/>
        <w:rPr>
          <w:rFonts w:ascii="宋体" w:hAnsi="宋体"/>
        </w:rPr>
      </w:pPr>
      <w:r>
        <w:rPr>
          <w:rFonts w:hint="eastAsia" w:ascii="宋体" w:hAnsi="宋体"/>
        </w:rPr>
        <w:t>6、本项目的特定资格要求：</w:t>
      </w:r>
    </w:p>
    <w:p w14:paraId="25A1D033">
      <w:pPr>
        <w:spacing w:line="360" w:lineRule="auto"/>
        <w:ind w:left="464"/>
        <w:rPr>
          <w:rFonts w:ascii="宋体" w:hAnsi="宋体" w:cs="宋体"/>
        </w:rPr>
      </w:pPr>
      <w:r>
        <w:rPr>
          <w:rFonts w:ascii="宋体" w:hAnsi="宋体" w:cs="宋体"/>
          <w:b/>
          <w:bCs/>
          <w:spacing w:val="-4"/>
        </w:rPr>
        <w:t>第</w:t>
      </w:r>
      <w:r>
        <w:rPr>
          <w:rFonts w:hint="eastAsia" w:ascii="宋体" w:hAnsi="宋体" w:cs="宋体"/>
          <w:b/>
          <w:bCs/>
          <w:spacing w:val="-30"/>
        </w:rPr>
        <w:t>1</w:t>
      </w:r>
      <w:r>
        <w:rPr>
          <w:rFonts w:ascii="宋体" w:hAnsi="宋体" w:cs="宋体"/>
          <w:b/>
          <w:bCs/>
          <w:spacing w:val="-4"/>
        </w:rPr>
        <w:t>包</w:t>
      </w:r>
      <w:r>
        <w:rPr>
          <w:rFonts w:ascii="宋体" w:hAnsi="宋体" w:cs="宋体"/>
          <w:spacing w:val="-4"/>
        </w:rPr>
        <w:t xml:space="preserve"> </w:t>
      </w:r>
      <w:r>
        <w:rPr>
          <w:rFonts w:ascii="宋体" w:hAnsi="宋体" w:cs="宋体"/>
          <w:b/>
          <w:bCs/>
          <w:spacing w:val="-4"/>
        </w:rPr>
        <w:t>理化检验相关试剂耗材：</w:t>
      </w:r>
    </w:p>
    <w:p w14:paraId="1A7C980A">
      <w:pPr>
        <w:spacing w:before="217" w:line="360" w:lineRule="auto"/>
        <w:ind w:left="38" w:right="204" w:firstLine="429"/>
        <w:rPr>
          <w:rFonts w:ascii="宋体" w:hAnsi="宋体" w:cs="宋体"/>
        </w:rPr>
      </w:pPr>
      <w:r>
        <w:rPr>
          <w:rFonts w:ascii="宋体" w:hAnsi="宋体" w:cs="宋体"/>
          <w:spacing w:val="-1"/>
        </w:rPr>
        <w:t>（1）投标人所投产品为危险化学品的，须具有行政主管部门颁发有效期内的《危险化学品</w:t>
      </w:r>
      <w:r>
        <w:rPr>
          <w:rFonts w:ascii="宋体" w:hAnsi="宋体" w:cs="宋体"/>
        </w:rPr>
        <w:t>生产许可证》或《危险化学品经营许可证》</w:t>
      </w:r>
      <w:r>
        <w:rPr>
          <w:rFonts w:ascii="宋体" w:hAnsi="宋体" w:cs="宋体"/>
          <w:spacing w:val="-1"/>
        </w:rPr>
        <w:t>，许可经营范围包含有所投的危险化学品。</w:t>
      </w:r>
    </w:p>
    <w:p w14:paraId="6C8814D6">
      <w:pPr>
        <w:spacing w:before="205" w:line="360" w:lineRule="auto"/>
        <w:ind w:left="464"/>
        <w:rPr>
          <w:rFonts w:ascii="宋体" w:hAnsi="宋体" w:cs="宋体"/>
        </w:rPr>
      </w:pPr>
      <w:r>
        <w:rPr>
          <w:rFonts w:ascii="宋体" w:hAnsi="宋体" w:cs="宋体"/>
          <w:b/>
          <w:bCs/>
          <w:spacing w:val="-4"/>
        </w:rPr>
        <w:t>第</w:t>
      </w:r>
      <w:r>
        <w:rPr>
          <w:rFonts w:ascii="宋体" w:hAnsi="宋体" w:cs="宋体"/>
          <w:spacing w:val="-27"/>
        </w:rPr>
        <w:t xml:space="preserve"> </w:t>
      </w:r>
      <w:r>
        <w:rPr>
          <w:rFonts w:ascii="宋体" w:hAnsi="宋体" w:cs="宋体"/>
          <w:b/>
          <w:bCs/>
          <w:spacing w:val="-4"/>
        </w:rPr>
        <w:t>2</w:t>
      </w:r>
      <w:r>
        <w:rPr>
          <w:rFonts w:ascii="宋体" w:hAnsi="宋体" w:cs="宋体"/>
          <w:spacing w:val="-44"/>
        </w:rPr>
        <w:t xml:space="preserve"> </w:t>
      </w:r>
      <w:r>
        <w:rPr>
          <w:rFonts w:ascii="宋体" w:hAnsi="宋体" w:cs="宋体"/>
          <w:b/>
          <w:bCs/>
          <w:spacing w:val="-4"/>
        </w:rPr>
        <w:t>包</w:t>
      </w:r>
      <w:r>
        <w:rPr>
          <w:rFonts w:ascii="宋体" w:hAnsi="宋体" w:cs="宋体"/>
          <w:spacing w:val="-4"/>
        </w:rPr>
        <w:t xml:space="preserve"> </w:t>
      </w:r>
      <w:r>
        <w:rPr>
          <w:rFonts w:ascii="宋体" w:hAnsi="宋体" w:cs="宋体"/>
          <w:b/>
          <w:bCs/>
          <w:spacing w:val="-4"/>
        </w:rPr>
        <w:t>微生物检验相关试剂耗材：</w:t>
      </w:r>
    </w:p>
    <w:p w14:paraId="27426238">
      <w:pPr>
        <w:spacing w:before="219" w:line="360" w:lineRule="auto"/>
        <w:ind w:left="38" w:right="422" w:firstLine="429"/>
        <w:rPr>
          <w:rFonts w:ascii="宋体" w:hAnsi="宋体" w:cs="宋体"/>
        </w:rPr>
      </w:pPr>
      <w:r>
        <w:rPr>
          <w:rFonts w:ascii="宋体" w:hAnsi="宋体" w:cs="宋体"/>
          <w:spacing w:val="-1"/>
        </w:rPr>
        <w:t>（1）投标人从事医疗器械生产和经营活动，应当遵守《医疗器械生产监督管理办法</w:t>
      </w:r>
      <w:r>
        <w:rPr>
          <w:rFonts w:ascii="宋体" w:hAnsi="宋体" w:cs="宋体"/>
          <w:spacing w:val="-2"/>
        </w:rPr>
        <w:t>》、</w:t>
      </w:r>
      <w:r>
        <w:rPr>
          <w:rFonts w:ascii="宋体" w:hAnsi="宋体" w:cs="宋体"/>
        </w:rPr>
        <w:t xml:space="preserve"> 《医疗器械经营监督管理办法》及其相关的法律法规，并具备相应的行政许可证明</w:t>
      </w:r>
      <w:r>
        <w:rPr>
          <w:rFonts w:ascii="宋体" w:hAnsi="宋体" w:cs="宋体"/>
          <w:spacing w:val="-1"/>
        </w:rPr>
        <w:t>材料。</w:t>
      </w:r>
    </w:p>
    <w:p w14:paraId="0E1CA9D7">
      <w:pPr>
        <w:spacing w:line="360" w:lineRule="auto"/>
        <w:ind w:firstLine="420" w:firstLineChars="200"/>
        <w:rPr>
          <w:rFonts w:ascii="宋体" w:hAnsi="宋体" w:cs="宋体"/>
          <w:spacing w:val="-9"/>
        </w:rPr>
      </w:pPr>
      <w:r>
        <w:rPr>
          <w:rFonts w:ascii="宋体" w:hAnsi="宋体" w:cs="宋体"/>
        </w:rPr>
        <w:t>投标人为所投产品生产厂商的，产品为第一类医疗器械的，须具备《第一类医疗器</w:t>
      </w:r>
      <w:r>
        <w:rPr>
          <w:rFonts w:ascii="宋体" w:hAnsi="宋体" w:cs="宋体"/>
          <w:spacing w:val="-1"/>
        </w:rPr>
        <w:t>械生产备</w:t>
      </w:r>
      <w:r>
        <w:rPr>
          <w:rFonts w:ascii="宋体" w:hAnsi="宋体" w:cs="宋体"/>
        </w:rPr>
        <w:t xml:space="preserve"> 案》；产品为第二类及以上医疗器械的，须具备《医疗器械生产许可证》；国家另有规定的</w:t>
      </w:r>
      <w:r>
        <w:rPr>
          <w:rFonts w:ascii="宋体" w:hAnsi="宋体" w:cs="宋体"/>
          <w:spacing w:val="-1"/>
        </w:rPr>
        <w:t>从其</w:t>
      </w:r>
      <w:r>
        <w:rPr>
          <w:rFonts w:ascii="宋体" w:hAnsi="宋体" w:cs="宋体"/>
          <w:spacing w:val="-9"/>
        </w:rPr>
        <w:t>规定。</w:t>
      </w:r>
    </w:p>
    <w:p w14:paraId="658ED831">
      <w:pPr>
        <w:spacing w:before="69" w:line="360" w:lineRule="auto"/>
        <w:ind w:left="41" w:right="74" w:firstLine="423"/>
        <w:rPr>
          <w:rFonts w:ascii="宋体" w:hAnsi="宋体" w:cs="宋体"/>
        </w:rPr>
      </w:pPr>
      <w:r>
        <w:rPr>
          <w:rFonts w:ascii="宋体" w:hAnsi="宋体" w:cs="宋体"/>
        </w:rPr>
        <w:t>投标人为所投产品代理商的，产品为第二类医疗器械的，须具备《第二类医疗器械</w:t>
      </w:r>
      <w:r>
        <w:rPr>
          <w:rFonts w:ascii="宋体" w:hAnsi="宋体" w:cs="宋体"/>
          <w:spacing w:val="-1"/>
        </w:rPr>
        <w:t>经营备案</w:t>
      </w:r>
      <w:r>
        <w:rPr>
          <w:rFonts w:ascii="宋体" w:hAnsi="宋体" w:cs="宋体"/>
        </w:rPr>
        <w:t>凭证》；产品为第三类医疗器械的，须具备《医疗器械经营许可证》；国家另有规</w:t>
      </w:r>
      <w:r>
        <w:rPr>
          <w:rFonts w:ascii="宋体" w:hAnsi="宋体" w:cs="宋体"/>
          <w:spacing w:val="-1"/>
        </w:rPr>
        <w:t>定的从其规</w:t>
      </w:r>
    </w:p>
    <w:p w14:paraId="7B87B820">
      <w:pPr>
        <w:spacing w:line="360" w:lineRule="auto"/>
        <w:ind w:left="42"/>
        <w:rPr>
          <w:rFonts w:ascii="宋体" w:hAnsi="宋体" w:cs="宋体"/>
        </w:rPr>
      </w:pPr>
      <w:r>
        <w:rPr>
          <w:rFonts w:ascii="宋体" w:hAnsi="宋体" w:cs="宋体"/>
          <w:spacing w:val="-11"/>
        </w:rPr>
        <w:t>定。</w:t>
      </w:r>
    </w:p>
    <w:p w14:paraId="0BFA900F">
      <w:pPr>
        <w:spacing w:before="218" w:line="360" w:lineRule="auto"/>
        <w:ind w:left="464"/>
        <w:rPr>
          <w:rFonts w:ascii="宋体" w:hAnsi="宋体" w:cs="宋体"/>
        </w:rPr>
      </w:pPr>
      <w:r>
        <w:rPr>
          <w:rFonts w:ascii="宋体" w:hAnsi="宋体" w:cs="宋体"/>
          <w:b/>
          <w:bCs/>
          <w:spacing w:val="-7"/>
        </w:rPr>
        <w:t>第</w:t>
      </w:r>
      <w:r>
        <w:rPr>
          <w:rFonts w:ascii="宋体" w:hAnsi="宋体" w:cs="宋体"/>
          <w:spacing w:val="-17"/>
        </w:rPr>
        <w:t xml:space="preserve"> </w:t>
      </w:r>
      <w:r>
        <w:rPr>
          <w:rFonts w:hint="eastAsia" w:ascii="宋体" w:hAnsi="宋体" w:cs="宋体"/>
          <w:b/>
          <w:bCs/>
          <w:spacing w:val="-7"/>
        </w:rPr>
        <w:t>3</w:t>
      </w:r>
      <w:r>
        <w:rPr>
          <w:rFonts w:ascii="宋体" w:hAnsi="宋体" w:cs="宋体"/>
          <w:b/>
          <w:bCs/>
          <w:spacing w:val="-7"/>
        </w:rPr>
        <w:t>包</w:t>
      </w:r>
      <w:r>
        <w:rPr>
          <w:rFonts w:ascii="宋体" w:hAnsi="宋体" w:cs="宋体"/>
          <w:spacing w:val="-7"/>
        </w:rPr>
        <w:t xml:space="preserve"> </w:t>
      </w:r>
      <w:r>
        <w:rPr>
          <w:rFonts w:ascii="宋体" w:hAnsi="宋体" w:cs="宋体"/>
          <w:b/>
          <w:bCs/>
          <w:spacing w:val="-7"/>
        </w:rPr>
        <w:t>临床检验相关试剂耗材：</w:t>
      </w:r>
    </w:p>
    <w:p w14:paraId="248D792E">
      <w:pPr>
        <w:spacing w:before="219" w:line="360" w:lineRule="auto"/>
        <w:ind w:left="38" w:right="422" w:firstLine="429"/>
        <w:rPr>
          <w:rFonts w:ascii="宋体" w:hAnsi="宋体" w:cs="宋体"/>
        </w:rPr>
      </w:pPr>
      <w:r>
        <w:rPr>
          <w:rFonts w:ascii="宋体" w:hAnsi="宋体" w:cs="宋体"/>
          <w:spacing w:val="-1"/>
        </w:rPr>
        <w:t>（1）投标人从事医疗器械生产和经营活动，应当遵守《医疗器械生产监督管理办法</w:t>
      </w:r>
      <w:r>
        <w:rPr>
          <w:rFonts w:ascii="宋体" w:hAnsi="宋体" w:cs="宋体"/>
          <w:spacing w:val="-2"/>
        </w:rPr>
        <w:t>》、</w:t>
      </w:r>
      <w:r>
        <w:rPr>
          <w:rFonts w:ascii="宋体" w:hAnsi="宋体" w:cs="宋体"/>
        </w:rPr>
        <w:t xml:space="preserve"> 《医疗器械经营监督管理办法》及其相关的法律法规，并具备相应的行政许可证明</w:t>
      </w:r>
      <w:r>
        <w:rPr>
          <w:rFonts w:ascii="宋体" w:hAnsi="宋体" w:cs="宋体"/>
          <w:spacing w:val="-1"/>
        </w:rPr>
        <w:t>材料。</w:t>
      </w:r>
    </w:p>
    <w:p w14:paraId="5E354A01">
      <w:pPr>
        <w:spacing w:before="1" w:line="360" w:lineRule="auto"/>
        <w:ind w:left="37" w:right="74" w:firstLine="426"/>
        <w:jc w:val="both"/>
        <w:rPr>
          <w:rFonts w:ascii="宋体" w:hAnsi="宋体" w:cs="宋体"/>
        </w:rPr>
      </w:pPr>
      <w:r>
        <w:rPr>
          <w:rFonts w:ascii="宋体" w:hAnsi="宋体" w:cs="宋体"/>
        </w:rPr>
        <w:t>投标人为所投产品生产厂商的，产品为第一类医疗器械的，须具备《第一类医疗器</w:t>
      </w:r>
      <w:r>
        <w:rPr>
          <w:rFonts w:ascii="宋体" w:hAnsi="宋体" w:cs="宋体"/>
          <w:spacing w:val="-1"/>
        </w:rPr>
        <w:t>械生产备</w:t>
      </w:r>
      <w:r>
        <w:rPr>
          <w:rFonts w:ascii="宋体" w:hAnsi="宋体" w:cs="宋体"/>
        </w:rPr>
        <w:t xml:space="preserve"> 案》；产品为第二类及以上医疗器械的，须具备《医疗器械生产许可证》；国家另有规定的</w:t>
      </w:r>
      <w:r>
        <w:rPr>
          <w:rFonts w:ascii="宋体" w:hAnsi="宋体" w:cs="宋体"/>
          <w:spacing w:val="-1"/>
        </w:rPr>
        <w:t>从其</w:t>
      </w:r>
      <w:r>
        <w:rPr>
          <w:rFonts w:ascii="宋体" w:hAnsi="宋体" w:cs="宋体"/>
        </w:rPr>
        <w:t xml:space="preserve"> </w:t>
      </w:r>
      <w:r>
        <w:rPr>
          <w:rFonts w:ascii="宋体" w:hAnsi="宋体" w:cs="宋体"/>
          <w:spacing w:val="-9"/>
        </w:rPr>
        <w:t>规定。</w:t>
      </w:r>
    </w:p>
    <w:p w14:paraId="3D15231B">
      <w:pPr>
        <w:spacing w:before="1" w:line="360" w:lineRule="auto"/>
        <w:ind w:left="41" w:right="74" w:firstLine="423"/>
        <w:rPr>
          <w:rFonts w:ascii="宋体" w:hAnsi="宋体" w:cs="宋体"/>
          <w:spacing w:val="-11"/>
        </w:rPr>
      </w:pPr>
      <w:r>
        <w:rPr>
          <w:rFonts w:ascii="宋体" w:hAnsi="宋体" w:cs="宋体"/>
        </w:rPr>
        <w:t>投标人为所投产品代理商的，产品为第二类医疗器械的，须具备《第二类医疗器械</w:t>
      </w:r>
      <w:r>
        <w:rPr>
          <w:rFonts w:ascii="宋体" w:hAnsi="宋体" w:cs="宋体"/>
          <w:spacing w:val="-1"/>
        </w:rPr>
        <w:t>经营备案</w:t>
      </w:r>
      <w:r>
        <w:rPr>
          <w:rFonts w:ascii="宋体" w:hAnsi="宋体" w:cs="宋体"/>
        </w:rPr>
        <w:t xml:space="preserve"> 凭证》；产品为第三类医疗器械的，须具备《医疗器械经营许可证》；国家另有规</w:t>
      </w:r>
      <w:r>
        <w:rPr>
          <w:rFonts w:ascii="宋体" w:hAnsi="宋体" w:cs="宋体"/>
          <w:spacing w:val="-1"/>
        </w:rPr>
        <w:t>定的从其规</w:t>
      </w:r>
      <w:r>
        <w:rPr>
          <w:rFonts w:ascii="宋体" w:hAnsi="宋体" w:cs="宋体"/>
          <w:spacing w:val="-11"/>
        </w:rPr>
        <w:t>定。</w:t>
      </w:r>
    </w:p>
    <w:p w14:paraId="202EFAEF">
      <w:pPr>
        <w:spacing w:before="1" w:line="360" w:lineRule="auto"/>
        <w:ind w:left="42"/>
        <w:rPr>
          <w:rFonts w:ascii="宋体" w:hAnsi="宋体" w:cs="宋体"/>
        </w:rPr>
      </w:pPr>
      <w:r>
        <w:rPr>
          <w:rFonts w:ascii="宋体" w:hAnsi="宋体" w:cs="宋体"/>
          <w:spacing w:val="-1"/>
        </w:rPr>
        <w:t>（2）投标人所投产品为按照药品管理的体外诊断试剂的，投标人须具备有效的《药品生产</w:t>
      </w:r>
      <w:r>
        <w:rPr>
          <w:rFonts w:ascii="宋体" w:hAnsi="宋体" w:cs="宋体"/>
        </w:rPr>
        <w:t>许可证》或《药品经营许可证》，许可经营范围包含有所投的体外诊</w:t>
      </w:r>
      <w:r>
        <w:rPr>
          <w:rFonts w:ascii="宋体" w:hAnsi="宋体" w:cs="宋体"/>
          <w:spacing w:val="-1"/>
        </w:rPr>
        <w:t>断试剂。</w:t>
      </w:r>
    </w:p>
    <w:p w14:paraId="04F3A041">
      <w:pPr>
        <w:spacing w:before="205" w:line="360" w:lineRule="auto"/>
        <w:ind w:left="464"/>
        <w:rPr>
          <w:rFonts w:ascii="宋体" w:hAnsi="宋体" w:cs="宋体"/>
        </w:rPr>
      </w:pPr>
      <w:r>
        <w:rPr>
          <w:rFonts w:ascii="宋体" w:hAnsi="宋体" w:cs="宋体"/>
          <w:b/>
          <w:bCs/>
          <w:spacing w:val="-3"/>
        </w:rPr>
        <w:t>第</w:t>
      </w:r>
      <w:r>
        <w:rPr>
          <w:rFonts w:ascii="宋体" w:hAnsi="宋体" w:cs="宋体"/>
          <w:spacing w:val="-39"/>
        </w:rPr>
        <w:t xml:space="preserve"> </w:t>
      </w:r>
      <w:r>
        <w:rPr>
          <w:rFonts w:ascii="宋体" w:hAnsi="宋体" w:cs="宋体"/>
          <w:b/>
          <w:bCs/>
          <w:spacing w:val="-3"/>
        </w:rPr>
        <w:t>4</w:t>
      </w:r>
      <w:r>
        <w:rPr>
          <w:rFonts w:ascii="宋体" w:hAnsi="宋体" w:cs="宋体"/>
          <w:spacing w:val="-44"/>
        </w:rPr>
        <w:t xml:space="preserve"> </w:t>
      </w:r>
      <w:r>
        <w:rPr>
          <w:rFonts w:ascii="宋体" w:hAnsi="宋体" w:cs="宋体"/>
          <w:b/>
          <w:bCs/>
          <w:spacing w:val="-3"/>
        </w:rPr>
        <w:t>包</w:t>
      </w:r>
      <w:r>
        <w:rPr>
          <w:rFonts w:ascii="宋体" w:hAnsi="宋体" w:cs="宋体"/>
          <w:spacing w:val="-3"/>
        </w:rPr>
        <w:t xml:space="preserve"> </w:t>
      </w:r>
      <w:r>
        <w:rPr>
          <w:rFonts w:ascii="宋体" w:hAnsi="宋体" w:cs="宋体"/>
          <w:b/>
          <w:bCs/>
          <w:spacing w:val="-3"/>
        </w:rPr>
        <w:t>卫生应急及职业卫生采样耗材：</w:t>
      </w:r>
    </w:p>
    <w:p w14:paraId="0D13BA08">
      <w:pPr>
        <w:spacing w:before="219" w:line="360" w:lineRule="auto"/>
        <w:ind w:left="38" w:right="422" w:firstLine="429"/>
        <w:rPr>
          <w:rFonts w:ascii="宋体" w:hAnsi="宋体" w:cs="宋体"/>
        </w:rPr>
      </w:pPr>
      <w:r>
        <w:rPr>
          <w:rFonts w:ascii="宋体" w:hAnsi="宋体" w:cs="宋体"/>
          <w:spacing w:val="-1"/>
        </w:rPr>
        <w:t>（1）投标人从事医疗器械生产和经营活动，应当遵守《医疗器械生产监督管理办法</w:t>
      </w:r>
      <w:r>
        <w:rPr>
          <w:rFonts w:ascii="宋体" w:hAnsi="宋体" w:cs="宋体"/>
          <w:spacing w:val="-2"/>
        </w:rPr>
        <w:t>》、</w:t>
      </w:r>
      <w:r>
        <w:rPr>
          <w:rFonts w:ascii="宋体" w:hAnsi="宋体" w:cs="宋体"/>
        </w:rPr>
        <w:t xml:space="preserve"> 《医疗器械经营监督管理办法》及其相关的法律法规，并具备相应的行政许可证明</w:t>
      </w:r>
      <w:r>
        <w:rPr>
          <w:rFonts w:ascii="宋体" w:hAnsi="宋体" w:cs="宋体"/>
          <w:spacing w:val="-1"/>
        </w:rPr>
        <w:t>材料。</w:t>
      </w:r>
    </w:p>
    <w:p w14:paraId="033E176B">
      <w:pPr>
        <w:spacing w:before="2" w:line="360" w:lineRule="auto"/>
        <w:ind w:left="37" w:right="74" w:firstLine="426"/>
        <w:jc w:val="both"/>
        <w:rPr>
          <w:rFonts w:ascii="宋体" w:hAnsi="宋体" w:cs="宋体"/>
        </w:rPr>
      </w:pPr>
      <w:r>
        <w:rPr>
          <w:rFonts w:ascii="宋体" w:hAnsi="宋体" w:cs="宋体"/>
        </w:rPr>
        <w:t>投标人为所投产品生产厂商的，产品为第一类医疗器械的，须具备《第一类医疗器</w:t>
      </w:r>
      <w:r>
        <w:rPr>
          <w:rFonts w:ascii="宋体" w:hAnsi="宋体" w:cs="宋体"/>
          <w:spacing w:val="-1"/>
        </w:rPr>
        <w:t>械生产备</w:t>
      </w:r>
      <w:r>
        <w:rPr>
          <w:rFonts w:ascii="宋体" w:hAnsi="宋体" w:cs="宋体"/>
        </w:rPr>
        <w:t xml:space="preserve"> 案》；产品为第二类及以上医疗器械的，须具备《医疗器械生产许可证》；国家另有规定的</w:t>
      </w:r>
      <w:r>
        <w:rPr>
          <w:rFonts w:ascii="宋体" w:hAnsi="宋体" w:cs="宋体"/>
          <w:spacing w:val="-1"/>
        </w:rPr>
        <w:t>从其</w:t>
      </w:r>
      <w:r>
        <w:rPr>
          <w:rFonts w:ascii="宋体" w:hAnsi="宋体" w:cs="宋体"/>
        </w:rPr>
        <w:t xml:space="preserve"> </w:t>
      </w:r>
      <w:r>
        <w:rPr>
          <w:rFonts w:ascii="宋体" w:hAnsi="宋体" w:cs="宋体"/>
          <w:spacing w:val="-9"/>
        </w:rPr>
        <w:t>规定。</w:t>
      </w:r>
    </w:p>
    <w:p w14:paraId="4D6A0FC4">
      <w:pPr>
        <w:spacing w:before="1" w:line="360" w:lineRule="auto"/>
        <w:ind w:left="41" w:right="74" w:firstLine="423"/>
        <w:rPr>
          <w:rFonts w:ascii="宋体" w:hAnsi="宋体" w:cs="宋体"/>
        </w:rPr>
      </w:pPr>
      <w:r>
        <w:rPr>
          <w:rFonts w:ascii="宋体" w:hAnsi="宋体" w:cs="宋体"/>
        </w:rPr>
        <w:t>投标人为所投产品代理商的，产品为第二类医疗器械的，须具备《第二类医疗器械经</w:t>
      </w:r>
      <w:r>
        <w:rPr>
          <w:rFonts w:ascii="宋体" w:hAnsi="宋体" w:cs="宋体"/>
          <w:spacing w:val="-1"/>
        </w:rPr>
        <w:t>营备案</w:t>
      </w:r>
      <w:r>
        <w:rPr>
          <w:rFonts w:ascii="宋体" w:hAnsi="宋体" w:cs="宋体"/>
        </w:rPr>
        <w:t xml:space="preserve"> 凭证》；产品为第三类医疗器械的，须具备《医疗器械经营许可证》；国家另有规</w:t>
      </w:r>
      <w:r>
        <w:rPr>
          <w:rFonts w:ascii="宋体" w:hAnsi="宋体" w:cs="宋体"/>
          <w:spacing w:val="-1"/>
        </w:rPr>
        <w:t>定的从其规</w:t>
      </w:r>
      <w:r>
        <w:rPr>
          <w:rFonts w:ascii="宋体" w:hAnsi="宋体" w:cs="宋体"/>
          <w:spacing w:val="-11"/>
        </w:rPr>
        <w:t>定。</w:t>
      </w:r>
    </w:p>
    <w:p w14:paraId="49817F07">
      <w:pPr>
        <w:spacing w:line="360" w:lineRule="auto"/>
        <w:ind w:firstLine="422" w:firstLineChars="201"/>
        <w:rPr>
          <w:rFonts w:hAnsi="宋体"/>
        </w:rPr>
      </w:pPr>
      <w:r>
        <w:rPr>
          <w:rFonts w:hint="eastAsia" w:ascii="宋体" w:hAnsi="宋体"/>
        </w:rPr>
        <w:t>以上资格要求为本次招标供应商应具备的基本条件，参加各包投标的供应商必须满足资格要求中的对应各包的所有条款，并按照相关规定递交资格证明文件。</w:t>
      </w:r>
      <w:bookmarkStart w:id="16" w:name="_Toc35393792"/>
      <w:bookmarkStart w:id="17" w:name="_Toc35393623"/>
    </w:p>
    <w:p w14:paraId="5AFD62FC">
      <w:pPr>
        <w:spacing w:line="360" w:lineRule="auto"/>
        <w:rPr>
          <w:rFonts w:hAnsi="宋体"/>
        </w:rPr>
      </w:pPr>
      <w:r>
        <w:rPr>
          <w:rFonts w:hint="eastAsia" w:hAnsi="宋体"/>
        </w:rPr>
        <w:t>三、</w:t>
      </w:r>
      <w:r>
        <w:rPr>
          <w:rFonts w:hint="eastAsia" w:ascii="宋体" w:hAnsi="宋体"/>
          <w:b/>
          <w:bCs/>
        </w:rPr>
        <w:t>获取招标文件</w:t>
      </w:r>
      <w:bookmarkEnd w:id="14"/>
      <w:bookmarkEnd w:id="15"/>
      <w:bookmarkEnd w:id="16"/>
      <w:bookmarkEnd w:id="17"/>
    </w:p>
    <w:p w14:paraId="5E145139">
      <w:pPr>
        <w:spacing w:line="360" w:lineRule="auto"/>
        <w:ind w:firstLine="424" w:firstLineChars="202"/>
        <w:rPr>
          <w:rFonts w:ascii="宋体" w:hAnsi="宋体"/>
        </w:rPr>
      </w:pPr>
      <w:bookmarkStart w:id="18" w:name="_Hlk66107181"/>
      <w:bookmarkStart w:id="19" w:name="_Hlk66106269"/>
      <w:r>
        <w:rPr>
          <w:rFonts w:hint="eastAsia" w:ascii="宋体" w:hAnsi="宋体"/>
        </w:rPr>
        <w:t>1、时间：</w:t>
      </w:r>
      <w:r>
        <w:rPr>
          <w:rFonts w:ascii="宋体" w:hAnsi="宋体"/>
          <w:u w:val="single"/>
        </w:rPr>
        <w:t>202</w:t>
      </w:r>
      <w:r>
        <w:rPr>
          <w:rFonts w:hint="eastAsia" w:ascii="宋体" w:hAnsi="宋体"/>
          <w:u w:val="single"/>
        </w:rPr>
        <w:t>5</w:t>
      </w:r>
      <w:r>
        <w:rPr>
          <w:rFonts w:hint="eastAsia" w:ascii="宋体" w:hAnsi="宋体"/>
        </w:rPr>
        <w:t>年</w:t>
      </w:r>
      <w:r>
        <w:rPr>
          <w:rFonts w:hint="eastAsia" w:ascii="宋体" w:hAnsi="宋体"/>
          <w:u w:val="single"/>
        </w:rPr>
        <w:t>4</w:t>
      </w:r>
      <w:r>
        <w:rPr>
          <w:rFonts w:hint="eastAsia" w:ascii="宋体" w:hAnsi="宋体"/>
        </w:rPr>
        <w:t>月</w:t>
      </w:r>
      <w:r>
        <w:rPr>
          <w:rFonts w:hint="eastAsia" w:ascii="宋体" w:hAnsi="宋体"/>
          <w:u w:val="single"/>
        </w:rPr>
        <w:t>29</w:t>
      </w:r>
      <w:r>
        <w:rPr>
          <w:rFonts w:hint="eastAsia" w:ascii="宋体" w:hAnsi="宋体"/>
        </w:rPr>
        <w:t>日至</w:t>
      </w:r>
      <w:r>
        <w:rPr>
          <w:rFonts w:hint="eastAsia" w:ascii="宋体" w:hAnsi="宋体"/>
          <w:u w:val="single"/>
        </w:rPr>
        <w:t>2</w:t>
      </w:r>
      <w:r>
        <w:rPr>
          <w:rFonts w:ascii="宋体" w:hAnsi="宋体"/>
          <w:u w:val="single"/>
        </w:rPr>
        <w:t>02</w:t>
      </w:r>
      <w:r>
        <w:rPr>
          <w:rFonts w:hint="eastAsia" w:ascii="宋体" w:hAnsi="宋体"/>
          <w:u w:val="single"/>
        </w:rPr>
        <w:t>5</w:t>
      </w:r>
      <w:r>
        <w:rPr>
          <w:rFonts w:hint="eastAsia" w:ascii="宋体" w:hAnsi="宋体"/>
        </w:rPr>
        <w:t>年</w:t>
      </w:r>
      <w:r>
        <w:rPr>
          <w:rFonts w:hint="eastAsia" w:ascii="宋体" w:hAnsi="宋体"/>
          <w:u w:val="single"/>
        </w:rPr>
        <w:t>5</w:t>
      </w:r>
      <w:r>
        <w:rPr>
          <w:rFonts w:hint="eastAsia" w:ascii="宋体" w:hAnsi="宋体"/>
        </w:rPr>
        <w:t>月</w:t>
      </w:r>
      <w:r>
        <w:rPr>
          <w:rFonts w:hint="eastAsia" w:ascii="宋体" w:hAnsi="宋体"/>
          <w:u w:val="single"/>
        </w:rPr>
        <w:t>8</w:t>
      </w:r>
      <w:r>
        <w:rPr>
          <w:rFonts w:hint="eastAsia" w:ascii="宋体" w:hAnsi="宋体"/>
        </w:rPr>
        <w:t>日，</w:t>
      </w:r>
      <w:r>
        <w:rPr>
          <w:rFonts w:hint="eastAsia"/>
        </w:rPr>
        <w:t>(提供期限自本公告发布之日起不得少于 5 个工作日) ，</w:t>
      </w:r>
      <w:r>
        <w:rPr>
          <w:rFonts w:ascii="宋体" w:hAnsi="宋体" w:cs="宋体"/>
          <w:spacing w:val="-6"/>
        </w:rPr>
        <w:t>每天上午</w:t>
      </w:r>
      <w:r>
        <w:rPr>
          <w:rFonts w:ascii="宋体" w:hAnsi="宋体" w:cs="宋体"/>
          <w:spacing w:val="-43"/>
        </w:rPr>
        <w:t xml:space="preserve"> </w:t>
      </w:r>
      <w:r>
        <w:rPr>
          <w:rFonts w:ascii="宋体" w:hAnsi="宋体" w:cs="宋体"/>
          <w:spacing w:val="-6"/>
        </w:rPr>
        <w:t>0:00</w:t>
      </w:r>
      <w:r>
        <w:rPr>
          <w:rFonts w:ascii="宋体" w:hAnsi="宋体" w:cs="宋体"/>
          <w:spacing w:val="-42"/>
        </w:rPr>
        <w:t xml:space="preserve"> </w:t>
      </w:r>
      <w:r>
        <w:rPr>
          <w:rFonts w:ascii="宋体" w:hAnsi="宋体" w:cs="宋体"/>
          <w:spacing w:val="-6"/>
        </w:rPr>
        <w:t>至</w:t>
      </w:r>
      <w:r>
        <w:rPr>
          <w:rFonts w:ascii="宋体" w:hAnsi="宋体" w:cs="宋体"/>
          <w:spacing w:val="-30"/>
        </w:rPr>
        <w:t xml:space="preserve"> </w:t>
      </w:r>
      <w:r>
        <w:rPr>
          <w:rFonts w:ascii="宋体" w:hAnsi="宋体" w:cs="宋体"/>
          <w:spacing w:val="-6"/>
        </w:rPr>
        <w:t>12:00，下午</w:t>
      </w:r>
      <w:r>
        <w:rPr>
          <w:rFonts w:ascii="宋体" w:hAnsi="宋体" w:cs="宋体"/>
          <w:spacing w:val="-29"/>
        </w:rPr>
        <w:t xml:space="preserve"> </w:t>
      </w:r>
      <w:r>
        <w:rPr>
          <w:rFonts w:ascii="宋体" w:hAnsi="宋体" w:cs="宋体"/>
          <w:spacing w:val="-6"/>
        </w:rPr>
        <w:t>12:00</w:t>
      </w:r>
      <w:r>
        <w:rPr>
          <w:rFonts w:ascii="宋体" w:hAnsi="宋体" w:cs="宋体"/>
        </w:rPr>
        <w:t xml:space="preserve"> </w:t>
      </w:r>
      <w:r>
        <w:rPr>
          <w:rFonts w:ascii="宋体" w:hAnsi="宋体" w:cs="宋体"/>
          <w:spacing w:val="-1"/>
        </w:rPr>
        <w:t>至</w:t>
      </w:r>
      <w:r>
        <w:rPr>
          <w:rFonts w:ascii="宋体" w:hAnsi="宋体" w:cs="宋体"/>
          <w:spacing w:val="-39"/>
        </w:rPr>
        <w:t xml:space="preserve"> </w:t>
      </w:r>
      <w:r>
        <w:rPr>
          <w:rFonts w:ascii="宋体" w:hAnsi="宋体" w:cs="宋体"/>
          <w:spacing w:val="-1"/>
        </w:rPr>
        <w:t>23:59（北京时间，法定节假日除外）</w:t>
      </w:r>
    </w:p>
    <w:p w14:paraId="0E089736">
      <w:pPr>
        <w:spacing w:line="360" w:lineRule="auto"/>
        <w:ind w:firstLine="424" w:firstLineChars="202"/>
        <w:rPr>
          <w:rFonts w:ascii="宋体" w:hAnsi="宋体"/>
          <w:highlight w:val="green"/>
        </w:rPr>
      </w:pPr>
      <w:r>
        <w:rPr>
          <w:rFonts w:hint="eastAsia" w:ascii="宋体" w:hAnsi="宋体"/>
        </w:rPr>
        <w:t>2、地点：网上获取</w:t>
      </w:r>
    </w:p>
    <w:p w14:paraId="27392304">
      <w:pPr>
        <w:spacing w:line="360" w:lineRule="auto"/>
        <w:ind w:firstLine="424" w:firstLineChars="202"/>
        <w:rPr>
          <w:rFonts w:ascii="宋体" w:hAnsi="宋体"/>
        </w:rPr>
      </w:pPr>
      <w:r>
        <w:rPr>
          <w:rFonts w:hint="eastAsia" w:ascii="宋体" w:hAnsi="宋体"/>
        </w:rPr>
        <w:t>3、方式：</w:t>
      </w:r>
      <w:r>
        <w:rPr>
          <w:rFonts w:ascii="宋体" w:hAnsi="宋体" w:cs="宋体"/>
        </w:rPr>
        <w:t>供应商获取招标文件可通过登录武汉市东西湖区政</w:t>
      </w:r>
      <w:r>
        <w:rPr>
          <w:rFonts w:ascii="宋体" w:hAnsi="宋体" w:cs="宋体"/>
          <w:spacing w:val="-1"/>
        </w:rPr>
        <w:t>府采购电子交易系统</w:t>
      </w:r>
      <w:r>
        <w:rPr>
          <w:rFonts w:ascii="宋体" w:hAnsi="宋体" w:cs="宋体"/>
        </w:rPr>
        <w:t xml:space="preserve">  </w:t>
      </w:r>
      <w:r>
        <w:rPr>
          <w:rFonts w:ascii="宋体" w:hAnsi="宋体" w:cs="宋体"/>
          <w:spacing w:val="-1"/>
        </w:rPr>
        <w:t>（</w:t>
      </w:r>
      <w:r>
        <w:fldChar w:fldCharType="begin"/>
      </w:r>
      <w:r>
        <w:instrText xml:space="preserve"> HYPERLINK "http://zfcg.dxh.gov.cn:9090/dxh/views/announce/home.html" </w:instrText>
      </w:r>
      <w:r>
        <w:fldChar w:fldCharType="separate"/>
      </w:r>
      <w:r>
        <w:rPr>
          <w:rFonts w:eastAsia="Arial" w:cs="Arial"/>
          <w:spacing w:val="-1"/>
        </w:rPr>
        <w:t>http://zfcg.dxh.gov.cn:9090/dxh/views/announce/home.html</w:t>
      </w:r>
      <w:r>
        <w:rPr>
          <w:rFonts w:eastAsia="Arial" w:cs="Arial"/>
          <w:spacing w:val="-1"/>
        </w:rPr>
        <w:fldChar w:fldCharType="end"/>
      </w:r>
      <w:r>
        <w:rPr>
          <w:rFonts w:ascii="宋体" w:hAnsi="宋体" w:cs="宋体"/>
          <w:spacing w:val="-1"/>
        </w:rPr>
        <w:t>）</w:t>
      </w:r>
      <w:r>
        <w:rPr>
          <w:rFonts w:hint="eastAsia" w:ascii="宋体" w:hAnsi="宋体"/>
        </w:rPr>
        <w:t>，流程如下：</w:t>
      </w:r>
    </w:p>
    <w:p w14:paraId="0DC280FE">
      <w:pPr>
        <w:spacing w:line="360" w:lineRule="auto"/>
        <w:ind w:firstLine="420" w:firstLineChars="200"/>
        <w:rPr>
          <w:rFonts w:ascii="宋体" w:hAnsi="宋体"/>
        </w:rPr>
      </w:pPr>
      <w:r>
        <w:rPr>
          <w:rFonts w:hint="eastAsia" w:ascii="宋体" w:hAnsi="宋体"/>
        </w:rPr>
        <w:t>（1）未注册账号的供应商，请先完成系统账号注册，经审核通过后再办理ＣＡ锁。方式为：打开武汉市东西湖区政府采购电子交易系统首页，点击“供应商注册”进入网上信息注册填写。供应商注册时应诚信、客观、真实和准确地填写相关信息，不能弄虚作假或假冒他人名义。否则，一经发现，将按国家有关规定进行处理，并在有关网站上公示，由此产生的后果由供应商自己承担。注册完成后由系统后台人员审核通过后可进行CA锁办理，办理细则及操作流程可在武汉市东西湖区政府采购电子交易系统首页-下载中心，下载《政府采购电子交易系统CA数字证书及电子签章办理流程》。</w:t>
      </w:r>
    </w:p>
    <w:p w14:paraId="059D8E6D">
      <w:pPr>
        <w:spacing w:line="360" w:lineRule="auto"/>
        <w:rPr>
          <w:rFonts w:ascii="宋体" w:hAnsi="宋体"/>
        </w:rPr>
      </w:pPr>
      <w:r>
        <w:rPr>
          <w:rFonts w:hint="eastAsia" w:ascii="宋体" w:hAnsi="宋体"/>
        </w:rPr>
        <w:t>（2）已有登录账号但未办理CA的用户可在获取文件有效时间内（北京时间、下同）登录“武汉市东西湖区政府采购电子交易系统，明确所申请具体项目标段，直接从网上下载招标文件（注：未办理CA锁的供应商无法网上投标，请潜在供应商合理安排时间及时前往武汉市民之家四楼大厅窗口办理CA，否则，由此产生的后果由供应商自行承担）。</w:t>
      </w:r>
    </w:p>
    <w:p w14:paraId="0A25DCB9">
      <w:pPr>
        <w:spacing w:line="360" w:lineRule="auto"/>
        <w:rPr>
          <w:rFonts w:hAnsi="宋体"/>
        </w:rPr>
      </w:pPr>
      <w:r>
        <w:rPr>
          <w:rFonts w:hint="eastAsia" w:ascii="宋体" w:hAnsi="宋体"/>
        </w:rPr>
        <w:t>（3）已办理CA证书的供应商可在获取文件有效时间内登录武汉市东西湖区政府采购电子交易系统下载招标文件。</w:t>
      </w:r>
    </w:p>
    <w:p w14:paraId="5DEAFD55">
      <w:pPr>
        <w:spacing w:line="360" w:lineRule="auto"/>
        <w:ind w:firstLine="424" w:firstLineChars="202"/>
        <w:rPr>
          <w:rFonts w:ascii="宋体" w:hAnsi="宋体"/>
        </w:rPr>
      </w:pPr>
      <w:r>
        <w:rPr>
          <w:rFonts w:hint="eastAsia" w:ascii="宋体" w:hAnsi="宋体"/>
        </w:rPr>
        <w:t>4、售价：</w:t>
      </w:r>
      <w:r>
        <w:rPr>
          <w:rFonts w:hint="eastAsia" w:ascii="宋体" w:hAnsi="宋体"/>
          <w:u w:val="single"/>
        </w:rPr>
        <w:t>0</w:t>
      </w:r>
      <w:r>
        <w:rPr>
          <w:rFonts w:hint="eastAsia"/>
          <w:u w:val="single"/>
        </w:rPr>
        <w:t>元</w:t>
      </w:r>
      <w:bookmarkEnd w:id="18"/>
    </w:p>
    <w:bookmarkEnd w:id="19"/>
    <w:p w14:paraId="6599615C">
      <w:pPr>
        <w:spacing w:line="360" w:lineRule="auto"/>
        <w:rPr>
          <w:rFonts w:hAnsi="宋体"/>
          <w:b/>
        </w:rPr>
      </w:pPr>
      <w:bookmarkStart w:id="20" w:name="_Toc28359084"/>
      <w:bookmarkStart w:id="21" w:name="_Toc28359007"/>
      <w:bookmarkStart w:id="22" w:name="_Toc35393625"/>
      <w:bookmarkStart w:id="23" w:name="_Toc35393794"/>
      <w:r>
        <w:rPr>
          <w:rFonts w:hAnsi="宋体"/>
          <w:b/>
        </w:rPr>
        <w:t>四、</w:t>
      </w:r>
      <w:r>
        <w:rPr>
          <w:rFonts w:hint="eastAsia" w:hAnsi="宋体"/>
          <w:b/>
        </w:rPr>
        <w:t>提交投标文件截止时间、开标时间和地点</w:t>
      </w:r>
    </w:p>
    <w:p w14:paraId="2B9B1B78">
      <w:pPr>
        <w:spacing w:line="360" w:lineRule="auto"/>
        <w:ind w:firstLine="424" w:firstLineChars="202"/>
        <w:rPr>
          <w:rFonts w:hAnsi="宋体"/>
          <w:bCs/>
        </w:rPr>
      </w:pPr>
      <w:r>
        <w:rPr>
          <w:rFonts w:hint="eastAsia" w:hAnsi="宋体"/>
          <w:bCs/>
        </w:rPr>
        <w:t>1、开始时间：</w:t>
      </w:r>
      <w:r>
        <w:rPr>
          <w:rFonts w:hAnsi="宋体"/>
          <w:u w:val="single"/>
        </w:rPr>
        <w:t>202</w:t>
      </w:r>
      <w:r>
        <w:rPr>
          <w:rFonts w:hint="eastAsia" w:hAnsi="宋体"/>
          <w:u w:val="single"/>
        </w:rPr>
        <w:t>5</w:t>
      </w:r>
      <w:r>
        <w:rPr>
          <w:rFonts w:hAnsi="宋体"/>
        </w:rPr>
        <w:t>年</w:t>
      </w:r>
      <w:r>
        <w:rPr>
          <w:rFonts w:hint="eastAsia" w:hAnsi="宋体"/>
          <w:u w:val="single"/>
        </w:rPr>
        <w:t>4</w:t>
      </w:r>
      <w:r>
        <w:rPr>
          <w:rFonts w:hAnsi="宋体"/>
        </w:rPr>
        <w:t>月</w:t>
      </w:r>
      <w:r>
        <w:rPr>
          <w:rFonts w:hint="eastAsia" w:hAnsi="宋体"/>
          <w:u w:val="single"/>
        </w:rPr>
        <w:t>29</w:t>
      </w:r>
      <w:r>
        <w:rPr>
          <w:rFonts w:hAnsi="宋体"/>
        </w:rPr>
        <w:t>日</w:t>
      </w:r>
      <w:r>
        <w:rPr>
          <w:rFonts w:hint="eastAsia" w:hAnsi="宋体"/>
          <w:u w:val="single"/>
        </w:rPr>
        <w:t>00</w:t>
      </w:r>
      <w:r>
        <w:rPr>
          <w:rFonts w:hint="eastAsia" w:hAnsi="宋体"/>
        </w:rPr>
        <w:t>点</w:t>
      </w:r>
      <w:r>
        <w:rPr>
          <w:rFonts w:hint="eastAsia" w:hAnsi="宋体"/>
          <w:u w:val="single"/>
        </w:rPr>
        <w:t>00</w:t>
      </w:r>
      <w:r>
        <w:rPr>
          <w:rFonts w:hint="eastAsia" w:hAnsi="宋体"/>
        </w:rPr>
        <w:t>分</w:t>
      </w:r>
      <w:r>
        <w:rPr>
          <w:rFonts w:hint="eastAsia" w:hAnsi="宋体"/>
          <w:bCs/>
        </w:rPr>
        <w:t>（北京时间）</w:t>
      </w:r>
    </w:p>
    <w:p w14:paraId="7D0E1F05">
      <w:pPr>
        <w:spacing w:line="360" w:lineRule="auto"/>
        <w:ind w:firstLine="424" w:firstLineChars="202"/>
        <w:rPr>
          <w:rFonts w:hAnsi="宋体"/>
          <w:bCs/>
        </w:rPr>
      </w:pPr>
      <w:r>
        <w:rPr>
          <w:rFonts w:hint="eastAsia" w:hAnsi="宋体"/>
          <w:bCs/>
        </w:rPr>
        <w:t>2、截止时间：</w:t>
      </w:r>
      <w:r>
        <w:rPr>
          <w:rFonts w:hAnsi="宋体"/>
          <w:u w:val="single"/>
        </w:rPr>
        <w:t>202</w:t>
      </w:r>
      <w:r>
        <w:rPr>
          <w:rFonts w:hint="eastAsia" w:hAnsi="宋体"/>
          <w:u w:val="single"/>
        </w:rPr>
        <w:t>5</w:t>
      </w:r>
      <w:r>
        <w:rPr>
          <w:rFonts w:hAnsi="宋体"/>
        </w:rPr>
        <w:t>年</w:t>
      </w:r>
      <w:r>
        <w:rPr>
          <w:rFonts w:hint="eastAsia" w:hAnsi="宋体"/>
          <w:u w:val="single"/>
        </w:rPr>
        <w:t>5</w:t>
      </w:r>
      <w:r>
        <w:rPr>
          <w:rFonts w:hAnsi="宋体"/>
        </w:rPr>
        <w:t>月</w:t>
      </w:r>
      <w:r>
        <w:rPr>
          <w:rFonts w:hint="eastAsia" w:hAnsi="宋体"/>
          <w:u w:val="single"/>
        </w:rPr>
        <w:t>26</w:t>
      </w:r>
      <w:r>
        <w:rPr>
          <w:rFonts w:hAnsi="宋体"/>
        </w:rPr>
        <w:t>日</w:t>
      </w:r>
      <w:r>
        <w:rPr>
          <w:rFonts w:hint="eastAsia" w:hAnsi="宋体"/>
          <w:u w:val="single"/>
        </w:rPr>
        <w:t>0</w:t>
      </w:r>
      <w:r>
        <w:rPr>
          <w:rFonts w:hAnsi="宋体"/>
          <w:u w:val="single"/>
        </w:rPr>
        <w:t>9</w:t>
      </w:r>
      <w:r>
        <w:rPr>
          <w:rFonts w:hint="eastAsia" w:hAnsi="宋体"/>
        </w:rPr>
        <w:t>点</w:t>
      </w:r>
      <w:r>
        <w:rPr>
          <w:rFonts w:hint="eastAsia" w:hAnsi="宋体"/>
          <w:u w:val="single"/>
        </w:rPr>
        <w:t>0</w:t>
      </w:r>
      <w:r>
        <w:rPr>
          <w:rFonts w:hAnsi="宋体"/>
          <w:u w:val="single"/>
        </w:rPr>
        <w:t>0</w:t>
      </w:r>
      <w:r>
        <w:rPr>
          <w:rFonts w:hint="eastAsia" w:hAnsi="宋体"/>
        </w:rPr>
        <w:t>分</w:t>
      </w:r>
      <w:r>
        <w:rPr>
          <w:rFonts w:hint="eastAsia" w:hAnsi="宋体"/>
          <w:bCs/>
        </w:rPr>
        <w:t>（北京时间）</w:t>
      </w:r>
    </w:p>
    <w:p w14:paraId="5119DAB4">
      <w:pPr>
        <w:spacing w:line="360" w:lineRule="auto"/>
        <w:ind w:firstLine="424" w:firstLineChars="202"/>
        <w:rPr>
          <w:rFonts w:hAnsi="宋体"/>
          <w:bCs/>
        </w:rPr>
      </w:pPr>
      <w:r>
        <w:rPr>
          <w:rFonts w:hint="eastAsia" w:hAnsi="宋体"/>
          <w:bCs/>
        </w:rPr>
        <w:t>3、地点：</w:t>
      </w:r>
      <w:r>
        <w:rPr>
          <w:rFonts w:ascii="宋体" w:hAnsi="宋体" w:cs="宋体"/>
        </w:rPr>
        <w:t>网上（本项目将在武汉市东西湖区政府采购电子交易</w:t>
      </w:r>
      <w:r>
        <w:rPr>
          <w:rFonts w:ascii="宋体" w:hAnsi="宋体" w:cs="宋体"/>
          <w:spacing w:val="-1"/>
        </w:rPr>
        <w:t>系统进行投标文件解密 ，投</w:t>
      </w:r>
      <w:r>
        <w:rPr>
          <w:rFonts w:ascii="宋体" w:hAnsi="宋体" w:cs="宋体"/>
        </w:rPr>
        <w:t xml:space="preserve"> </w:t>
      </w:r>
      <w:r>
        <w:rPr>
          <w:rFonts w:ascii="宋体" w:hAnsi="宋体" w:cs="宋体"/>
          <w:spacing w:val="-1"/>
        </w:rPr>
        <w:t>标人无需到开标现场 ）</w:t>
      </w:r>
    </w:p>
    <w:p w14:paraId="69D1118B">
      <w:pPr>
        <w:spacing w:line="360" w:lineRule="auto"/>
        <w:rPr>
          <w:rFonts w:ascii="宋体" w:hAnsi="宋体"/>
          <w:b/>
          <w:bCs/>
        </w:rPr>
      </w:pPr>
      <w:r>
        <w:rPr>
          <w:rFonts w:hint="eastAsia" w:ascii="宋体" w:hAnsi="宋体"/>
          <w:b/>
          <w:bCs/>
        </w:rPr>
        <w:t>五、公告期限</w:t>
      </w:r>
      <w:bookmarkEnd w:id="20"/>
      <w:bookmarkEnd w:id="21"/>
      <w:bookmarkEnd w:id="22"/>
      <w:bookmarkEnd w:id="23"/>
    </w:p>
    <w:p w14:paraId="6846C294">
      <w:pPr>
        <w:spacing w:line="360" w:lineRule="auto"/>
        <w:ind w:firstLine="424" w:firstLineChars="202"/>
        <w:rPr>
          <w:rFonts w:ascii="宋体" w:hAnsi="宋体"/>
        </w:rPr>
      </w:pPr>
      <w:r>
        <w:rPr>
          <w:rFonts w:hint="eastAsia" w:ascii="宋体" w:hAnsi="宋体"/>
        </w:rPr>
        <w:t>自本公告发布之日起5个工作日。</w:t>
      </w:r>
    </w:p>
    <w:p w14:paraId="18CB19E9">
      <w:pPr>
        <w:numPr>
          <w:ilvl w:val="0"/>
          <w:numId w:val="3"/>
        </w:numPr>
        <w:spacing w:line="360" w:lineRule="auto"/>
        <w:rPr>
          <w:rFonts w:ascii="宋体" w:hAnsi="宋体"/>
          <w:b/>
          <w:bCs/>
        </w:rPr>
      </w:pPr>
      <w:bookmarkStart w:id="24" w:name="_Toc35393626"/>
      <w:bookmarkStart w:id="25" w:name="_Toc35393795"/>
      <w:r>
        <w:rPr>
          <w:rFonts w:hint="eastAsia" w:ascii="宋体" w:hAnsi="宋体"/>
          <w:b/>
          <w:bCs/>
        </w:rPr>
        <w:t>其他补充事宜</w:t>
      </w:r>
      <w:bookmarkEnd w:id="24"/>
      <w:bookmarkEnd w:id="25"/>
    </w:p>
    <w:p w14:paraId="736EBC81">
      <w:pPr>
        <w:spacing w:line="360" w:lineRule="auto"/>
        <w:ind w:firstLine="210" w:firstLineChars="100"/>
        <w:rPr>
          <w:rFonts w:ascii="宋体" w:hAnsi="宋体" w:cs="宋体"/>
          <w:spacing w:val="1"/>
        </w:rPr>
      </w:pPr>
      <w:r>
        <w:rPr>
          <w:rFonts w:hint="eastAsia" w:ascii="宋体" w:hAnsi="宋体" w:cs="宋体"/>
        </w:rPr>
        <w:t>1.</w:t>
      </w:r>
      <w:r>
        <w:rPr>
          <w:rFonts w:ascii="宋体" w:hAnsi="宋体" w:cs="宋体"/>
        </w:rPr>
        <w:t>供应商无需提交纸质投标文件，需于截止时</w:t>
      </w:r>
      <w:r>
        <w:rPr>
          <w:rFonts w:ascii="宋体" w:hAnsi="宋体" w:cs="宋体"/>
          <w:spacing w:val="-1"/>
        </w:rPr>
        <w:t>间前在武汉市东西湖区政府采购电子交易系</w:t>
      </w:r>
      <w:r>
        <w:rPr>
          <w:rFonts w:ascii="宋体" w:hAnsi="宋体" w:cs="宋体"/>
        </w:rPr>
        <w:t xml:space="preserve"> </w:t>
      </w:r>
      <w:r>
        <w:rPr>
          <w:rFonts w:ascii="宋体" w:hAnsi="宋体" w:cs="宋体"/>
          <w:spacing w:val="1"/>
        </w:rPr>
        <w:t>统上传电子投标文件一份；投标过程中如遇系统操作问题可咨询027-83893519；</w:t>
      </w:r>
    </w:p>
    <w:p w14:paraId="487F1E8D">
      <w:pPr>
        <w:spacing w:before="68" w:line="316" w:lineRule="auto"/>
        <w:ind w:right="170" w:firstLine="210" w:firstLineChars="100"/>
        <w:rPr>
          <w:rFonts w:ascii="宋体" w:hAnsi="宋体" w:cs="宋体"/>
        </w:rPr>
      </w:pPr>
      <w:r>
        <w:rPr>
          <w:rFonts w:eastAsia="Arial" w:cs="Arial"/>
        </w:rPr>
        <w:t>2</w:t>
      </w:r>
      <w:r>
        <w:rPr>
          <w:rFonts w:ascii="宋体" w:hAnsi="宋体" w:cs="宋体"/>
        </w:rPr>
        <w:t>．采购项目需要落实的政府采购政策：本项目需落实的节能环保、中小微型企业扶持</w:t>
      </w:r>
      <w:r>
        <w:rPr>
          <w:rFonts w:ascii="宋体" w:hAnsi="宋体" w:cs="宋体"/>
          <w:spacing w:val="-1"/>
        </w:rPr>
        <w:t>（含</w:t>
      </w:r>
      <w:r>
        <w:rPr>
          <w:rFonts w:ascii="宋体" w:hAnsi="宋体" w:cs="宋体"/>
        </w:rPr>
        <w:t xml:space="preserve"> </w:t>
      </w:r>
      <w:r>
        <w:rPr>
          <w:rFonts w:ascii="宋体" w:hAnsi="宋体" w:cs="宋体"/>
          <w:spacing w:val="-1"/>
        </w:rPr>
        <w:t>支持监狱企业发展、促进残疾人就业）等相关政府采购政策详见招标文件。</w:t>
      </w:r>
    </w:p>
    <w:p w14:paraId="32211357">
      <w:pPr>
        <w:spacing w:before="217" w:line="233" w:lineRule="auto"/>
        <w:ind w:left="462"/>
        <w:rPr>
          <w:rFonts w:ascii="宋体" w:hAnsi="宋体" w:cs="宋体"/>
        </w:rPr>
      </w:pPr>
      <w:r>
        <w:rPr>
          <w:rFonts w:eastAsia="Arial" w:cs="Arial"/>
        </w:rPr>
        <w:t>3</w:t>
      </w:r>
      <w:r>
        <w:rPr>
          <w:rFonts w:ascii="宋体" w:hAnsi="宋体" w:cs="宋体"/>
        </w:rPr>
        <w:t>．项目包信息：本次招标共分</w:t>
      </w:r>
      <w:r>
        <w:rPr>
          <w:rFonts w:ascii="宋体" w:hAnsi="宋体" w:cs="宋体"/>
          <w:spacing w:val="-52"/>
        </w:rPr>
        <w:t xml:space="preserve"> </w:t>
      </w:r>
      <w:r>
        <w:rPr>
          <w:rFonts w:eastAsia="Arial" w:cs="Arial"/>
          <w:u w:val="single"/>
        </w:rPr>
        <w:t xml:space="preserve">4 </w:t>
      </w:r>
      <w:r>
        <w:rPr>
          <w:rFonts w:ascii="宋体" w:hAnsi="宋体" w:cs="宋体"/>
        </w:rPr>
        <w:t>个项目包，具体需求详见</w:t>
      </w:r>
      <w:r>
        <w:rPr>
          <w:rFonts w:ascii="宋体" w:hAnsi="宋体" w:cs="宋体"/>
          <w:spacing w:val="-1"/>
        </w:rPr>
        <w:t>附件</w:t>
      </w:r>
      <w:r>
        <w:rPr>
          <w:rFonts w:eastAsia="Arial" w:cs="Arial"/>
          <w:spacing w:val="-1"/>
        </w:rPr>
        <w:t>/</w:t>
      </w:r>
      <w:r>
        <w:rPr>
          <w:rFonts w:ascii="宋体" w:hAnsi="宋体" w:cs="宋体"/>
          <w:spacing w:val="-1"/>
        </w:rPr>
        <w:t>招标文件第三章内容。</w:t>
      </w:r>
    </w:p>
    <w:p w14:paraId="122522F8">
      <w:pPr>
        <w:spacing w:line="360" w:lineRule="auto"/>
        <w:ind w:firstLine="420" w:firstLineChars="200"/>
        <w:rPr>
          <w:rFonts w:ascii="宋体" w:hAnsi="宋体" w:cs="宋体"/>
          <w:spacing w:val="1"/>
        </w:rPr>
      </w:pPr>
      <w:r>
        <w:rPr>
          <w:rFonts w:eastAsia="Arial" w:cs="Arial"/>
        </w:rPr>
        <w:t>4</w:t>
      </w:r>
      <w:r>
        <w:rPr>
          <w:rFonts w:ascii="宋体" w:hAnsi="宋体" w:cs="宋体"/>
        </w:rPr>
        <w:t>．投标人必须以包为单位进行报价，招标、评标和中标均以包为单位。投标人参加投标的</w:t>
      </w:r>
      <w:r>
        <w:rPr>
          <w:rFonts w:ascii="宋体" w:hAnsi="宋体" w:cs="宋体"/>
          <w:spacing w:val="2"/>
        </w:rPr>
        <w:t xml:space="preserve"> </w:t>
      </w:r>
      <w:r>
        <w:rPr>
          <w:rFonts w:ascii="宋体" w:hAnsi="宋体" w:cs="宋体"/>
        </w:rPr>
        <w:t>报价超过该项目包的采购预算金额或最高限价，其该包投标无</w:t>
      </w:r>
      <w:r>
        <w:rPr>
          <w:rFonts w:ascii="宋体" w:hAnsi="宋体" w:cs="宋体"/>
          <w:spacing w:val="-1"/>
        </w:rPr>
        <w:t>效。</w:t>
      </w:r>
    </w:p>
    <w:p w14:paraId="4BEA5CF2">
      <w:pPr>
        <w:spacing w:line="360" w:lineRule="auto"/>
        <w:rPr>
          <w:rFonts w:ascii="宋体" w:hAnsi="宋体"/>
          <w:b/>
          <w:bCs/>
        </w:rPr>
      </w:pPr>
      <w:bookmarkStart w:id="26" w:name="_Toc35393796"/>
      <w:bookmarkStart w:id="27" w:name="_Toc28359008"/>
      <w:bookmarkStart w:id="28" w:name="_Toc28359085"/>
      <w:bookmarkStart w:id="29" w:name="_Toc35393627"/>
      <w:r>
        <w:rPr>
          <w:rFonts w:hint="eastAsia" w:ascii="宋体" w:hAnsi="宋体"/>
          <w:b/>
          <w:bCs/>
        </w:rPr>
        <w:t>七、对本次招标提出询问，请按</w:t>
      </w:r>
      <w:r>
        <w:rPr>
          <w:rFonts w:ascii="宋体" w:hAnsi="宋体"/>
          <w:b/>
          <w:bCs/>
        </w:rPr>
        <w:t>以下方式</w:t>
      </w:r>
      <w:r>
        <w:rPr>
          <w:rFonts w:hint="eastAsia" w:ascii="宋体" w:hAnsi="宋体"/>
          <w:b/>
          <w:bCs/>
        </w:rPr>
        <w:t>联系。</w:t>
      </w:r>
      <w:bookmarkEnd w:id="26"/>
      <w:bookmarkEnd w:id="27"/>
      <w:bookmarkEnd w:id="28"/>
      <w:bookmarkEnd w:id="29"/>
    </w:p>
    <w:p w14:paraId="33221FAE">
      <w:pPr>
        <w:spacing w:line="360" w:lineRule="auto"/>
        <w:ind w:firstLine="424" w:firstLineChars="202"/>
        <w:rPr>
          <w:rFonts w:ascii="宋体" w:hAnsi="宋体"/>
        </w:rPr>
      </w:pPr>
      <w:r>
        <w:rPr>
          <w:rFonts w:hint="eastAsia" w:ascii="宋体" w:hAnsi="宋体"/>
        </w:rPr>
        <w:t>1、采购人信息</w:t>
      </w:r>
    </w:p>
    <w:p w14:paraId="48A19C79">
      <w:pPr>
        <w:spacing w:line="360" w:lineRule="auto"/>
        <w:ind w:firstLine="424" w:firstLineChars="202"/>
        <w:rPr>
          <w:rFonts w:ascii="宋体" w:hAnsi="宋体"/>
        </w:rPr>
      </w:pPr>
      <w:bookmarkStart w:id="30" w:name="_Toc28359086"/>
      <w:bookmarkStart w:id="31" w:name="_Toc28359009"/>
      <w:r>
        <w:rPr>
          <w:rFonts w:hint="eastAsia" w:ascii="宋体" w:hAnsi="宋体"/>
        </w:rPr>
        <w:t>名 称：武汉市东西湖区疾病预防控制中心</w:t>
      </w:r>
    </w:p>
    <w:p w14:paraId="09892F23">
      <w:pPr>
        <w:spacing w:line="360" w:lineRule="auto"/>
        <w:ind w:firstLine="424" w:firstLineChars="202"/>
        <w:rPr>
          <w:rFonts w:ascii="宋体" w:hAnsi="宋体"/>
        </w:rPr>
      </w:pPr>
      <w:r>
        <w:rPr>
          <w:rFonts w:hint="eastAsia" w:ascii="宋体" w:hAnsi="宋体"/>
        </w:rPr>
        <w:t>地址：武汉市东西湖区径河街径西三路33号</w:t>
      </w:r>
    </w:p>
    <w:p w14:paraId="4AC3844D">
      <w:pPr>
        <w:spacing w:line="360" w:lineRule="auto"/>
        <w:ind w:firstLine="424" w:firstLineChars="202"/>
        <w:rPr>
          <w:rFonts w:ascii="宋体" w:hAnsi="宋体"/>
        </w:rPr>
      </w:pPr>
      <w:r>
        <w:rPr>
          <w:rFonts w:hint="eastAsia" w:ascii="宋体" w:hAnsi="宋体"/>
        </w:rPr>
        <w:t>联系方式：李子雪 027-83089202</w:t>
      </w:r>
    </w:p>
    <w:p w14:paraId="5C95FFE6">
      <w:pPr>
        <w:spacing w:line="360" w:lineRule="auto"/>
        <w:ind w:firstLine="424" w:firstLineChars="202"/>
        <w:rPr>
          <w:rFonts w:ascii="宋体" w:hAnsi="宋体"/>
        </w:rPr>
      </w:pPr>
      <w:r>
        <w:rPr>
          <w:rFonts w:hint="eastAsia" w:ascii="宋体" w:hAnsi="宋体"/>
        </w:rPr>
        <w:t>2、采购代理机构信息</w:t>
      </w:r>
      <w:bookmarkEnd w:id="30"/>
      <w:bookmarkEnd w:id="31"/>
    </w:p>
    <w:p w14:paraId="3C0246AC">
      <w:pPr>
        <w:autoSpaceDE w:val="0"/>
        <w:autoSpaceDN w:val="0"/>
        <w:adjustRightInd w:val="0"/>
        <w:spacing w:line="360" w:lineRule="auto"/>
        <w:ind w:firstLine="420" w:firstLineChars="200"/>
        <w:rPr>
          <w:rFonts w:ascii="宋体" w:hAnsi="宋体"/>
        </w:rPr>
      </w:pPr>
      <w:r>
        <w:rPr>
          <w:rFonts w:ascii="宋体" w:hAnsi="宋体"/>
          <w:lang w:val="zh-CN"/>
        </w:rPr>
        <w:t>名称：</w:t>
      </w:r>
      <w:r>
        <w:rPr>
          <w:rFonts w:hint="eastAsia" w:ascii="宋体" w:hAnsi="宋体"/>
        </w:rPr>
        <w:t>湖北省正实招标有限公司</w:t>
      </w:r>
    </w:p>
    <w:p w14:paraId="43E83206">
      <w:pPr>
        <w:autoSpaceDE w:val="0"/>
        <w:autoSpaceDN w:val="0"/>
        <w:adjustRightInd w:val="0"/>
        <w:spacing w:line="360" w:lineRule="auto"/>
        <w:ind w:firstLine="420" w:firstLineChars="200"/>
        <w:rPr>
          <w:rFonts w:ascii="宋体" w:hAnsi="宋体"/>
        </w:rPr>
      </w:pPr>
      <w:r>
        <w:rPr>
          <w:rFonts w:ascii="宋体" w:hAnsi="宋体"/>
          <w:lang w:val="zh-CN"/>
        </w:rPr>
        <w:t>地址：</w:t>
      </w:r>
      <w:r>
        <w:rPr>
          <w:rFonts w:ascii="宋体" w:hAnsi="宋体"/>
        </w:rPr>
        <w:t>武汉</w:t>
      </w:r>
      <w:r>
        <w:rPr>
          <w:rFonts w:hint="eastAsia" w:ascii="宋体" w:hAnsi="宋体"/>
        </w:rPr>
        <w:t>市武昌区民主路789号南国悦公馆12层</w:t>
      </w:r>
    </w:p>
    <w:p w14:paraId="2571E865">
      <w:pPr>
        <w:spacing w:line="360" w:lineRule="auto"/>
        <w:ind w:firstLine="424" w:firstLineChars="202"/>
        <w:rPr>
          <w:rFonts w:ascii="宋体" w:hAnsi="宋体"/>
        </w:rPr>
      </w:pPr>
      <w:r>
        <w:rPr>
          <w:rFonts w:hint="eastAsia" w:ascii="宋体" w:hAnsi="宋体"/>
        </w:rPr>
        <w:t>联系方式：</w:t>
      </w:r>
      <w:bookmarkStart w:id="32" w:name="_Toc28359010"/>
      <w:bookmarkStart w:id="33" w:name="_Toc28359087"/>
      <w:r>
        <w:rPr>
          <w:rFonts w:hint="eastAsia" w:ascii="宋体" w:hAnsi="宋体"/>
        </w:rPr>
        <w:t>027-82867181-601</w:t>
      </w:r>
    </w:p>
    <w:p w14:paraId="2B82D052">
      <w:pPr>
        <w:spacing w:line="360" w:lineRule="auto"/>
        <w:ind w:firstLine="424" w:firstLineChars="202"/>
        <w:rPr>
          <w:rFonts w:ascii="宋体" w:hAnsi="宋体"/>
        </w:rPr>
      </w:pPr>
      <w:r>
        <w:rPr>
          <w:rFonts w:hint="eastAsia" w:ascii="宋体" w:hAnsi="宋体"/>
        </w:rPr>
        <w:t>3、项目</w:t>
      </w:r>
      <w:r>
        <w:rPr>
          <w:rFonts w:ascii="宋体" w:hAnsi="宋体"/>
        </w:rPr>
        <w:t>联系方式</w:t>
      </w:r>
      <w:bookmarkEnd w:id="32"/>
      <w:bookmarkEnd w:id="33"/>
    </w:p>
    <w:p w14:paraId="53985761">
      <w:pPr>
        <w:spacing w:line="360" w:lineRule="auto"/>
        <w:ind w:firstLine="424" w:firstLineChars="202"/>
        <w:rPr>
          <w:rFonts w:ascii="宋体" w:hAnsi="宋体"/>
        </w:rPr>
      </w:pPr>
      <w:r>
        <w:rPr>
          <w:rFonts w:hint="eastAsia" w:ascii="宋体" w:hAnsi="宋体"/>
        </w:rPr>
        <w:t>项目联系人：何泰、魏进京、陈家新</w:t>
      </w:r>
    </w:p>
    <w:p w14:paraId="079E3974">
      <w:pPr>
        <w:spacing w:line="360" w:lineRule="auto"/>
        <w:ind w:firstLine="424" w:firstLineChars="202"/>
        <w:rPr>
          <w:rFonts w:ascii="宋体" w:hAnsi="宋体"/>
        </w:rPr>
      </w:pPr>
      <w:r>
        <w:rPr>
          <w:rFonts w:hint="eastAsia" w:ascii="宋体" w:hAnsi="宋体"/>
        </w:rPr>
        <w:t>电　话：027-82867181-601</w:t>
      </w:r>
    </w:p>
    <w:p w14:paraId="24903EE4">
      <w:pPr>
        <w:spacing w:line="360" w:lineRule="auto"/>
        <w:ind w:firstLine="424" w:firstLineChars="202"/>
        <w:rPr>
          <w:rFonts w:ascii="宋体" w:hAnsi="宋体"/>
          <w:u w:val="single"/>
        </w:rPr>
      </w:pPr>
    </w:p>
    <w:p w14:paraId="574E0826">
      <w:pPr>
        <w:spacing w:line="360" w:lineRule="auto"/>
        <w:jc w:val="right"/>
        <w:rPr>
          <w:rFonts w:hAnsi="宋体"/>
        </w:rPr>
      </w:pPr>
      <w:r>
        <w:rPr>
          <w:rFonts w:hint="eastAsia" w:hAnsi="宋体"/>
        </w:rPr>
        <w:t>湖北省正实招标有限公司</w:t>
      </w:r>
    </w:p>
    <w:p w14:paraId="6FDF0CB9">
      <w:pPr>
        <w:spacing w:line="360" w:lineRule="auto"/>
        <w:jc w:val="right"/>
        <w:rPr>
          <w:rFonts w:ascii="宋体" w:hAnsi="宋体"/>
        </w:rPr>
      </w:pPr>
      <w:r>
        <w:rPr>
          <w:rFonts w:hint="eastAsia" w:ascii="宋体" w:hAnsi="宋体"/>
        </w:rPr>
        <w:t>　　　2</w:t>
      </w:r>
      <w:r>
        <w:rPr>
          <w:rFonts w:ascii="宋体" w:hAnsi="宋体"/>
        </w:rPr>
        <w:t>02</w:t>
      </w:r>
      <w:r>
        <w:rPr>
          <w:rFonts w:hint="eastAsia" w:ascii="宋体" w:hAnsi="宋体"/>
        </w:rPr>
        <w:t>5</w:t>
      </w:r>
      <w:r>
        <w:rPr>
          <w:rFonts w:ascii="宋体" w:hAnsi="宋体"/>
        </w:rPr>
        <w:t>年</w:t>
      </w:r>
      <w:r>
        <w:rPr>
          <w:rFonts w:hint="eastAsia" w:ascii="宋体" w:hAnsi="宋体"/>
        </w:rPr>
        <w:t>4</w:t>
      </w:r>
      <w:r>
        <w:rPr>
          <w:rFonts w:ascii="宋体" w:hAnsi="宋体"/>
        </w:rPr>
        <w:t>月</w:t>
      </w:r>
      <w:r>
        <w:rPr>
          <w:rFonts w:hint="eastAsia" w:ascii="宋体" w:hAnsi="宋体"/>
        </w:rPr>
        <w:t>28</w:t>
      </w:r>
      <w:r>
        <w:rPr>
          <w:rFonts w:ascii="宋体" w:hAnsi="宋体"/>
        </w:rPr>
        <w:t>日</w:t>
      </w:r>
    </w:p>
    <w:p w14:paraId="16BE7CE7">
      <w:pPr>
        <w:rPr>
          <w:rFonts w:ascii="宋体" w:hAnsi="宋体"/>
        </w:rPr>
      </w:pPr>
      <w:r>
        <w:rPr>
          <w:rFonts w:ascii="宋体" w:hAnsi="宋体"/>
        </w:rPr>
        <w:br w:type="page"/>
      </w:r>
    </w:p>
    <w:p w14:paraId="4896B1FC">
      <w:pPr>
        <w:pStyle w:val="2"/>
        <w:rPr>
          <w:rFonts w:asciiTheme="minorEastAsia" w:hAnsiTheme="minorEastAsia" w:eastAsiaTheme="minorEastAsia"/>
        </w:rPr>
      </w:pPr>
      <w:bookmarkStart w:id="34" w:name="_Toc65645318"/>
      <w:bookmarkStart w:id="35" w:name="_Toc110269286"/>
      <w:r>
        <w:rPr>
          <w:rFonts w:hint="eastAsia" w:asciiTheme="minorEastAsia" w:hAnsiTheme="minorEastAsia" w:eastAsiaTheme="minorEastAsia"/>
        </w:rPr>
        <w:t>第二章 投标人须知</w:t>
      </w:r>
      <w:bookmarkEnd w:id="34"/>
      <w:bookmarkEnd w:id="35"/>
    </w:p>
    <w:p w14:paraId="63D8F4CB">
      <w:pPr>
        <w:pStyle w:val="3"/>
        <w:rPr>
          <w:rFonts w:asciiTheme="minorEastAsia" w:hAnsiTheme="minorEastAsia" w:eastAsiaTheme="minorEastAsia"/>
        </w:rPr>
      </w:pPr>
      <w:bookmarkStart w:id="36" w:name="_Toc65645319"/>
      <w:bookmarkStart w:id="37" w:name="_Toc110269287"/>
      <w:r>
        <w:rPr>
          <w:rFonts w:hint="eastAsia" w:asciiTheme="minorEastAsia" w:hAnsiTheme="minorEastAsia" w:eastAsiaTheme="minorEastAsia"/>
        </w:rPr>
        <w:t>2.1</w:t>
      </w:r>
      <w:r>
        <w:rPr>
          <w:rFonts w:asciiTheme="minorEastAsia" w:hAnsiTheme="minorEastAsia" w:eastAsiaTheme="minorEastAsia"/>
        </w:rPr>
        <w:t xml:space="preserve"> </w:t>
      </w:r>
      <w:r>
        <w:rPr>
          <w:rFonts w:hint="eastAsia" w:asciiTheme="minorEastAsia" w:hAnsiTheme="minorEastAsia" w:eastAsiaTheme="minorEastAsia"/>
        </w:rPr>
        <w:t>投标人须知前附表</w:t>
      </w:r>
      <w:bookmarkEnd w:id="36"/>
      <w:bookmarkEnd w:id="37"/>
    </w:p>
    <w:p w14:paraId="7A82338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投标人应仔细阅读本招标文件的第二章“投标人须知”，下面所列资料是对“投标人须知”的具体补充和说明。如有矛盾，应以本表为准。</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10"/>
        <w:gridCol w:w="1781"/>
        <w:gridCol w:w="3147"/>
        <w:gridCol w:w="3156"/>
      </w:tblGrid>
      <w:tr w14:paraId="48817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tblHeader/>
          <w:jc w:val="center"/>
        </w:trPr>
        <w:tc>
          <w:tcPr>
            <w:tcW w:w="556" w:type="pct"/>
            <w:shd w:val="clear" w:color="auto" w:fill="BEBEBE" w:themeFill="background1" w:themeFillShade="BF"/>
            <w:vAlign w:val="center"/>
          </w:tcPr>
          <w:p w14:paraId="663008A0">
            <w:pPr>
              <w:spacing w:line="360" w:lineRule="auto"/>
              <w:jc w:val="center"/>
              <w:rPr>
                <w:rFonts w:asciiTheme="minorEastAsia" w:hAnsiTheme="minorEastAsia" w:eastAsiaTheme="minorEastAsia"/>
                <w:b/>
              </w:rPr>
            </w:pPr>
            <w:r>
              <w:rPr>
                <w:rFonts w:hint="eastAsia" w:asciiTheme="minorEastAsia" w:hAnsiTheme="minorEastAsia" w:eastAsiaTheme="minorEastAsia"/>
                <w:b/>
              </w:rPr>
              <w:t>条款号</w:t>
            </w:r>
          </w:p>
        </w:tc>
        <w:tc>
          <w:tcPr>
            <w:tcW w:w="979" w:type="pct"/>
            <w:shd w:val="clear" w:color="auto" w:fill="BEBEBE" w:themeFill="background1" w:themeFillShade="BF"/>
            <w:vAlign w:val="center"/>
          </w:tcPr>
          <w:p w14:paraId="7E8AD712">
            <w:pPr>
              <w:spacing w:line="360" w:lineRule="auto"/>
              <w:ind w:right="-157" w:rightChars="-75"/>
              <w:rPr>
                <w:rFonts w:asciiTheme="minorEastAsia" w:hAnsiTheme="minorEastAsia" w:eastAsiaTheme="minorEastAsia"/>
                <w:b/>
              </w:rPr>
            </w:pPr>
            <w:r>
              <w:rPr>
                <w:rFonts w:hint="eastAsia" w:asciiTheme="minorEastAsia" w:hAnsiTheme="minorEastAsia" w:eastAsiaTheme="minorEastAsia"/>
                <w:b/>
              </w:rPr>
              <w:t>条款名称</w:t>
            </w:r>
          </w:p>
        </w:tc>
        <w:tc>
          <w:tcPr>
            <w:tcW w:w="3464" w:type="pct"/>
            <w:gridSpan w:val="2"/>
            <w:shd w:val="clear" w:color="auto" w:fill="BEBEBE" w:themeFill="background1" w:themeFillShade="BF"/>
            <w:vAlign w:val="center"/>
          </w:tcPr>
          <w:p w14:paraId="1AFB112B">
            <w:pPr>
              <w:spacing w:line="360" w:lineRule="auto"/>
              <w:ind w:firstLine="211"/>
              <w:jc w:val="center"/>
              <w:rPr>
                <w:rFonts w:asciiTheme="minorEastAsia" w:hAnsiTheme="minorEastAsia" w:eastAsiaTheme="minorEastAsia"/>
                <w:b/>
              </w:rPr>
            </w:pPr>
            <w:r>
              <w:rPr>
                <w:rFonts w:hint="eastAsia" w:asciiTheme="minorEastAsia" w:hAnsiTheme="minorEastAsia" w:eastAsiaTheme="minorEastAsia"/>
                <w:b/>
              </w:rPr>
              <w:t>内容</w:t>
            </w:r>
          </w:p>
        </w:tc>
      </w:tr>
      <w:tr w14:paraId="65899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063802AA">
            <w:pPr>
              <w:spacing w:line="360" w:lineRule="auto"/>
              <w:rPr>
                <w:rFonts w:asciiTheme="minorEastAsia" w:hAnsiTheme="minorEastAsia" w:eastAsiaTheme="minorEastAsia"/>
              </w:rPr>
            </w:pPr>
            <w:r>
              <w:rPr>
                <w:rFonts w:asciiTheme="minorEastAsia" w:hAnsiTheme="minorEastAsia" w:eastAsiaTheme="minorEastAsia"/>
              </w:rPr>
              <w:t>1.1.2</w:t>
            </w:r>
          </w:p>
        </w:tc>
        <w:tc>
          <w:tcPr>
            <w:tcW w:w="979" w:type="pct"/>
            <w:vAlign w:val="center"/>
          </w:tcPr>
          <w:p w14:paraId="44557A45">
            <w:pPr>
              <w:spacing w:line="360" w:lineRule="auto"/>
              <w:rPr>
                <w:rFonts w:asciiTheme="minorEastAsia" w:hAnsiTheme="minorEastAsia" w:eastAsiaTheme="minorEastAsia"/>
              </w:rPr>
            </w:pPr>
            <w:r>
              <w:rPr>
                <w:rFonts w:cs="宋体" w:asciiTheme="minorEastAsia" w:hAnsiTheme="minorEastAsia" w:eastAsiaTheme="minorEastAsia"/>
                <w:spacing w:val="-1"/>
              </w:rPr>
              <w:t>采</w:t>
            </w:r>
            <w:r>
              <w:rPr>
                <w:rFonts w:cs="宋体" w:asciiTheme="minorEastAsia" w:hAnsiTheme="minorEastAsia" w:eastAsiaTheme="minorEastAsia"/>
                <w:spacing w:val="2"/>
              </w:rPr>
              <w:t>购</w:t>
            </w:r>
            <w:r>
              <w:rPr>
                <w:rFonts w:cs="宋体" w:asciiTheme="minorEastAsia" w:hAnsiTheme="minorEastAsia" w:eastAsiaTheme="minorEastAsia"/>
              </w:rPr>
              <w:t>人</w:t>
            </w:r>
          </w:p>
        </w:tc>
        <w:tc>
          <w:tcPr>
            <w:tcW w:w="3464" w:type="pct"/>
            <w:gridSpan w:val="2"/>
            <w:vAlign w:val="center"/>
          </w:tcPr>
          <w:p w14:paraId="3B06C6D4">
            <w:pPr>
              <w:spacing w:line="360" w:lineRule="auto"/>
              <w:rPr>
                <w:rFonts w:asciiTheme="minorEastAsia" w:hAnsiTheme="minorEastAsia" w:eastAsiaTheme="minorEastAsia"/>
              </w:rPr>
            </w:pPr>
            <w:r>
              <w:rPr>
                <w:rFonts w:hint="eastAsia" w:asciiTheme="minorEastAsia" w:hAnsiTheme="minorEastAsia" w:eastAsiaTheme="minorEastAsia"/>
              </w:rPr>
              <w:t>武汉市东西湖区疾病预防控制中心</w:t>
            </w:r>
          </w:p>
        </w:tc>
      </w:tr>
      <w:tr w14:paraId="165D8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3D617F4D">
            <w:pPr>
              <w:spacing w:line="360" w:lineRule="auto"/>
              <w:rPr>
                <w:rFonts w:asciiTheme="minorEastAsia" w:hAnsiTheme="minorEastAsia" w:eastAsiaTheme="minorEastAsia"/>
              </w:rPr>
            </w:pPr>
            <w:r>
              <w:rPr>
                <w:rFonts w:asciiTheme="minorEastAsia" w:hAnsiTheme="minorEastAsia" w:eastAsiaTheme="minorEastAsia"/>
              </w:rPr>
              <w:t>1.1.3</w:t>
            </w:r>
          </w:p>
        </w:tc>
        <w:tc>
          <w:tcPr>
            <w:tcW w:w="979" w:type="pct"/>
            <w:vAlign w:val="center"/>
          </w:tcPr>
          <w:p w14:paraId="65B2EC88">
            <w:pPr>
              <w:spacing w:line="360" w:lineRule="auto"/>
              <w:rPr>
                <w:rFonts w:asciiTheme="minorEastAsia" w:hAnsiTheme="minorEastAsia" w:eastAsiaTheme="minorEastAsia"/>
              </w:rPr>
            </w:pPr>
            <w:r>
              <w:rPr>
                <w:rFonts w:hint="eastAsia" w:asciiTheme="minorEastAsia" w:hAnsiTheme="minorEastAsia" w:eastAsiaTheme="minorEastAsia"/>
              </w:rPr>
              <w:t>采购代理机构</w:t>
            </w:r>
          </w:p>
        </w:tc>
        <w:tc>
          <w:tcPr>
            <w:tcW w:w="3464" w:type="pct"/>
            <w:gridSpan w:val="2"/>
            <w:vAlign w:val="center"/>
          </w:tcPr>
          <w:p w14:paraId="23FCE158">
            <w:pPr>
              <w:spacing w:line="360" w:lineRule="auto"/>
              <w:rPr>
                <w:rFonts w:asciiTheme="minorEastAsia" w:hAnsiTheme="minorEastAsia" w:eastAsiaTheme="minorEastAsia"/>
              </w:rPr>
            </w:pPr>
            <w:r>
              <w:rPr>
                <w:rFonts w:hint="eastAsia" w:asciiTheme="minorEastAsia" w:hAnsiTheme="minorEastAsia" w:eastAsiaTheme="minorEastAsia"/>
              </w:rPr>
              <w:t>湖北省正实招标有限公司</w:t>
            </w:r>
          </w:p>
        </w:tc>
      </w:tr>
      <w:tr w14:paraId="4E1DD2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4FE89046">
            <w:pPr>
              <w:spacing w:line="360" w:lineRule="auto"/>
              <w:rPr>
                <w:rFonts w:asciiTheme="minorEastAsia" w:hAnsiTheme="minorEastAsia" w:eastAsiaTheme="minorEastAsia"/>
              </w:rPr>
            </w:pPr>
            <w:r>
              <w:rPr>
                <w:rFonts w:hint="eastAsia" w:asciiTheme="minorEastAsia" w:hAnsiTheme="minorEastAsia" w:eastAsiaTheme="minorEastAsia"/>
              </w:rPr>
              <w:t>1.1.4</w:t>
            </w:r>
          </w:p>
        </w:tc>
        <w:tc>
          <w:tcPr>
            <w:tcW w:w="979" w:type="pct"/>
            <w:vAlign w:val="center"/>
          </w:tcPr>
          <w:p w14:paraId="09D1B89B">
            <w:pPr>
              <w:spacing w:line="360" w:lineRule="auto"/>
              <w:rPr>
                <w:rFonts w:asciiTheme="minorEastAsia" w:hAnsiTheme="minorEastAsia" w:eastAsiaTheme="minorEastAsia"/>
              </w:rPr>
            </w:pPr>
            <w:r>
              <w:rPr>
                <w:rFonts w:hint="eastAsia" w:asciiTheme="minorEastAsia" w:hAnsiTheme="minorEastAsia" w:eastAsiaTheme="minorEastAsia"/>
              </w:rPr>
              <w:t>监督管理部门</w:t>
            </w:r>
          </w:p>
        </w:tc>
        <w:tc>
          <w:tcPr>
            <w:tcW w:w="3464" w:type="pct"/>
            <w:gridSpan w:val="2"/>
            <w:vAlign w:val="center"/>
          </w:tcPr>
          <w:p w14:paraId="620FA82D">
            <w:pPr>
              <w:spacing w:line="360" w:lineRule="auto"/>
              <w:rPr>
                <w:rFonts w:asciiTheme="minorEastAsia" w:hAnsiTheme="minorEastAsia" w:eastAsiaTheme="minorEastAsia"/>
              </w:rPr>
            </w:pPr>
            <w:r>
              <w:rPr>
                <w:rFonts w:hint="eastAsia" w:asciiTheme="minorEastAsia" w:hAnsiTheme="minorEastAsia" w:eastAsiaTheme="minorEastAsia"/>
              </w:rPr>
              <w:t>武汉市东西湖区财政局政府采购监督管理办公室</w:t>
            </w:r>
          </w:p>
        </w:tc>
      </w:tr>
      <w:tr w14:paraId="485A9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14219972">
            <w:pPr>
              <w:spacing w:line="360" w:lineRule="auto"/>
              <w:rPr>
                <w:rFonts w:asciiTheme="minorEastAsia" w:hAnsiTheme="minorEastAsia" w:eastAsiaTheme="minorEastAsia"/>
              </w:rPr>
            </w:pPr>
            <w:r>
              <w:rPr>
                <w:rFonts w:hint="eastAsia" w:asciiTheme="minorEastAsia" w:hAnsiTheme="minorEastAsia" w:eastAsiaTheme="minorEastAsia"/>
              </w:rPr>
              <w:t>1.1.5</w:t>
            </w:r>
          </w:p>
        </w:tc>
        <w:tc>
          <w:tcPr>
            <w:tcW w:w="979" w:type="pct"/>
            <w:vAlign w:val="center"/>
          </w:tcPr>
          <w:p w14:paraId="06B05BB8">
            <w:pPr>
              <w:spacing w:line="360" w:lineRule="auto"/>
              <w:rPr>
                <w:rFonts w:asciiTheme="minorEastAsia" w:hAnsiTheme="minorEastAsia" w:eastAsiaTheme="minorEastAsia"/>
              </w:rPr>
            </w:pPr>
            <w:r>
              <w:rPr>
                <w:rFonts w:hint="eastAsia" w:asciiTheme="minorEastAsia" w:hAnsiTheme="minorEastAsia" w:eastAsiaTheme="minorEastAsia"/>
              </w:rPr>
              <w:t>项目名称</w:t>
            </w:r>
          </w:p>
        </w:tc>
        <w:tc>
          <w:tcPr>
            <w:tcW w:w="3464" w:type="pct"/>
            <w:gridSpan w:val="2"/>
            <w:vAlign w:val="center"/>
          </w:tcPr>
          <w:p w14:paraId="108F1345">
            <w:pPr>
              <w:spacing w:line="360" w:lineRule="auto"/>
              <w:rPr>
                <w:rFonts w:asciiTheme="minorEastAsia" w:hAnsiTheme="minorEastAsia" w:eastAsiaTheme="minorEastAsia"/>
              </w:rPr>
            </w:pPr>
            <w:r>
              <w:rPr>
                <w:rFonts w:hint="eastAsia" w:asciiTheme="minorEastAsia" w:hAnsiTheme="minorEastAsia" w:eastAsiaTheme="minorEastAsia"/>
              </w:rPr>
              <w:t>2025年区疾控中心试剂耗材采购项目</w:t>
            </w:r>
          </w:p>
        </w:tc>
      </w:tr>
      <w:tr w14:paraId="351E2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6AF67CA8">
            <w:pPr>
              <w:spacing w:line="360" w:lineRule="auto"/>
              <w:rPr>
                <w:rFonts w:asciiTheme="minorEastAsia" w:hAnsiTheme="minorEastAsia" w:eastAsiaTheme="minorEastAsia"/>
              </w:rPr>
            </w:pPr>
            <w:r>
              <w:rPr>
                <w:rFonts w:hint="eastAsia" w:asciiTheme="minorEastAsia" w:hAnsiTheme="minorEastAsia" w:eastAsiaTheme="minorEastAsia"/>
              </w:rPr>
              <w:t>1.1.6</w:t>
            </w:r>
          </w:p>
        </w:tc>
        <w:tc>
          <w:tcPr>
            <w:tcW w:w="979" w:type="pct"/>
            <w:vAlign w:val="center"/>
          </w:tcPr>
          <w:p w14:paraId="0E6BFFE5">
            <w:pPr>
              <w:spacing w:line="360" w:lineRule="auto"/>
              <w:rPr>
                <w:rFonts w:asciiTheme="minorEastAsia" w:hAnsiTheme="minorEastAsia" w:eastAsiaTheme="minorEastAsia"/>
              </w:rPr>
            </w:pPr>
            <w:r>
              <w:rPr>
                <w:rFonts w:hint="eastAsia" w:asciiTheme="minorEastAsia" w:hAnsiTheme="minorEastAsia" w:eastAsiaTheme="minorEastAsia"/>
              </w:rPr>
              <w:t>项目地点</w:t>
            </w:r>
          </w:p>
        </w:tc>
        <w:tc>
          <w:tcPr>
            <w:tcW w:w="3464" w:type="pct"/>
            <w:gridSpan w:val="2"/>
            <w:vAlign w:val="center"/>
          </w:tcPr>
          <w:p w14:paraId="3FA735D1">
            <w:pPr>
              <w:spacing w:line="360" w:lineRule="auto"/>
              <w:rPr>
                <w:rFonts w:asciiTheme="minorEastAsia" w:hAnsiTheme="minorEastAsia" w:eastAsiaTheme="minorEastAsia"/>
              </w:rPr>
            </w:pPr>
            <w:r>
              <w:rPr>
                <w:rFonts w:hint="eastAsia" w:asciiTheme="minorEastAsia" w:hAnsiTheme="minorEastAsia" w:eastAsiaTheme="minorEastAsia"/>
              </w:rPr>
              <w:t>采购人用户指定地点</w:t>
            </w:r>
          </w:p>
        </w:tc>
      </w:tr>
      <w:tr w14:paraId="1182E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13C5ED77">
            <w:pPr>
              <w:spacing w:line="360" w:lineRule="auto"/>
              <w:rPr>
                <w:rFonts w:asciiTheme="minorEastAsia" w:hAnsiTheme="minorEastAsia" w:eastAsiaTheme="minorEastAsia"/>
              </w:rPr>
            </w:pPr>
            <w:r>
              <w:rPr>
                <w:rFonts w:hint="eastAsia" w:asciiTheme="minorEastAsia" w:hAnsiTheme="minorEastAsia" w:eastAsiaTheme="minorEastAsia"/>
              </w:rPr>
              <w:t>1.1.7</w:t>
            </w:r>
          </w:p>
        </w:tc>
        <w:tc>
          <w:tcPr>
            <w:tcW w:w="979" w:type="pct"/>
            <w:vAlign w:val="center"/>
          </w:tcPr>
          <w:p w14:paraId="06F68DC8">
            <w:pPr>
              <w:spacing w:line="360" w:lineRule="auto"/>
              <w:rPr>
                <w:rFonts w:asciiTheme="minorEastAsia" w:hAnsiTheme="minorEastAsia" w:eastAsiaTheme="minorEastAsia"/>
              </w:rPr>
            </w:pPr>
            <w:r>
              <w:rPr>
                <w:rFonts w:hint="eastAsia" w:asciiTheme="minorEastAsia" w:hAnsiTheme="minorEastAsia" w:eastAsiaTheme="minorEastAsia"/>
              </w:rPr>
              <w:t>项目内容</w:t>
            </w:r>
          </w:p>
        </w:tc>
        <w:tc>
          <w:tcPr>
            <w:tcW w:w="3464" w:type="pct"/>
            <w:gridSpan w:val="2"/>
            <w:tcBorders>
              <w:bottom w:val="single" w:color="auto" w:sz="4" w:space="0"/>
            </w:tcBorders>
            <w:vAlign w:val="center"/>
          </w:tcPr>
          <w:p w14:paraId="2DCC0F01">
            <w:pPr>
              <w:spacing w:line="360" w:lineRule="auto"/>
              <w:rPr>
                <w:rFonts w:asciiTheme="minorEastAsia" w:hAnsiTheme="minorEastAsia" w:eastAsiaTheme="minorEastAsia"/>
              </w:rPr>
            </w:pPr>
            <w:r>
              <w:rPr>
                <w:rFonts w:hint="eastAsia" w:asciiTheme="minorEastAsia" w:hAnsiTheme="minorEastAsia" w:eastAsiaTheme="minorEastAsia"/>
              </w:rPr>
              <w:t>详见第三章《项目采购需求》</w:t>
            </w:r>
          </w:p>
        </w:tc>
      </w:tr>
      <w:tr w14:paraId="0B8B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6DC78613">
            <w:pPr>
              <w:spacing w:line="360" w:lineRule="auto"/>
              <w:rPr>
                <w:rFonts w:asciiTheme="minorEastAsia" w:hAnsiTheme="minorEastAsia" w:eastAsiaTheme="minorEastAsia"/>
              </w:rPr>
            </w:pPr>
            <w:r>
              <w:rPr>
                <w:rFonts w:asciiTheme="minorEastAsia" w:hAnsiTheme="minorEastAsia" w:eastAsiaTheme="minorEastAsia"/>
              </w:rPr>
              <w:t>1.2.1</w:t>
            </w:r>
          </w:p>
        </w:tc>
        <w:tc>
          <w:tcPr>
            <w:tcW w:w="979" w:type="pct"/>
            <w:vAlign w:val="center"/>
          </w:tcPr>
          <w:p w14:paraId="5FD77B0C">
            <w:pPr>
              <w:spacing w:line="360" w:lineRule="auto"/>
              <w:rPr>
                <w:rFonts w:asciiTheme="minorEastAsia" w:hAnsiTheme="minorEastAsia" w:eastAsiaTheme="minorEastAsia"/>
              </w:rPr>
            </w:pPr>
            <w:r>
              <w:rPr>
                <w:rFonts w:hint="eastAsia" w:asciiTheme="minorEastAsia" w:hAnsiTheme="minorEastAsia" w:eastAsiaTheme="minorEastAsia"/>
              </w:rPr>
              <w:t>资金来源</w:t>
            </w:r>
          </w:p>
        </w:tc>
        <w:tc>
          <w:tcPr>
            <w:tcW w:w="1730" w:type="pct"/>
            <w:tcBorders>
              <w:right w:val="nil"/>
            </w:tcBorders>
            <w:vAlign w:val="center"/>
          </w:tcPr>
          <w:p w14:paraId="1D4B7264">
            <w:pPr>
              <w:spacing w:line="360" w:lineRule="auto"/>
              <w:rPr>
                <w:rFonts w:asciiTheme="minorEastAsia" w:hAnsiTheme="minorEastAsia" w:eastAsiaTheme="minorEastAsia"/>
              </w:rPr>
            </w:pPr>
            <w:r>
              <w:rPr>
                <w:rFonts w:hint="eastAsia" w:asciiTheme="minorEastAsia" w:hAnsiTheme="minorEastAsia" w:eastAsiaTheme="minorEastAsia"/>
              </w:rPr>
              <w:t>财政性资金</w:t>
            </w:r>
          </w:p>
        </w:tc>
        <w:tc>
          <w:tcPr>
            <w:tcW w:w="1734" w:type="pct"/>
            <w:tcBorders>
              <w:left w:val="nil"/>
            </w:tcBorders>
            <w:vAlign w:val="center"/>
          </w:tcPr>
          <w:p w14:paraId="6FF9F993">
            <w:pPr>
              <w:spacing w:line="360" w:lineRule="auto"/>
              <w:rPr>
                <w:rFonts w:asciiTheme="minorEastAsia" w:hAnsiTheme="minorEastAsia" w:eastAsiaTheme="minorEastAsia"/>
              </w:rPr>
            </w:pPr>
          </w:p>
        </w:tc>
      </w:tr>
      <w:tr w14:paraId="3DB13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6E408BE4">
            <w:pPr>
              <w:spacing w:line="360" w:lineRule="auto"/>
              <w:rPr>
                <w:rFonts w:asciiTheme="minorEastAsia" w:hAnsiTheme="minorEastAsia" w:eastAsiaTheme="minorEastAsia"/>
              </w:rPr>
            </w:pPr>
            <w:r>
              <w:rPr>
                <w:rFonts w:asciiTheme="minorEastAsia" w:hAnsiTheme="minorEastAsia" w:eastAsiaTheme="minorEastAsia"/>
              </w:rPr>
              <w:t>1.2.2</w:t>
            </w:r>
          </w:p>
        </w:tc>
        <w:tc>
          <w:tcPr>
            <w:tcW w:w="979" w:type="pct"/>
            <w:vAlign w:val="center"/>
          </w:tcPr>
          <w:p w14:paraId="7D644B02">
            <w:pPr>
              <w:spacing w:line="360" w:lineRule="auto"/>
              <w:rPr>
                <w:rFonts w:asciiTheme="minorEastAsia" w:hAnsiTheme="minorEastAsia" w:eastAsiaTheme="minorEastAsia"/>
              </w:rPr>
            </w:pPr>
            <w:r>
              <w:rPr>
                <w:rFonts w:hint="eastAsia" w:asciiTheme="minorEastAsia" w:hAnsiTheme="minorEastAsia" w:eastAsiaTheme="minorEastAsia"/>
              </w:rPr>
              <w:t>资金落实情况</w:t>
            </w:r>
          </w:p>
        </w:tc>
        <w:tc>
          <w:tcPr>
            <w:tcW w:w="3464" w:type="pct"/>
            <w:gridSpan w:val="2"/>
            <w:vAlign w:val="center"/>
          </w:tcPr>
          <w:p w14:paraId="7E4B39CB">
            <w:pPr>
              <w:spacing w:line="360" w:lineRule="auto"/>
              <w:rPr>
                <w:rFonts w:asciiTheme="minorEastAsia" w:hAnsiTheme="minorEastAsia" w:eastAsiaTheme="minorEastAsia"/>
              </w:rPr>
            </w:pPr>
            <w:r>
              <w:rPr>
                <w:rFonts w:hint="eastAsia" w:asciiTheme="minorEastAsia" w:hAnsiTheme="minorEastAsia" w:eastAsiaTheme="minorEastAsia"/>
              </w:rPr>
              <w:t>已落实</w:t>
            </w:r>
          </w:p>
        </w:tc>
      </w:tr>
      <w:tr w14:paraId="562E7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42BA86BF">
            <w:pPr>
              <w:spacing w:line="360" w:lineRule="auto"/>
              <w:rPr>
                <w:rFonts w:asciiTheme="minorEastAsia" w:hAnsiTheme="minorEastAsia" w:eastAsiaTheme="minorEastAsia"/>
              </w:rPr>
            </w:pPr>
            <w:r>
              <w:rPr>
                <w:rFonts w:asciiTheme="minorEastAsia" w:hAnsiTheme="minorEastAsia" w:eastAsiaTheme="minorEastAsia"/>
              </w:rPr>
              <w:t>1.3.1</w:t>
            </w:r>
          </w:p>
        </w:tc>
        <w:tc>
          <w:tcPr>
            <w:tcW w:w="979" w:type="pct"/>
            <w:vAlign w:val="center"/>
          </w:tcPr>
          <w:p w14:paraId="54A1064F">
            <w:pPr>
              <w:spacing w:line="360" w:lineRule="auto"/>
              <w:rPr>
                <w:rFonts w:asciiTheme="minorEastAsia" w:hAnsiTheme="minorEastAsia" w:eastAsiaTheme="minorEastAsia"/>
              </w:rPr>
            </w:pPr>
            <w:r>
              <w:rPr>
                <w:rFonts w:hint="eastAsia" w:asciiTheme="minorEastAsia" w:hAnsiTheme="minorEastAsia" w:eastAsiaTheme="minorEastAsia"/>
              </w:rPr>
              <w:t>交货期</w:t>
            </w:r>
          </w:p>
        </w:tc>
        <w:tc>
          <w:tcPr>
            <w:tcW w:w="3464" w:type="pct"/>
            <w:gridSpan w:val="2"/>
            <w:tcBorders>
              <w:bottom w:val="single" w:color="auto" w:sz="8" w:space="0"/>
            </w:tcBorders>
          </w:tcPr>
          <w:p w14:paraId="21734448">
            <w:pPr>
              <w:spacing w:line="360" w:lineRule="auto"/>
              <w:rPr>
                <w:rFonts w:asciiTheme="minorEastAsia" w:hAnsiTheme="minorEastAsia" w:eastAsiaTheme="minorEastAsia"/>
              </w:rPr>
            </w:pPr>
            <w:r>
              <w:rPr>
                <w:rFonts w:hint="eastAsia" w:asciiTheme="minorEastAsia" w:hAnsiTheme="minorEastAsia" w:eastAsiaTheme="minorEastAsia"/>
              </w:rPr>
              <w:t>详见第三章《项目采购需求》</w:t>
            </w:r>
          </w:p>
        </w:tc>
      </w:tr>
      <w:tr w14:paraId="2FBCE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217C45B1">
            <w:pPr>
              <w:spacing w:line="360" w:lineRule="auto"/>
              <w:rPr>
                <w:rFonts w:asciiTheme="minorEastAsia" w:hAnsiTheme="minorEastAsia" w:eastAsiaTheme="minorEastAsia"/>
              </w:rPr>
            </w:pPr>
            <w:r>
              <w:rPr>
                <w:rFonts w:asciiTheme="minorEastAsia" w:hAnsiTheme="minorEastAsia" w:eastAsiaTheme="minorEastAsia"/>
              </w:rPr>
              <w:t>1.3.</w:t>
            </w:r>
            <w:r>
              <w:rPr>
                <w:rFonts w:hint="eastAsia" w:asciiTheme="minorEastAsia" w:hAnsiTheme="minorEastAsia" w:eastAsiaTheme="minorEastAsia"/>
              </w:rPr>
              <w:t>2</w:t>
            </w:r>
          </w:p>
        </w:tc>
        <w:tc>
          <w:tcPr>
            <w:tcW w:w="979" w:type="pct"/>
            <w:vAlign w:val="center"/>
          </w:tcPr>
          <w:p w14:paraId="18FD2A52">
            <w:pPr>
              <w:spacing w:line="360" w:lineRule="auto"/>
              <w:rPr>
                <w:rFonts w:asciiTheme="minorEastAsia" w:hAnsiTheme="minorEastAsia" w:eastAsiaTheme="minorEastAsia"/>
              </w:rPr>
            </w:pPr>
            <w:r>
              <w:rPr>
                <w:rFonts w:hint="eastAsia" w:asciiTheme="minorEastAsia" w:hAnsiTheme="minorEastAsia" w:eastAsiaTheme="minorEastAsia"/>
              </w:rPr>
              <w:t>质保</w:t>
            </w:r>
            <w:r>
              <w:rPr>
                <w:rFonts w:asciiTheme="minorEastAsia" w:hAnsiTheme="minorEastAsia" w:eastAsiaTheme="minorEastAsia"/>
              </w:rPr>
              <w:t>期</w:t>
            </w:r>
          </w:p>
        </w:tc>
        <w:tc>
          <w:tcPr>
            <w:tcW w:w="3464" w:type="pct"/>
            <w:gridSpan w:val="2"/>
            <w:tcBorders>
              <w:bottom w:val="nil"/>
            </w:tcBorders>
          </w:tcPr>
          <w:p w14:paraId="60DE7364">
            <w:pPr>
              <w:spacing w:line="360" w:lineRule="auto"/>
              <w:rPr>
                <w:rFonts w:asciiTheme="minorEastAsia" w:hAnsiTheme="minorEastAsia" w:eastAsiaTheme="minorEastAsia"/>
              </w:rPr>
            </w:pPr>
            <w:r>
              <w:rPr>
                <w:rFonts w:hint="eastAsia" w:asciiTheme="minorEastAsia" w:hAnsiTheme="minorEastAsia" w:eastAsiaTheme="minorEastAsia"/>
              </w:rPr>
              <w:t>详见第三章《项目采购需求》</w:t>
            </w:r>
          </w:p>
        </w:tc>
      </w:tr>
      <w:tr w14:paraId="066E1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2DF810E9">
            <w:pPr>
              <w:spacing w:line="360" w:lineRule="auto"/>
              <w:rPr>
                <w:rFonts w:asciiTheme="minorEastAsia" w:hAnsiTheme="minorEastAsia" w:eastAsiaTheme="minorEastAsia"/>
              </w:rPr>
            </w:pPr>
            <w:r>
              <w:rPr>
                <w:rFonts w:asciiTheme="minorEastAsia" w:hAnsiTheme="minorEastAsia" w:eastAsiaTheme="minorEastAsia"/>
              </w:rPr>
              <w:t>1.3.3</w:t>
            </w:r>
          </w:p>
        </w:tc>
        <w:tc>
          <w:tcPr>
            <w:tcW w:w="979" w:type="pct"/>
            <w:shd w:val="clear" w:color="auto" w:fill="FFFFFF" w:themeFill="background1"/>
            <w:vAlign w:val="center"/>
          </w:tcPr>
          <w:p w14:paraId="0BE18352">
            <w:pPr>
              <w:spacing w:line="360" w:lineRule="auto"/>
              <w:rPr>
                <w:rFonts w:asciiTheme="minorEastAsia" w:hAnsiTheme="minorEastAsia" w:eastAsiaTheme="minorEastAsia"/>
              </w:rPr>
            </w:pPr>
            <w:r>
              <w:rPr>
                <w:rFonts w:hint="eastAsia" w:asciiTheme="minorEastAsia" w:hAnsiTheme="minorEastAsia" w:eastAsiaTheme="minorEastAsia"/>
              </w:rPr>
              <w:t>付款方式</w:t>
            </w:r>
          </w:p>
        </w:tc>
        <w:tc>
          <w:tcPr>
            <w:tcW w:w="3464" w:type="pct"/>
            <w:gridSpan w:val="2"/>
            <w:shd w:val="clear" w:color="auto" w:fill="FFFFFF" w:themeFill="background1"/>
          </w:tcPr>
          <w:p w14:paraId="54782401">
            <w:pPr>
              <w:spacing w:line="360" w:lineRule="auto"/>
              <w:rPr>
                <w:rFonts w:asciiTheme="minorEastAsia" w:hAnsiTheme="minorEastAsia" w:eastAsiaTheme="minorEastAsia"/>
              </w:rPr>
            </w:pPr>
            <w:r>
              <w:rPr>
                <w:rFonts w:hint="eastAsia" w:asciiTheme="minorEastAsia" w:hAnsiTheme="minorEastAsia" w:eastAsiaTheme="minorEastAsia"/>
              </w:rPr>
              <w:t>详见第三章《项目采购需求》</w:t>
            </w:r>
          </w:p>
        </w:tc>
      </w:tr>
      <w:tr w14:paraId="1E608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6211AA1F">
            <w:pPr>
              <w:spacing w:line="360" w:lineRule="auto"/>
              <w:rPr>
                <w:rFonts w:asciiTheme="minorEastAsia" w:hAnsiTheme="minorEastAsia" w:eastAsiaTheme="minorEastAsia"/>
              </w:rPr>
            </w:pPr>
            <w:r>
              <w:rPr>
                <w:rFonts w:asciiTheme="minorEastAsia" w:hAnsiTheme="minorEastAsia" w:eastAsiaTheme="minorEastAsia"/>
              </w:rPr>
              <w:t>1.4.1</w:t>
            </w:r>
          </w:p>
        </w:tc>
        <w:tc>
          <w:tcPr>
            <w:tcW w:w="979" w:type="pct"/>
            <w:vAlign w:val="center"/>
          </w:tcPr>
          <w:p w14:paraId="0E12CC16">
            <w:pPr>
              <w:spacing w:line="360" w:lineRule="auto"/>
              <w:rPr>
                <w:rFonts w:asciiTheme="minorEastAsia" w:hAnsiTheme="minorEastAsia" w:eastAsiaTheme="minorEastAsia"/>
              </w:rPr>
            </w:pPr>
            <w:r>
              <w:rPr>
                <w:rFonts w:hint="eastAsia" w:asciiTheme="minorEastAsia" w:hAnsiTheme="minorEastAsia" w:eastAsiaTheme="minorEastAsia"/>
              </w:rPr>
              <w:t>投标人资质条件、能力和信誉</w:t>
            </w:r>
          </w:p>
        </w:tc>
        <w:tc>
          <w:tcPr>
            <w:tcW w:w="3464" w:type="pct"/>
            <w:gridSpan w:val="2"/>
            <w:tcBorders>
              <w:bottom w:val="single" w:color="auto" w:sz="8" w:space="0"/>
            </w:tcBorders>
            <w:vAlign w:val="center"/>
          </w:tcPr>
          <w:p w14:paraId="2CEC25CC">
            <w:pPr>
              <w:spacing w:line="360" w:lineRule="auto"/>
              <w:rPr>
                <w:rFonts w:asciiTheme="minorEastAsia" w:hAnsiTheme="minorEastAsia" w:eastAsiaTheme="minorEastAsia"/>
              </w:rPr>
            </w:pPr>
            <w:r>
              <w:rPr>
                <w:rFonts w:hint="eastAsia" w:asciiTheme="minorEastAsia" w:hAnsiTheme="minorEastAsia" w:eastAsiaTheme="minorEastAsia"/>
              </w:rPr>
              <w:t>1.具体要求详见第一章《投标邀请》第二条“申请人资格要求”。</w:t>
            </w:r>
          </w:p>
          <w:p w14:paraId="40758BA9">
            <w:pPr>
              <w:spacing w:line="360" w:lineRule="auto"/>
              <w:rPr>
                <w:rFonts w:asciiTheme="minorEastAsia" w:hAnsiTheme="minorEastAsia" w:eastAsiaTheme="minorEastAsia"/>
              </w:rPr>
            </w:pPr>
            <w:r>
              <w:rPr>
                <w:rFonts w:hint="eastAsia" w:asciiTheme="minorEastAsia" w:hAnsiTheme="minorEastAsia" w:eastAsiaTheme="minorEastAsia"/>
              </w:rPr>
              <w:t>2.须提供的证明文件详见第四章《评标方法、步骤及标准》中的《资格审查表》。</w:t>
            </w:r>
          </w:p>
        </w:tc>
      </w:tr>
      <w:tr w14:paraId="6286D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197D0058">
            <w:pPr>
              <w:spacing w:line="360" w:lineRule="auto"/>
              <w:rPr>
                <w:rFonts w:asciiTheme="minorEastAsia" w:hAnsiTheme="minorEastAsia" w:eastAsiaTheme="minorEastAsia"/>
              </w:rPr>
            </w:pPr>
            <w:r>
              <w:rPr>
                <w:rFonts w:hint="eastAsia" w:asciiTheme="minorEastAsia" w:hAnsiTheme="minorEastAsia" w:eastAsiaTheme="minorEastAsia"/>
              </w:rPr>
              <w:t>1.4.2</w:t>
            </w:r>
          </w:p>
        </w:tc>
        <w:tc>
          <w:tcPr>
            <w:tcW w:w="979" w:type="pct"/>
            <w:vAlign w:val="center"/>
          </w:tcPr>
          <w:p w14:paraId="2836D0C6">
            <w:pPr>
              <w:spacing w:line="360" w:lineRule="auto"/>
              <w:rPr>
                <w:rFonts w:asciiTheme="minorEastAsia" w:hAnsiTheme="minorEastAsia" w:eastAsiaTheme="minorEastAsia"/>
              </w:rPr>
            </w:pPr>
            <w:r>
              <w:rPr>
                <w:rFonts w:hint="eastAsia" w:asciiTheme="minorEastAsia" w:hAnsiTheme="minorEastAsia" w:eastAsiaTheme="minorEastAsia"/>
              </w:rPr>
              <w:t>是否接受联合体投标</w:t>
            </w:r>
          </w:p>
        </w:tc>
        <w:tc>
          <w:tcPr>
            <w:tcW w:w="3464" w:type="pct"/>
            <w:gridSpan w:val="2"/>
            <w:tcBorders>
              <w:bottom w:val="single" w:color="auto" w:sz="4" w:space="0"/>
            </w:tcBorders>
          </w:tcPr>
          <w:p w14:paraId="3CB97F6A">
            <w:pPr>
              <w:spacing w:line="360" w:lineRule="auto"/>
              <w:jc w:val="both"/>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不接受;</w:t>
            </w:r>
          </w:p>
          <w:p w14:paraId="04C30441">
            <w:pPr>
              <w:spacing w:line="360" w:lineRule="auto"/>
              <w:jc w:val="both"/>
              <w:rPr>
                <w:rFonts w:asciiTheme="minorEastAsia" w:hAnsiTheme="minorEastAsia" w:eastAsiaTheme="minorEastAsia"/>
              </w:rPr>
            </w:pPr>
            <w:r>
              <w:rPr>
                <w:rFonts w:hint="eastAsia" w:ascii="宋体" w:hAnsi="宋体" w:cs="宋体"/>
              </w:rPr>
              <w:t>□</w:t>
            </w:r>
            <w:r>
              <w:rPr>
                <w:rFonts w:hint="eastAsia" w:asciiTheme="minorEastAsia" w:hAnsiTheme="minorEastAsia" w:eastAsiaTheme="minorEastAsia"/>
              </w:rPr>
              <w:t>接受，应满足下列要求：</w:t>
            </w:r>
          </w:p>
          <w:p w14:paraId="56CBF661">
            <w:pPr>
              <w:spacing w:line="360" w:lineRule="auto"/>
              <w:jc w:val="both"/>
              <w:rPr>
                <w:rFonts w:asciiTheme="minorEastAsia" w:hAnsiTheme="minorEastAsia" w:eastAsiaTheme="minorEastAsia"/>
              </w:rPr>
            </w:pPr>
            <w:r>
              <w:rPr>
                <w:rFonts w:hint="eastAsia" w:asciiTheme="minorEastAsia" w:hAnsiTheme="minorEastAsia" w:eastAsiaTheme="minorEastAsia"/>
              </w:rPr>
              <w:t>联合体资质按照联合体协议约定的分工认定</w:t>
            </w:r>
          </w:p>
        </w:tc>
      </w:tr>
      <w:tr w14:paraId="191AE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3E97F5EC">
            <w:pPr>
              <w:spacing w:line="360" w:lineRule="auto"/>
              <w:rPr>
                <w:rFonts w:asciiTheme="minorEastAsia" w:hAnsiTheme="minorEastAsia" w:eastAsiaTheme="minorEastAsia"/>
              </w:rPr>
            </w:pPr>
            <w:r>
              <w:rPr>
                <w:rFonts w:asciiTheme="minorEastAsia" w:hAnsiTheme="minorEastAsia" w:eastAsiaTheme="minorEastAsia"/>
              </w:rPr>
              <w:t>1.4.3</w:t>
            </w:r>
          </w:p>
        </w:tc>
        <w:tc>
          <w:tcPr>
            <w:tcW w:w="979" w:type="pct"/>
            <w:vAlign w:val="center"/>
          </w:tcPr>
          <w:p w14:paraId="3A857A68">
            <w:pPr>
              <w:spacing w:line="360" w:lineRule="auto"/>
              <w:rPr>
                <w:rFonts w:asciiTheme="minorEastAsia" w:hAnsiTheme="minorEastAsia" w:eastAsiaTheme="minorEastAsia"/>
              </w:rPr>
            </w:pPr>
            <w:r>
              <w:rPr>
                <w:rFonts w:hint="eastAsia" w:asciiTheme="minorEastAsia" w:hAnsiTheme="minorEastAsia" w:eastAsiaTheme="minorEastAsia"/>
              </w:rPr>
              <w:t>投标人不得存在的其他情形</w:t>
            </w:r>
          </w:p>
        </w:tc>
        <w:tc>
          <w:tcPr>
            <w:tcW w:w="3464" w:type="pct"/>
            <w:gridSpan w:val="2"/>
            <w:tcBorders>
              <w:top w:val="single" w:color="auto" w:sz="4" w:space="0"/>
              <w:bottom w:val="single" w:color="auto" w:sz="8" w:space="0"/>
            </w:tcBorders>
            <w:vAlign w:val="center"/>
          </w:tcPr>
          <w:p w14:paraId="6015546D">
            <w:pPr>
              <w:spacing w:line="360" w:lineRule="auto"/>
              <w:rPr>
                <w:rFonts w:asciiTheme="minorEastAsia" w:hAnsiTheme="minorEastAsia" w:eastAsiaTheme="minorEastAsia"/>
              </w:rPr>
            </w:pPr>
            <w:r>
              <w:rPr>
                <w:rFonts w:hint="eastAsia" w:asciiTheme="minorEastAsia" w:hAnsiTheme="minorEastAsia" w:eastAsiaTheme="minorEastAsia"/>
              </w:rPr>
              <w:t>1.单位负责人为同一人或者存在直接控股、管理关系的不同投标人，不得参加同一合同项下的政府采购活动；</w:t>
            </w:r>
          </w:p>
          <w:p w14:paraId="0F3E930E">
            <w:pPr>
              <w:spacing w:line="360" w:lineRule="auto"/>
              <w:rPr>
                <w:rFonts w:asciiTheme="minorEastAsia" w:hAnsiTheme="minorEastAsia" w:eastAsiaTheme="minorEastAsia"/>
              </w:rPr>
            </w:pPr>
            <w:r>
              <w:rPr>
                <w:rFonts w:hint="eastAsia" w:asciiTheme="minorEastAsia" w:hAnsiTheme="minorEastAsia" w:eastAsiaTheme="minorEastAsia"/>
              </w:rPr>
              <w:t>2.为本项目提供整体设计、规范编制或者项目管理、监理、检测等服务的；</w:t>
            </w:r>
          </w:p>
        </w:tc>
      </w:tr>
      <w:tr w14:paraId="66BDF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3126CE0D">
            <w:pPr>
              <w:spacing w:line="360" w:lineRule="auto"/>
              <w:rPr>
                <w:rFonts w:asciiTheme="minorEastAsia" w:hAnsiTheme="minorEastAsia" w:eastAsiaTheme="minorEastAsia"/>
              </w:rPr>
            </w:pPr>
            <w:r>
              <w:rPr>
                <w:rFonts w:asciiTheme="minorEastAsia" w:hAnsiTheme="minorEastAsia" w:eastAsiaTheme="minorEastAsia"/>
              </w:rPr>
              <w:t>1.9.1</w:t>
            </w:r>
          </w:p>
        </w:tc>
        <w:tc>
          <w:tcPr>
            <w:tcW w:w="979" w:type="pct"/>
            <w:vAlign w:val="center"/>
          </w:tcPr>
          <w:p w14:paraId="7B43C0EB">
            <w:pPr>
              <w:spacing w:line="360" w:lineRule="auto"/>
              <w:rPr>
                <w:rFonts w:asciiTheme="minorEastAsia" w:hAnsiTheme="minorEastAsia" w:eastAsiaTheme="minorEastAsia"/>
              </w:rPr>
            </w:pPr>
            <w:r>
              <w:rPr>
                <w:rFonts w:hint="eastAsia" w:asciiTheme="minorEastAsia" w:hAnsiTheme="minorEastAsia" w:eastAsiaTheme="minorEastAsia"/>
              </w:rPr>
              <w:t>踏勘现场</w:t>
            </w:r>
          </w:p>
        </w:tc>
        <w:tc>
          <w:tcPr>
            <w:tcW w:w="3464" w:type="pct"/>
            <w:gridSpan w:val="2"/>
            <w:tcBorders>
              <w:bottom w:val="single" w:color="auto" w:sz="8" w:space="0"/>
            </w:tcBorders>
            <w:vAlign w:val="center"/>
          </w:tcPr>
          <w:p w14:paraId="0749ED90">
            <w:pPr>
              <w:spacing w:line="360" w:lineRule="auto"/>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不组织，投标人自行踏勘；</w:t>
            </w:r>
          </w:p>
          <w:p w14:paraId="377A6727">
            <w:pPr>
              <w:spacing w:line="360" w:lineRule="auto"/>
              <w:rPr>
                <w:rFonts w:asciiTheme="minorEastAsia" w:hAnsiTheme="minorEastAsia" w:eastAsiaTheme="minorEastAsia"/>
              </w:rPr>
            </w:pPr>
            <w:r>
              <w:rPr>
                <w:rFonts w:hint="eastAsia" w:ascii="宋体" w:hAnsi="宋体" w:cs="宋体"/>
              </w:rPr>
              <w:t>□</w:t>
            </w:r>
            <w:r>
              <w:rPr>
                <w:rFonts w:hint="eastAsia" w:asciiTheme="minorEastAsia" w:hAnsiTheme="minorEastAsia" w:eastAsiaTheme="minorEastAsia"/>
              </w:rPr>
              <w:t>组织，踏勘时间：</w:t>
            </w:r>
          </w:p>
          <w:p w14:paraId="2BD78E47">
            <w:pPr>
              <w:spacing w:line="360" w:lineRule="auto"/>
              <w:rPr>
                <w:rFonts w:asciiTheme="minorEastAsia" w:hAnsiTheme="minorEastAsia" w:eastAsiaTheme="minorEastAsia"/>
              </w:rPr>
            </w:pPr>
            <w:r>
              <w:rPr>
                <w:rFonts w:hint="eastAsia" w:asciiTheme="minorEastAsia" w:hAnsiTheme="minorEastAsia" w:eastAsiaTheme="minorEastAsia"/>
              </w:rPr>
              <w:t>踏勘集中地点：</w:t>
            </w:r>
          </w:p>
        </w:tc>
      </w:tr>
      <w:tr w14:paraId="1443E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1254FF18">
            <w:pPr>
              <w:spacing w:line="360" w:lineRule="auto"/>
              <w:rPr>
                <w:rFonts w:asciiTheme="minorEastAsia" w:hAnsiTheme="minorEastAsia" w:eastAsiaTheme="minorEastAsia"/>
              </w:rPr>
            </w:pPr>
            <w:r>
              <w:rPr>
                <w:rFonts w:hint="eastAsia" w:asciiTheme="minorEastAsia" w:hAnsiTheme="minorEastAsia" w:eastAsiaTheme="minorEastAsia"/>
              </w:rPr>
              <w:t>1.10.1</w:t>
            </w:r>
          </w:p>
        </w:tc>
        <w:tc>
          <w:tcPr>
            <w:tcW w:w="979" w:type="pct"/>
            <w:vAlign w:val="center"/>
          </w:tcPr>
          <w:p w14:paraId="19122EEB">
            <w:pPr>
              <w:spacing w:line="360" w:lineRule="auto"/>
              <w:rPr>
                <w:rFonts w:asciiTheme="minorEastAsia" w:hAnsiTheme="minorEastAsia" w:eastAsiaTheme="minorEastAsia"/>
              </w:rPr>
            </w:pPr>
            <w:r>
              <w:rPr>
                <w:rFonts w:hint="eastAsia" w:asciiTheme="minorEastAsia" w:hAnsiTheme="minorEastAsia" w:eastAsiaTheme="minorEastAsia"/>
              </w:rPr>
              <w:t>投标预备会</w:t>
            </w:r>
          </w:p>
        </w:tc>
        <w:tc>
          <w:tcPr>
            <w:tcW w:w="3464" w:type="pct"/>
            <w:gridSpan w:val="2"/>
            <w:tcBorders>
              <w:bottom w:val="single" w:color="auto" w:sz="8" w:space="0"/>
            </w:tcBorders>
            <w:vAlign w:val="center"/>
          </w:tcPr>
          <w:p w14:paraId="32CA0BD8">
            <w:pPr>
              <w:spacing w:line="360" w:lineRule="auto"/>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不召开；</w:t>
            </w:r>
          </w:p>
          <w:p w14:paraId="7ED01053">
            <w:pPr>
              <w:spacing w:line="360" w:lineRule="auto"/>
              <w:rPr>
                <w:rFonts w:asciiTheme="minorEastAsia" w:hAnsiTheme="minorEastAsia" w:eastAsiaTheme="minorEastAsia"/>
              </w:rPr>
            </w:pPr>
            <w:r>
              <w:rPr>
                <w:rFonts w:hint="eastAsia" w:ascii="宋体" w:hAnsi="宋体" w:cs="宋体"/>
              </w:rPr>
              <w:t>□</w:t>
            </w:r>
            <w:r>
              <w:rPr>
                <w:rFonts w:hint="eastAsia" w:asciiTheme="minorEastAsia" w:hAnsiTheme="minorEastAsia" w:eastAsiaTheme="minorEastAsia"/>
              </w:rPr>
              <w:t>召开，召开时间：</w:t>
            </w:r>
          </w:p>
          <w:p w14:paraId="2A73C6F3">
            <w:pPr>
              <w:spacing w:line="360" w:lineRule="auto"/>
              <w:rPr>
                <w:rFonts w:asciiTheme="minorEastAsia" w:hAnsiTheme="minorEastAsia" w:eastAsiaTheme="minorEastAsia"/>
                <w:b/>
              </w:rPr>
            </w:pPr>
            <w:r>
              <w:rPr>
                <w:rFonts w:hint="eastAsia" w:asciiTheme="minorEastAsia" w:hAnsiTheme="minorEastAsia" w:eastAsiaTheme="minorEastAsia"/>
              </w:rPr>
              <w:t>召开地点：</w:t>
            </w:r>
          </w:p>
        </w:tc>
      </w:tr>
      <w:tr w14:paraId="78393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7731A46D">
            <w:pPr>
              <w:spacing w:line="360" w:lineRule="auto"/>
              <w:rPr>
                <w:rFonts w:asciiTheme="minorEastAsia" w:hAnsiTheme="minorEastAsia" w:eastAsiaTheme="minorEastAsia"/>
              </w:rPr>
            </w:pPr>
            <w:r>
              <w:rPr>
                <w:rFonts w:hint="eastAsia" w:asciiTheme="minorEastAsia" w:hAnsiTheme="minorEastAsia" w:eastAsiaTheme="minorEastAsia"/>
              </w:rPr>
              <w:t>1.11</w:t>
            </w:r>
          </w:p>
        </w:tc>
        <w:tc>
          <w:tcPr>
            <w:tcW w:w="979" w:type="pct"/>
            <w:vAlign w:val="center"/>
          </w:tcPr>
          <w:p w14:paraId="320B20E1">
            <w:pPr>
              <w:spacing w:line="360" w:lineRule="auto"/>
              <w:rPr>
                <w:rFonts w:asciiTheme="minorEastAsia" w:hAnsiTheme="minorEastAsia" w:eastAsiaTheme="minorEastAsia"/>
              </w:rPr>
            </w:pPr>
            <w:r>
              <w:rPr>
                <w:rFonts w:hint="eastAsia" w:asciiTheme="minorEastAsia" w:hAnsiTheme="minorEastAsia" w:eastAsiaTheme="minorEastAsia"/>
              </w:rPr>
              <w:t>中标后分包</w:t>
            </w:r>
          </w:p>
        </w:tc>
        <w:tc>
          <w:tcPr>
            <w:tcW w:w="3464" w:type="pct"/>
            <w:gridSpan w:val="2"/>
            <w:tcBorders>
              <w:bottom w:val="single" w:color="auto" w:sz="8" w:space="0"/>
            </w:tcBorders>
            <w:vAlign w:val="center"/>
          </w:tcPr>
          <w:p w14:paraId="1454134D">
            <w:pPr>
              <w:spacing w:line="360" w:lineRule="auto"/>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不允许；</w:t>
            </w:r>
          </w:p>
          <w:p w14:paraId="67FA1851">
            <w:pPr>
              <w:spacing w:line="360" w:lineRule="auto"/>
              <w:rPr>
                <w:rFonts w:asciiTheme="minorEastAsia" w:hAnsiTheme="minorEastAsia" w:eastAsiaTheme="minorEastAsia"/>
                <w:u w:val="single"/>
              </w:rPr>
            </w:pPr>
            <w:r>
              <w:rPr>
                <w:rFonts w:hint="eastAsia" w:ascii="宋体" w:hAnsi="宋体" w:cs="宋体"/>
              </w:rPr>
              <w:t>□</w:t>
            </w:r>
            <w:r>
              <w:rPr>
                <w:rFonts w:hint="eastAsia" w:asciiTheme="minorEastAsia" w:hAnsiTheme="minorEastAsia" w:eastAsiaTheme="minorEastAsia"/>
              </w:rPr>
              <w:t>允许，分包内容要求：</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p>
          <w:p w14:paraId="22E8A59C">
            <w:pPr>
              <w:spacing w:line="360" w:lineRule="auto"/>
              <w:ind w:firstLine="315" w:firstLineChars="150"/>
              <w:rPr>
                <w:rFonts w:asciiTheme="minorEastAsia" w:hAnsiTheme="minorEastAsia" w:eastAsiaTheme="minorEastAsia"/>
              </w:rPr>
            </w:pPr>
            <w:r>
              <w:rPr>
                <w:rFonts w:hint="eastAsia" w:asciiTheme="minorEastAsia" w:hAnsiTheme="minorEastAsia" w:eastAsiaTheme="minorEastAsia"/>
              </w:rPr>
              <w:t>分包金额要求：</w:t>
            </w:r>
          </w:p>
          <w:p w14:paraId="55F9D801">
            <w:pPr>
              <w:spacing w:line="360" w:lineRule="auto"/>
              <w:ind w:firstLine="333" w:firstLineChars="159"/>
              <w:rPr>
                <w:rFonts w:asciiTheme="minorEastAsia" w:hAnsiTheme="minorEastAsia" w:eastAsiaTheme="minorEastAsia"/>
                <w:b/>
              </w:rPr>
            </w:pPr>
            <w:r>
              <w:rPr>
                <w:rFonts w:hint="eastAsia" w:asciiTheme="minorEastAsia" w:hAnsiTheme="minorEastAsia" w:eastAsiaTheme="minorEastAsia"/>
              </w:rPr>
              <w:t>分包人资质要求：</w:t>
            </w:r>
          </w:p>
        </w:tc>
      </w:tr>
      <w:tr w14:paraId="626AA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restart"/>
            <w:vAlign w:val="center"/>
          </w:tcPr>
          <w:p w14:paraId="34489299">
            <w:pPr>
              <w:spacing w:line="360" w:lineRule="auto"/>
              <w:rPr>
                <w:rFonts w:asciiTheme="minorEastAsia" w:hAnsiTheme="minorEastAsia" w:eastAsiaTheme="minorEastAsia"/>
              </w:rPr>
            </w:pPr>
            <w:r>
              <w:rPr>
                <w:rFonts w:asciiTheme="minorEastAsia" w:hAnsiTheme="minorEastAsia" w:eastAsiaTheme="minorEastAsia"/>
              </w:rPr>
              <w:t>1.12</w:t>
            </w:r>
          </w:p>
        </w:tc>
        <w:tc>
          <w:tcPr>
            <w:tcW w:w="979" w:type="pct"/>
            <w:vAlign w:val="center"/>
          </w:tcPr>
          <w:p w14:paraId="618FD3B4">
            <w:pPr>
              <w:spacing w:line="360" w:lineRule="auto"/>
              <w:rPr>
                <w:rFonts w:asciiTheme="minorEastAsia" w:hAnsiTheme="minorEastAsia" w:eastAsiaTheme="minorEastAsia"/>
              </w:rPr>
            </w:pPr>
            <w:r>
              <w:rPr>
                <w:rFonts w:hint="eastAsia" w:asciiTheme="minorEastAsia" w:hAnsiTheme="minorEastAsia" w:eastAsiaTheme="minorEastAsia"/>
              </w:rPr>
              <w:t>是否接受进口产品</w:t>
            </w:r>
          </w:p>
        </w:tc>
        <w:tc>
          <w:tcPr>
            <w:tcW w:w="3464" w:type="pct"/>
            <w:gridSpan w:val="2"/>
            <w:tcBorders>
              <w:bottom w:val="single" w:color="auto" w:sz="8" w:space="0"/>
            </w:tcBorders>
            <w:vAlign w:val="center"/>
          </w:tcPr>
          <w:p w14:paraId="64389EED">
            <w:pPr>
              <w:spacing w:line="360" w:lineRule="auto"/>
              <w:rPr>
                <w:rFonts w:asciiTheme="minorEastAsia" w:hAnsiTheme="minorEastAsia" w:eastAsiaTheme="minorEastAsia"/>
              </w:rPr>
            </w:pPr>
            <w:r>
              <w:rPr>
                <w:rFonts w:hint="eastAsia" w:ascii="宋体" w:hAnsi="宋体" w:cs="宋体"/>
              </w:rPr>
              <w:t>☑</w:t>
            </w:r>
            <w:r>
              <w:rPr>
                <w:rFonts w:hint="eastAsia" w:asciiTheme="minorEastAsia" w:hAnsiTheme="minorEastAsia" w:eastAsiaTheme="minorEastAsia"/>
              </w:rPr>
              <w:t>接受：包1进口产品预算金额15万元；包2进口产品预算金额77万元；包3进口产品预算金额4万元；包4进口产品预算金额4万元.（具体产品见采购清单）</w:t>
            </w:r>
          </w:p>
          <w:p w14:paraId="22350518">
            <w:pPr>
              <w:spacing w:line="360" w:lineRule="auto"/>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不接受；</w:t>
            </w:r>
          </w:p>
        </w:tc>
      </w:tr>
      <w:tr w14:paraId="32D16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continue"/>
            <w:vAlign w:val="center"/>
          </w:tcPr>
          <w:p w14:paraId="0A70FFDF">
            <w:pPr>
              <w:spacing w:line="360" w:lineRule="auto"/>
              <w:rPr>
                <w:rFonts w:asciiTheme="minorEastAsia" w:hAnsiTheme="minorEastAsia" w:eastAsiaTheme="minorEastAsia"/>
              </w:rPr>
            </w:pPr>
          </w:p>
        </w:tc>
        <w:tc>
          <w:tcPr>
            <w:tcW w:w="979" w:type="pct"/>
            <w:vMerge w:val="restart"/>
            <w:vAlign w:val="center"/>
          </w:tcPr>
          <w:p w14:paraId="3107C74A">
            <w:pPr>
              <w:spacing w:line="360" w:lineRule="auto"/>
              <w:rPr>
                <w:rFonts w:asciiTheme="minorEastAsia" w:hAnsiTheme="minorEastAsia" w:eastAsiaTheme="minorEastAsia"/>
              </w:rPr>
            </w:pPr>
            <w:r>
              <w:rPr>
                <w:rFonts w:hint="eastAsia" w:asciiTheme="minorEastAsia" w:hAnsiTheme="minorEastAsia" w:eastAsiaTheme="minorEastAsia"/>
              </w:rPr>
              <w:t>支持中小企业政策</w:t>
            </w:r>
          </w:p>
        </w:tc>
        <w:tc>
          <w:tcPr>
            <w:tcW w:w="3464" w:type="pct"/>
            <w:gridSpan w:val="2"/>
            <w:tcBorders>
              <w:bottom w:val="nil"/>
            </w:tcBorders>
            <w:vAlign w:val="center"/>
          </w:tcPr>
          <w:p w14:paraId="37DA39A5">
            <w:pPr>
              <w:spacing w:line="360" w:lineRule="auto"/>
              <w:rPr>
                <w:rFonts w:asciiTheme="minorEastAsia" w:hAnsiTheme="minorEastAsia" w:eastAsiaTheme="minorEastAsia"/>
              </w:rPr>
            </w:pPr>
            <w:r>
              <w:rPr>
                <w:rFonts w:hint="eastAsia" w:ascii="宋体" w:hAnsi="宋体" w:cs="宋体"/>
              </w:rPr>
              <w:t>□</w:t>
            </w:r>
            <w:r>
              <w:rPr>
                <w:rFonts w:hint="eastAsia" w:asciiTheme="minorEastAsia" w:hAnsiTheme="minorEastAsia" w:eastAsiaTheme="minorEastAsia"/>
              </w:rPr>
              <w:t>本项目专门面向中小企业采购</w:t>
            </w:r>
          </w:p>
          <w:p w14:paraId="2A98A267">
            <w:pPr>
              <w:spacing w:line="360" w:lineRule="auto"/>
              <w:rPr>
                <w:rFonts w:asciiTheme="minorEastAsia" w:hAnsiTheme="minorEastAsia" w:eastAsiaTheme="minorEastAsia"/>
              </w:rPr>
            </w:pPr>
            <w:r>
              <w:rPr>
                <w:rFonts w:hint="eastAsia" w:ascii="宋体" w:hAnsi="宋体" w:cs="宋体"/>
              </w:rPr>
              <w:t>□</w:t>
            </w:r>
            <w:r>
              <w:rPr>
                <w:rFonts w:hint="eastAsia" w:asciiTheme="minorEastAsia" w:hAnsiTheme="minorEastAsia" w:eastAsiaTheme="minorEastAsia"/>
              </w:rPr>
              <w:t>本项目第</w:t>
            </w:r>
            <w:r>
              <w:rPr>
                <w:rFonts w:hint="eastAsia" w:asciiTheme="minorEastAsia" w:hAnsiTheme="minorEastAsia" w:eastAsiaTheme="minorEastAsia"/>
                <w:u w:val="single"/>
              </w:rPr>
              <w:t>　　　</w:t>
            </w:r>
            <w:r>
              <w:rPr>
                <w:rFonts w:hint="eastAsia" w:asciiTheme="minorEastAsia" w:hAnsiTheme="minorEastAsia" w:eastAsiaTheme="minorEastAsia"/>
              </w:rPr>
              <w:t>项目包专门面向中小企业采购</w:t>
            </w:r>
          </w:p>
        </w:tc>
      </w:tr>
      <w:tr w14:paraId="2E0AE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continue"/>
            <w:vAlign w:val="center"/>
          </w:tcPr>
          <w:p w14:paraId="6233B157">
            <w:pPr>
              <w:spacing w:line="360" w:lineRule="auto"/>
              <w:rPr>
                <w:rFonts w:asciiTheme="minorEastAsia" w:hAnsiTheme="minorEastAsia" w:eastAsiaTheme="minorEastAsia"/>
              </w:rPr>
            </w:pPr>
          </w:p>
        </w:tc>
        <w:tc>
          <w:tcPr>
            <w:tcW w:w="979" w:type="pct"/>
            <w:vMerge w:val="continue"/>
            <w:vAlign w:val="center"/>
          </w:tcPr>
          <w:p w14:paraId="239879A1">
            <w:pPr>
              <w:spacing w:line="360" w:lineRule="auto"/>
              <w:rPr>
                <w:rFonts w:asciiTheme="minorEastAsia" w:hAnsiTheme="minorEastAsia" w:eastAsiaTheme="minorEastAsia"/>
              </w:rPr>
            </w:pPr>
          </w:p>
        </w:tc>
        <w:tc>
          <w:tcPr>
            <w:tcW w:w="3464" w:type="pct"/>
            <w:gridSpan w:val="2"/>
            <w:tcBorders>
              <w:bottom w:val="nil"/>
            </w:tcBorders>
            <w:vAlign w:val="center"/>
          </w:tcPr>
          <w:p w14:paraId="6C1C2A43">
            <w:pPr>
              <w:spacing w:line="360" w:lineRule="auto"/>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本项目属于非预留份额的采购项目或者采购包，对于小微企业评审时价格扣除比例按以下规定执行：</w:t>
            </w:r>
          </w:p>
        </w:tc>
      </w:tr>
      <w:tr w14:paraId="3C8D4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continue"/>
            <w:vAlign w:val="center"/>
          </w:tcPr>
          <w:p w14:paraId="62B25D03">
            <w:pPr>
              <w:spacing w:line="360" w:lineRule="auto"/>
              <w:rPr>
                <w:rFonts w:asciiTheme="minorEastAsia" w:hAnsiTheme="minorEastAsia" w:eastAsiaTheme="minorEastAsia"/>
              </w:rPr>
            </w:pPr>
          </w:p>
        </w:tc>
        <w:tc>
          <w:tcPr>
            <w:tcW w:w="979" w:type="pct"/>
            <w:vMerge w:val="continue"/>
            <w:vAlign w:val="center"/>
          </w:tcPr>
          <w:p w14:paraId="2EDB043D">
            <w:pPr>
              <w:spacing w:line="360" w:lineRule="auto"/>
              <w:rPr>
                <w:rFonts w:asciiTheme="minorEastAsia" w:hAnsiTheme="minorEastAsia" w:eastAsiaTheme="minorEastAsia"/>
              </w:rPr>
            </w:pPr>
          </w:p>
        </w:tc>
        <w:tc>
          <w:tcPr>
            <w:tcW w:w="3464" w:type="pct"/>
            <w:gridSpan w:val="2"/>
            <w:tcBorders>
              <w:top w:val="nil"/>
              <w:bottom w:val="single" w:color="auto" w:sz="8" w:space="0"/>
            </w:tcBorders>
            <w:vAlign w:val="center"/>
          </w:tcPr>
          <w:p w14:paraId="675913B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依据财政部 工业和信息化部《关于印发&lt;政府采购促进中小企业发展管理办法&gt;的通知》（财库[2020]46 号）和《关于进一步加大政府采购支持中小企业力度的通知》（财库〔2022〕19号）的规定，对参加政府采购活动的小型和微型企业报价给予10%的扣除，用扣除后的价格参与评审；中小企业应当提供《中小企业声明函》（见附件），否则在评审时不享受上述评审优惠。</w:t>
            </w:r>
          </w:p>
          <w:p w14:paraId="263966F8">
            <w:pPr>
              <w:spacing w:line="360" w:lineRule="auto"/>
              <w:ind w:firstLine="424" w:firstLineChars="202"/>
              <w:rPr>
                <w:rFonts w:asciiTheme="minorEastAsia" w:hAnsiTheme="minorEastAsia" w:eastAsiaTheme="minorEastAsia"/>
                <w:b/>
              </w:rPr>
            </w:pPr>
            <w:r>
              <w:rPr>
                <w:rFonts w:hint="eastAsia" w:asciiTheme="minorEastAsia" w:hAnsiTheme="minorEastAsia" w:eastAsiaTheme="minorEastAsia"/>
                <w:b/>
              </w:rPr>
              <w:t>根据工业和信息化部 国家统计局 国家发展和改革委员会 财政部《中小企业划型标准规定》（工信部联企业〔2011〕300 号）的规定，本项目采购标的对应的中小企业划分标准所属行业为</w:t>
            </w:r>
            <w:r>
              <w:rPr>
                <w:rFonts w:hint="eastAsia" w:asciiTheme="minorEastAsia" w:hAnsiTheme="minorEastAsia" w:eastAsiaTheme="minorEastAsia"/>
                <w:b/>
                <w:u w:val="single"/>
              </w:rPr>
              <w:t>工业</w:t>
            </w:r>
            <w:r>
              <w:rPr>
                <w:rFonts w:hint="eastAsia" w:asciiTheme="minorEastAsia" w:hAnsiTheme="minorEastAsia" w:eastAsiaTheme="minorEastAsia"/>
                <w:b/>
              </w:rPr>
              <w:t>。</w:t>
            </w:r>
          </w:p>
          <w:p w14:paraId="2B30568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 xml:space="preserve">依据财政部 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 </w:t>
            </w:r>
          </w:p>
          <w:p w14:paraId="1516A65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 xml:space="preserve">依据财政部 民政部 中国残疾人联合会《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符合该通知规定条件的残疾人福利性单位应当提供《残疾人福利性单位声明函》（见附件）。 </w:t>
            </w:r>
          </w:p>
          <w:p w14:paraId="2DD6CB3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满足本招标文件第 1.4.2 条的规定且接受大中型企业与小微企业组成联合体，或者满足本招标文件第 1.11条的规定且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7A43D1A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根据《湖北省财政厅 湖北省经济和信息化厅 关于进一步加强政府采购促进中小企业发展的通知》（鄂财采发〔2021〕8号）和《湖北省财政厅 湖北省公共资源交易监督管理局 关于落实稳住经济一揽子政策 进一步加大政府采购支持中小企业力度的通知》（鄂财采发〔2022〕5号）的规定，对于非专门面向中小企业的项目或采购包，按照《政府采购促进中小企业发展管理办法》（财库[2020]46号）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环境标志产品政府采购品目》范围内，获得相关证书的企业。中小企业应当提供《中小企业声明函》，</w:t>
            </w:r>
            <w:r>
              <w:rPr>
                <w:rFonts w:hint="eastAsia" w:asciiTheme="minorEastAsia" w:hAnsiTheme="minorEastAsia" w:eastAsiaTheme="minorEastAsia"/>
                <w:b/>
              </w:rPr>
              <w:t>对符合鄂财采发〔2021〕8号文第二条第（二）款规定的小微企业，还应提供符合该条款要求的其他证明材料，否则在评审时不享受上述评审优惠</w:t>
            </w:r>
            <w:r>
              <w:rPr>
                <w:rFonts w:hint="eastAsia" w:asciiTheme="minorEastAsia" w:hAnsiTheme="minorEastAsia" w:eastAsiaTheme="minorEastAsia"/>
              </w:rPr>
              <w:t>。</w:t>
            </w:r>
          </w:p>
          <w:p w14:paraId="7A51013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对中小企业在资金支付期限方面的优惠措施：按《湖北省财政厅湖北省经济和信息化厅关于进一步加强政府采购促进中小企业发展的通知》鄂财采发〔2021〕8 号执行。</w:t>
            </w:r>
          </w:p>
          <w:p w14:paraId="41AE8BD4">
            <w:pPr>
              <w:spacing w:line="360" w:lineRule="auto"/>
              <w:ind w:firstLine="424" w:firstLineChars="202"/>
              <w:rPr>
                <w:rFonts w:asciiTheme="minorEastAsia" w:hAnsiTheme="minorEastAsia" w:eastAsiaTheme="minorEastAsia"/>
                <w:b/>
              </w:rPr>
            </w:pPr>
            <w:r>
              <w:rPr>
                <w:rFonts w:hint="eastAsia" w:asciiTheme="minorEastAsia" w:hAnsiTheme="minorEastAsia" w:eastAsiaTheme="minorEastAsia"/>
                <w:b/>
              </w:rPr>
              <w:t>投标人应当对《中小企业声明函》、监狱企业证明文件、《残疾人福利性单位声明函》及其它符合鄂财采发〔2021〕8号文件第二条第（二）款证明材料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140EAF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4" w:hRule="atLeast"/>
          <w:jc w:val="center"/>
        </w:trPr>
        <w:tc>
          <w:tcPr>
            <w:tcW w:w="556" w:type="pct"/>
            <w:vMerge w:val="continue"/>
            <w:vAlign w:val="center"/>
          </w:tcPr>
          <w:p w14:paraId="14ED9332">
            <w:pPr>
              <w:spacing w:line="360" w:lineRule="auto"/>
              <w:rPr>
                <w:rFonts w:asciiTheme="minorEastAsia" w:hAnsiTheme="minorEastAsia" w:eastAsiaTheme="minorEastAsia"/>
              </w:rPr>
            </w:pPr>
          </w:p>
        </w:tc>
        <w:tc>
          <w:tcPr>
            <w:tcW w:w="979" w:type="pct"/>
            <w:vMerge w:val="restart"/>
            <w:vAlign w:val="center"/>
          </w:tcPr>
          <w:p w14:paraId="207C913B">
            <w:pPr>
              <w:spacing w:line="360" w:lineRule="auto"/>
              <w:rPr>
                <w:rFonts w:asciiTheme="minorEastAsia" w:hAnsiTheme="minorEastAsia" w:eastAsiaTheme="minorEastAsia"/>
              </w:rPr>
            </w:pPr>
            <w:r>
              <w:rPr>
                <w:rFonts w:hint="eastAsia" w:asciiTheme="minorEastAsia" w:hAnsiTheme="minorEastAsia" w:eastAsiaTheme="minorEastAsia"/>
              </w:rPr>
              <w:t>采购节能产品政策</w:t>
            </w:r>
          </w:p>
        </w:tc>
        <w:tc>
          <w:tcPr>
            <w:tcW w:w="3464" w:type="pct"/>
            <w:gridSpan w:val="2"/>
            <w:tcBorders>
              <w:bottom w:val="nil"/>
            </w:tcBorders>
            <w:vAlign w:val="center"/>
          </w:tcPr>
          <w:p w14:paraId="6384F540">
            <w:pPr>
              <w:pStyle w:val="118"/>
              <w:spacing w:before="128" w:line="412" w:lineRule="auto"/>
              <w:ind w:left="103" w:right="98" w:firstLine="380"/>
              <w:jc w:val="both"/>
              <w:rPr>
                <w:rFonts w:cs="Times New Roman" w:asciiTheme="minorEastAsia" w:hAnsiTheme="minorEastAsia" w:eastAsiaTheme="minorEastAsia"/>
                <w:lang w:eastAsia="zh-CN"/>
              </w:rPr>
            </w:pPr>
            <w:r>
              <w:rPr>
                <w:spacing w:val="-2"/>
                <w:lang w:eastAsia="zh-CN"/>
              </w:rPr>
              <w:t>依据财库[2019]19 号文的规定，投标产品为《节能</w:t>
            </w:r>
            <w:r>
              <w:rPr>
                <w:spacing w:val="-3"/>
                <w:lang w:eastAsia="zh-CN"/>
              </w:rPr>
              <w:t>产品政府采</w:t>
            </w:r>
            <w:r>
              <w:rPr>
                <w:lang w:eastAsia="zh-CN"/>
              </w:rPr>
              <w:t xml:space="preserve"> </w:t>
            </w:r>
            <w:r>
              <w:rPr>
                <w:spacing w:val="-1"/>
                <w:lang w:eastAsia="zh-CN"/>
              </w:rPr>
              <w:t>购品目清单》强制性采购内容的，</w:t>
            </w:r>
            <w:r>
              <w:rPr>
                <w:b/>
                <w:bCs/>
                <w:spacing w:val="-1"/>
                <w:u w:val="single"/>
                <w:lang w:eastAsia="zh-CN"/>
              </w:rPr>
              <w:t>须提供国家确定的</w:t>
            </w:r>
            <w:r>
              <w:rPr>
                <w:b/>
                <w:bCs/>
                <w:spacing w:val="-2"/>
                <w:u w:val="single"/>
                <w:lang w:eastAsia="zh-CN"/>
              </w:rPr>
              <w:t>认证机构出具</w:t>
            </w:r>
            <w:r>
              <w:rPr>
                <w:lang w:eastAsia="zh-CN"/>
              </w:rPr>
              <w:t xml:space="preserve"> </w:t>
            </w:r>
            <w:r>
              <w:rPr>
                <w:b/>
                <w:bCs/>
                <w:spacing w:val="-2"/>
                <w:u w:val="single"/>
                <w:lang w:eastAsia="zh-CN"/>
              </w:rPr>
              <w:t>的、处于有效期内的节能产品认证证书或中</w:t>
            </w:r>
            <w:r>
              <w:rPr>
                <w:b/>
                <w:bCs/>
                <w:spacing w:val="-3"/>
                <w:u w:val="single"/>
                <w:lang w:eastAsia="zh-CN"/>
              </w:rPr>
              <w:t>国政府采购网节能产品</w:t>
            </w:r>
            <w:r>
              <w:rPr>
                <w:lang w:eastAsia="zh-CN"/>
              </w:rPr>
              <w:t xml:space="preserve"> </w:t>
            </w:r>
            <w:r>
              <w:rPr>
                <w:b/>
                <w:bCs/>
                <w:spacing w:val="-2"/>
                <w:u w:val="single"/>
                <w:lang w:eastAsia="zh-CN"/>
              </w:rPr>
              <w:t>查询截图，未提供的视为无效响应（认证证书或</w:t>
            </w:r>
            <w:r>
              <w:rPr>
                <w:b/>
                <w:bCs/>
                <w:spacing w:val="-3"/>
                <w:u w:val="single"/>
                <w:lang w:eastAsia="zh-CN"/>
              </w:rPr>
              <w:t>查询截图的产品型</w:t>
            </w:r>
            <w:r>
              <w:rPr>
                <w:lang w:eastAsia="zh-CN"/>
              </w:rPr>
              <w:t xml:space="preserve"> </w:t>
            </w:r>
            <w:r>
              <w:rPr>
                <w:b/>
                <w:bCs/>
                <w:spacing w:val="-2"/>
                <w:u w:val="single"/>
                <w:lang w:eastAsia="zh-CN"/>
              </w:rPr>
              <w:t>号与所投产品不一致的，视为未提供</w:t>
            </w:r>
            <w:r>
              <w:rPr>
                <w:b/>
                <w:bCs/>
                <w:spacing w:val="-1"/>
                <w:u w:val="single"/>
                <w:lang w:eastAsia="zh-CN"/>
              </w:rPr>
              <w:t>）；</w:t>
            </w:r>
          </w:p>
        </w:tc>
      </w:tr>
      <w:tr w14:paraId="28111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continue"/>
            <w:vAlign w:val="center"/>
          </w:tcPr>
          <w:p w14:paraId="6D8DA36C">
            <w:pPr>
              <w:spacing w:line="360" w:lineRule="auto"/>
              <w:rPr>
                <w:rFonts w:asciiTheme="minorEastAsia" w:hAnsiTheme="minorEastAsia" w:eastAsiaTheme="minorEastAsia"/>
              </w:rPr>
            </w:pPr>
          </w:p>
        </w:tc>
        <w:tc>
          <w:tcPr>
            <w:tcW w:w="979" w:type="pct"/>
            <w:vMerge w:val="continue"/>
            <w:vAlign w:val="center"/>
          </w:tcPr>
          <w:p w14:paraId="68880556">
            <w:pPr>
              <w:spacing w:line="360" w:lineRule="auto"/>
              <w:rPr>
                <w:rFonts w:asciiTheme="minorEastAsia" w:hAnsiTheme="minorEastAsia" w:eastAsiaTheme="minorEastAsia"/>
              </w:rPr>
            </w:pPr>
          </w:p>
        </w:tc>
        <w:tc>
          <w:tcPr>
            <w:tcW w:w="3464" w:type="pct"/>
            <w:gridSpan w:val="2"/>
            <w:tcBorders>
              <w:top w:val="nil"/>
            </w:tcBorders>
            <w:vAlign w:val="center"/>
          </w:tcPr>
          <w:p w14:paraId="540271E6">
            <w:pPr>
              <w:spacing w:line="360" w:lineRule="auto"/>
              <w:ind w:firstLine="424" w:firstLineChars="200"/>
              <w:rPr>
                <w:rFonts w:asciiTheme="minorEastAsia" w:hAnsiTheme="minorEastAsia" w:eastAsiaTheme="minorEastAsia"/>
              </w:rPr>
            </w:pPr>
            <w:r>
              <w:rPr>
                <w:spacing w:val="1"/>
              </w:rPr>
              <w:t>投标产品为《节能产品政府采购品目清单》非强制性采购内容</w:t>
            </w:r>
            <w:r>
              <w:rPr>
                <w:spacing w:val="4"/>
              </w:rPr>
              <w:t xml:space="preserve"> </w:t>
            </w:r>
            <w:r>
              <w:rPr>
                <w:spacing w:val="-2"/>
              </w:rPr>
              <w:t>的，</w:t>
            </w:r>
            <w:r>
              <w:rPr>
                <w:b/>
                <w:bCs/>
                <w:spacing w:val="-2"/>
                <w:u w:val="single"/>
              </w:rPr>
              <w:t>提供国家确定的认证机构出具的节能产品认证</w:t>
            </w:r>
            <w:r>
              <w:rPr>
                <w:b/>
                <w:bCs/>
                <w:spacing w:val="-3"/>
                <w:u w:val="single"/>
              </w:rPr>
              <w:t>证书或中国政府</w:t>
            </w:r>
            <w:r>
              <w:t xml:space="preserve"> </w:t>
            </w:r>
            <w:r>
              <w:rPr>
                <w:b/>
                <w:bCs/>
                <w:spacing w:val="-4"/>
                <w:u w:val="single"/>
              </w:rPr>
              <w:t>采购网节能产品查询截图</w:t>
            </w:r>
            <w:r>
              <w:rPr>
                <w:spacing w:val="-4"/>
              </w:rPr>
              <w:t>，给予该项产品价格</w:t>
            </w:r>
            <w:r>
              <w:rPr>
                <w:spacing w:val="-13"/>
              </w:rPr>
              <w:t xml:space="preserve"> </w:t>
            </w:r>
            <w:r>
              <w:rPr>
                <w:spacing w:val="-4"/>
              </w:rPr>
              <w:t>1%的扣除，用扣除后</w:t>
            </w:r>
            <w:r>
              <w:t xml:space="preserve"> </w:t>
            </w:r>
            <w:r>
              <w:rPr>
                <w:spacing w:val="-2"/>
              </w:rPr>
              <w:t>的价格参与评审</w:t>
            </w:r>
            <w:r>
              <w:rPr>
                <w:b/>
                <w:bCs/>
                <w:spacing w:val="-2"/>
                <w:u w:val="single"/>
              </w:rPr>
              <w:t>（认证证书或查询截图的产品型号与所投产品不一</w:t>
            </w:r>
            <w:r>
              <w:rPr>
                <w:spacing w:val="4"/>
              </w:rPr>
              <w:t xml:space="preserve"> </w:t>
            </w:r>
            <w:r>
              <w:rPr>
                <w:b/>
                <w:bCs/>
                <w:spacing w:val="-2"/>
                <w:u w:val="single"/>
              </w:rPr>
              <w:t>致的，视为未提供）</w:t>
            </w:r>
            <w:r>
              <w:rPr>
                <w:spacing w:val="-2"/>
              </w:rPr>
              <w:t>。</w:t>
            </w:r>
          </w:p>
        </w:tc>
      </w:tr>
      <w:tr w14:paraId="363F4D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continue"/>
            <w:vAlign w:val="center"/>
          </w:tcPr>
          <w:p w14:paraId="6EBB56F6">
            <w:pPr>
              <w:spacing w:line="360" w:lineRule="auto"/>
              <w:rPr>
                <w:rFonts w:asciiTheme="minorEastAsia" w:hAnsiTheme="minorEastAsia" w:eastAsiaTheme="minorEastAsia"/>
              </w:rPr>
            </w:pPr>
          </w:p>
        </w:tc>
        <w:tc>
          <w:tcPr>
            <w:tcW w:w="979" w:type="pct"/>
            <w:vAlign w:val="center"/>
          </w:tcPr>
          <w:p w14:paraId="23E52934">
            <w:pPr>
              <w:spacing w:line="360" w:lineRule="auto"/>
              <w:rPr>
                <w:rFonts w:asciiTheme="minorEastAsia" w:hAnsiTheme="minorEastAsia" w:eastAsiaTheme="minorEastAsia"/>
              </w:rPr>
            </w:pPr>
            <w:r>
              <w:rPr>
                <w:rFonts w:hint="eastAsia" w:asciiTheme="minorEastAsia" w:hAnsiTheme="minorEastAsia" w:eastAsiaTheme="minorEastAsia"/>
              </w:rPr>
              <w:t>采购环保产品政策</w:t>
            </w:r>
          </w:p>
        </w:tc>
        <w:tc>
          <w:tcPr>
            <w:tcW w:w="3464" w:type="pct"/>
            <w:gridSpan w:val="2"/>
            <w:vAlign w:val="center"/>
          </w:tcPr>
          <w:p w14:paraId="3E32BF26">
            <w:pPr>
              <w:spacing w:line="360" w:lineRule="auto"/>
              <w:rPr>
                <w:rFonts w:asciiTheme="minorEastAsia" w:hAnsiTheme="minorEastAsia" w:eastAsiaTheme="minorEastAsia"/>
              </w:rPr>
            </w:pPr>
            <w:r>
              <w:t>依据财库[2019]18 号文的规定，投标产品为</w:t>
            </w:r>
            <w:r>
              <w:rPr>
                <w:spacing w:val="-1"/>
              </w:rPr>
              <w:t>《环保标志产品</w:t>
            </w:r>
            <w:r>
              <w:t xml:space="preserve"> </w:t>
            </w:r>
            <w:r>
              <w:rPr>
                <w:spacing w:val="-1"/>
              </w:rPr>
              <w:t>政府采购品目清单》内容的，</w:t>
            </w:r>
            <w:r>
              <w:rPr>
                <w:b/>
                <w:bCs/>
                <w:spacing w:val="-1"/>
                <w:u w:val="single"/>
              </w:rPr>
              <w:t>须提供国家确定的认证机构出具的</w:t>
            </w:r>
            <w:r>
              <w:rPr>
                <w:spacing w:val="3"/>
              </w:rPr>
              <w:t xml:space="preserve"> </w:t>
            </w:r>
            <w:r>
              <w:rPr>
                <w:b/>
                <w:bCs/>
                <w:spacing w:val="-2"/>
                <w:u w:val="single"/>
              </w:rPr>
              <w:t>环境标志产品认证证书或中国政府采购网环境标志产品查询截图</w:t>
            </w:r>
            <w:r>
              <w:rPr>
                <w:spacing w:val="-2"/>
                <w:u w:val="single"/>
              </w:rPr>
              <w:t>，给予该项产品价格</w:t>
            </w:r>
            <w:r>
              <w:rPr>
                <w:spacing w:val="-28"/>
                <w:u w:val="single"/>
              </w:rPr>
              <w:t xml:space="preserve"> </w:t>
            </w:r>
            <w:r>
              <w:rPr>
                <w:spacing w:val="-2"/>
                <w:u w:val="single"/>
              </w:rPr>
              <w:t>1%的扣除，用扣除后的</w:t>
            </w:r>
            <w:r>
              <w:rPr>
                <w:spacing w:val="-3"/>
                <w:u w:val="single"/>
              </w:rPr>
              <w:t>价格参与评审</w:t>
            </w:r>
            <w:r>
              <w:rPr>
                <w:b/>
                <w:bCs/>
                <w:spacing w:val="-3"/>
                <w:u w:val="single"/>
              </w:rPr>
              <w:t>（认</w:t>
            </w:r>
            <w:r>
              <w:t xml:space="preserve"> </w:t>
            </w:r>
            <w:r>
              <w:rPr>
                <w:b/>
                <w:bCs/>
                <w:spacing w:val="-2"/>
                <w:u w:val="single"/>
              </w:rPr>
              <w:t>证证书或查询截图的产品型号与所投产品不一致的，视为</w:t>
            </w:r>
            <w:r>
              <w:rPr>
                <w:rFonts w:hint="eastAsia" w:asciiTheme="minorEastAsia" w:hAnsiTheme="minorEastAsia" w:eastAsiaTheme="minorEastAsia"/>
              </w:rPr>
              <w:t xml:space="preserve"> </w:t>
            </w:r>
          </w:p>
        </w:tc>
      </w:tr>
      <w:tr w14:paraId="42D95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031897FC">
            <w:pPr>
              <w:spacing w:line="360" w:lineRule="auto"/>
              <w:rPr>
                <w:rFonts w:asciiTheme="minorEastAsia" w:hAnsiTheme="minorEastAsia" w:eastAsiaTheme="minorEastAsia"/>
              </w:rPr>
            </w:pPr>
          </w:p>
        </w:tc>
        <w:tc>
          <w:tcPr>
            <w:tcW w:w="979" w:type="pct"/>
            <w:vAlign w:val="center"/>
          </w:tcPr>
          <w:p w14:paraId="2FB085AA">
            <w:pPr>
              <w:spacing w:line="360" w:lineRule="auto"/>
              <w:rPr>
                <w:rFonts w:asciiTheme="minorEastAsia" w:hAnsiTheme="minorEastAsia" w:eastAsiaTheme="minorEastAsia"/>
              </w:rPr>
            </w:pPr>
            <w:r>
              <w:rPr>
                <w:rFonts w:hint="eastAsia" w:asciiTheme="minorEastAsia" w:hAnsiTheme="minorEastAsia" w:eastAsiaTheme="minorEastAsia"/>
              </w:rPr>
              <w:t>支持创新</w:t>
            </w:r>
          </w:p>
        </w:tc>
        <w:tc>
          <w:tcPr>
            <w:tcW w:w="3464" w:type="pct"/>
            <w:gridSpan w:val="2"/>
            <w:vAlign w:val="center"/>
          </w:tcPr>
          <w:p w14:paraId="46002C78">
            <w:pPr>
              <w:spacing w:line="360" w:lineRule="auto"/>
              <w:rPr>
                <w:rFonts w:asciiTheme="minorEastAsia" w:hAnsiTheme="minorEastAsia" w:eastAsiaTheme="minorEastAsia"/>
              </w:rPr>
            </w:pPr>
            <w:r>
              <w:rPr>
                <w:rFonts w:hint="eastAsia" w:asciiTheme="minorEastAsia" w:hAnsiTheme="minorEastAsia" w:eastAsiaTheme="minorEastAsia"/>
              </w:rPr>
              <w:t xml:space="preserve">1、供应商拟供采购产品为纳入创新产品应用示范推荐目录内 </w:t>
            </w:r>
          </w:p>
          <w:p w14:paraId="2724599A">
            <w:pPr>
              <w:spacing w:line="360" w:lineRule="auto"/>
              <w:rPr>
                <w:rFonts w:asciiTheme="minorEastAsia" w:hAnsiTheme="minorEastAsia" w:eastAsiaTheme="minorEastAsia"/>
              </w:rPr>
            </w:pPr>
            <w:r>
              <w:rPr>
                <w:rFonts w:hint="eastAsia" w:asciiTheme="minorEastAsia" w:hAnsiTheme="minorEastAsia" w:eastAsiaTheme="minorEastAsia"/>
              </w:rPr>
              <w:t xml:space="preserve">的相应产品的，须提供相应的创新产品清单及创新产品应用示范推 </w:t>
            </w:r>
          </w:p>
          <w:p w14:paraId="473FBC01">
            <w:pPr>
              <w:spacing w:line="360" w:lineRule="auto"/>
              <w:rPr>
                <w:rFonts w:asciiTheme="minorEastAsia" w:hAnsiTheme="minorEastAsia" w:eastAsiaTheme="minorEastAsia"/>
              </w:rPr>
            </w:pPr>
            <w:r>
              <w:rPr>
                <w:rFonts w:hint="eastAsia" w:asciiTheme="minorEastAsia" w:hAnsiTheme="minorEastAsia" w:eastAsiaTheme="minorEastAsia"/>
              </w:rPr>
              <w:t xml:space="preserve">荐目录，经评标委员会确认适用以上优惠政策的，同等情况下优先 </w:t>
            </w:r>
          </w:p>
          <w:p w14:paraId="4E414EC2">
            <w:pPr>
              <w:spacing w:line="360" w:lineRule="auto"/>
              <w:rPr>
                <w:rFonts w:asciiTheme="minorEastAsia" w:hAnsiTheme="minorEastAsia" w:eastAsiaTheme="minorEastAsia"/>
              </w:rPr>
            </w:pPr>
            <w:r>
              <w:rPr>
                <w:rFonts w:hint="eastAsia" w:asciiTheme="minorEastAsia" w:hAnsiTheme="minorEastAsia" w:eastAsiaTheme="minorEastAsia"/>
              </w:rPr>
              <w:t xml:space="preserve">采购。未提供相关证明材料的不享受以上政策。 </w:t>
            </w:r>
          </w:p>
          <w:p w14:paraId="7CD8B5F1">
            <w:pPr>
              <w:spacing w:line="360" w:lineRule="auto"/>
              <w:rPr>
                <w:rFonts w:asciiTheme="minorEastAsia" w:hAnsiTheme="minorEastAsia" w:eastAsiaTheme="minorEastAsia"/>
              </w:rPr>
            </w:pPr>
            <w:r>
              <w:rPr>
                <w:rFonts w:hint="eastAsia" w:asciiTheme="minorEastAsia" w:hAnsiTheme="minorEastAsia" w:eastAsiaTheme="minorEastAsia"/>
              </w:rPr>
              <w:t>2、对非专门面向中小企业的项目包，供应商拟供产品制造商属于小微企业，且拟供采购产品为纳入创新产品应用示范推荐目录内的相应产品的，须提供相应的创新产品清单及创新产品应用示范推荐目录，经评标委员会确认适用以上优惠政策的，给予该项产品价格 20%的扣除，用扣除后的价格参与评审。未提供相关证明材料的不予扣除。该价格扣除政策与小微企业价格扣除政策不重复享受。</w:t>
            </w:r>
          </w:p>
        </w:tc>
      </w:tr>
      <w:tr w14:paraId="3524D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37934C69">
            <w:pPr>
              <w:spacing w:line="360" w:lineRule="auto"/>
              <w:rPr>
                <w:rFonts w:asciiTheme="minorEastAsia" w:hAnsiTheme="minorEastAsia" w:eastAsiaTheme="minorEastAsia"/>
              </w:rPr>
            </w:pPr>
            <w:r>
              <w:rPr>
                <w:rFonts w:asciiTheme="minorEastAsia" w:hAnsiTheme="minorEastAsia" w:eastAsiaTheme="minorEastAsia"/>
              </w:rPr>
              <w:t>2.2.3</w:t>
            </w:r>
          </w:p>
        </w:tc>
        <w:tc>
          <w:tcPr>
            <w:tcW w:w="979" w:type="pct"/>
            <w:vAlign w:val="center"/>
          </w:tcPr>
          <w:p w14:paraId="3EC6C088">
            <w:pPr>
              <w:spacing w:line="360" w:lineRule="auto"/>
              <w:rPr>
                <w:rFonts w:asciiTheme="minorEastAsia" w:hAnsiTheme="minorEastAsia" w:eastAsiaTheme="minorEastAsia"/>
              </w:rPr>
            </w:pPr>
            <w:r>
              <w:rPr>
                <w:rFonts w:hint="eastAsia" w:asciiTheme="minorEastAsia" w:hAnsiTheme="minorEastAsia" w:eastAsiaTheme="minorEastAsia"/>
              </w:rPr>
              <w:t>投标人确认收到招标文件澄清或者修改的时间</w:t>
            </w:r>
          </w:p>
        </w:tc>
        <w:tc>
          <w:tcPr>
            <w:tcW w:w="3464" w:type="pct"/>
            <w:gridSpan w:val="2"/>
            <w:vAlign w:val="center"/>
          </w:tcPr>
          <w:p w14:paraId="05AB8E87">
            <w:pPr>
              <w:spacing w:line="360" w:lineRule="auto"/>
              <w:rPr>
                <w:rFonts w:asciiTheme="minorEastAsia" w:hAnsiTheme="minorEastAsia" w:eastAsiaTheme="minorEastAsia"/>
              </w:rPr>
            </w:pPr>
            <w:r>
              <w:rPr>
                <w:rFonts w:hint="eastAsia" w:asciiTheme="minorEastAsia" w:hAnsiTheme="minorEastAsia" w:eastAsiaTheme="minorEastAsia"/>
              </w:rPr>
              <w:t>在收到相应澄清文件后</w:t>
            </w:r>
            <w:r>
              <w:rPr>
                <w:rFonts w:asciiTheme="minorEastAsia" w:hAnsiTheme="minorEastAsia" w:eastAsiaTheme="minorEastAsia"/>
                <w:u w:val="single"/>
              </w:rPr>
              <w:t xml:space="preserve"> 24 </w:t>
            </w:r>
            <w:r>
              <w:rPr>
                <w:rFonts w:hint="eastAsia" w:asciiTheme="minorEastAsia" w:hAnsiTheme="minorEastAsia" w:eastAsiaTheme="minorEastAsia"/>
              </w:rPr>
              <w:t>小时内</w:t>
            </w:r>
          </w:p>
        </w:tc>
      </w:tr>
      <w:tr w14:paraId="5655FA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0A048B54">
            <w:pPr>
              <w:spacing w:line="360" w:lineRule="auto"/>
              <w:rPr>
                <w:rFonts w:asciiTheme="minorEastAsia" w:hAnsiTheme="minorEastAsia" w:eastAsiaTheme="minorEastAsia"/>
              </w:rPr>
            </w:pPr>
            <w:r>
              <w:rPr>
                <w:rFonts w:hint="eastAsia" w:asciiTheme="minorEastAsia" w:hAnsiTheme="minorEastAsia" w:eastAsiaTheme="minorEastAsia"/>
              </w:rPr>
              <w:t>3.2.4</w:t>
            </w:r>
          </w:p>
        </w:tc>
        <w:tc>
          <w:tcPr>
            <w:tcW w:w="979" w:type="pct"/>
            <w:vAlign w:val="center"/>
          </w:tcPr>
          <w:p w14:paraId="2151F5A6">
            <w:pPr>
              <w:spacing w:line="360" w:lineRule="auto"/>
              <w:rPr>
                <w:rFonts w:asciiTheme="minorEastAsia" w:hAnsiTheme="minorEastAsia" w:eastAsiaTheme="minorEastAsia"/>
              </w:rPr>
            </w:pPr>
            <w:r>
              <w:rPr>
                <w:rFonts w:hint="eastAsia" w:asciiTheme="minorEastAsia" w:hAnsiTheme="minorEastAsia" w:eastAsiaTheme="minorEastAsia"/>
              </w:rPr>
              <w:t>采购预算价格</w:t>
            </w:r>
          </w:p>
        </w:tc>
        <w:tc>
          <w:tcPr>
            <w:tcW w:w="3464" w:type="pct"/>
            <w:gridSpan w:val="2"/>
            <w:vAlign w:val="center"/>
          </w:tcPr>
          <w:p w14:paraId="56635449">
            <w:pPr>
              <w:spacing w:line="360" w:lineRule="auto"/>
              <w:rPr>
                <w:rFonts w:asciiTheme="minorEastAsia" w:hAnsiTheme="minorEastAsia" w:eastAsiaTheme="minorEastAsia"/>
              </w:rPr>
            </w:pPr>
            <w:r>
              <w:rPr>
                <w:rFonts w:hint="eastAsia" w:asciiTheme="minorEastAsia" w:hAnsiTheme="minorEastAsia" w:eastAsiaTheme="minorEastAsia"/>
              </w:rPr>
              <w:t>本项目采购预算见第一章《投标邀请》</w:t>
            </w:r>
          </w:p>
        </w:tc>
      </w:tr>
      <w:tr w14:paraId="590F8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59363F50">
            <w:pPr>
              <w:spacing w:line="360" w:lineRule="auto"/>
              <w:rPr>
                <w:rFonts w:asciiTheme="minorEastAsia" w:hAnsiTheme="minorEastAsia" w:eastAsiaTheme="minorEastAsia"/>
              </w:rPr>
            </w:pPr>
            <w:r>
              <w:rPr>
                <w:rFonts w:hint="eastAsia" w:asciiTheme="minorEastAsia" w:hAnsiTheme="minorEastAsia" w:eastAsiaTheme="minorEastAsia"/>
              </w:rPr>
              <w:t>3.3.1</w:t>
            </w:r>
          </w:p>
        </w:tc>
        <w:tc>
          <w:tcPr>
            <w:tcW w:w="979" w:type="pct"/>
            <w:vAlign w:val="center"/>
          </w:tcPr>
          <w:p w14:paraId="709DEAAC">
            <w:pPr>
              <w:spacing w:line="360" w:lineRule="auto"/>
              <w:rPr>
                <w:rFonts w:asciiTheme="minorEastAsia" w:hAnsiTheme="minorEastAsia" w:eastAsiaTheme="minorEastAsia"/>
              </w:rPr>
            </w:pPr>
            <w:r>
              <w:rPr>
                <w:rFonts w:hint="eastAsia" w:asciiTheme="minorEastAsia" w:hAnsiTheme="minorEastAsia" w:eastAsiaTheme="minorEastAsia"/>
              </w:rPr>
              <w:t>投标有效期</w:t>
            </w:r>
            <w:r>
              <w:rPr>
                <w:b/>
                <w:bCs/>
                <w:spacing w:val="-7"/>
              </w:rPr>
              <w:t>（实质性要</w:t>
            </w:r>
            <w:r>
              <w:rPr>
                <w:b/>
                <w:bCs/>
                <w:spacing w:val="-8"/>
              </w:rPr>
              <w:t>求）</w:t>
            </w:r>
          </w:p>
        </w:tc>
        <w:tc>
          <w:tcPr>
            <w:tcW w:w="3464" w:type="pct"/>
            <w:gridSpan w:val="2"/>
            <w:vAlign w:val="center"/>
          </w:tcPr>
          <w:p w14:paraId="38CF528F">
            <w:pPr>
              <w:spacing w:line="360" w:lineRule="auto"/>
              <w:rPr>
                <w:rFonts w:asciiTheme="minorEastAsia" w:hAnsiTheme="minorEastAsia" w:eastAsiaTheme="minorEastAsia"/>
              </w:rPr>
            </w:pPr>
            <w:r>
              <w:rPr>
                <w:rFonts w:hint="eastAsia" w:asciiTheme="minorEastAsia" w:hAnsiTheme="minorEastAsia" w:eastAsiaTheme="minorEastAsia"/>
              </w:rPr>
              <w:t>投标截止日期后</w:t>
            </w:r>
            <w:r>
              <w:rPr>
                <w:rFonts w:asciiTheme="minorEastAsia" w:hAnsiTheme="minorEastAsia" w:eastAsiaTheme="minorEastAsia"/>
                <w:u w:val="single"/>
              </w:rPr>
              <w:t xml:space="preserve"> 9</w:t>
            </w:r>
            <w:r>
              <w:rPr>
                <w:rFonts w:hint="eastAsia" w:asciiTheme="minorEastAsia" w:hAnsiTheme="minorEastAsia" w:eastAsiaTheme="minorEastAsia"/>
                <w:u w:val="single"/>
              </w:rPr>
              <w:t>0</w:t>
            </w:r>
            <w:r>
              <w:rPr>
                <w:rFonts w:hint="eastAsia" w:asciiTheme="minorEastAsia" w:hAnsiTheme="minorEastAsia" w:eastAsiaTheme="minorEastAsia"/>
              </w:rPr>
              <w:t>日历日</w:t>
            </w:r>
          </w:p>
        </w:tc>
      </w:tr>
      <w:tr w14:paraId="760BC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351D7A4E">
            <w:pPr>
              <w:spacing w:line="360" w:lineRule="auto"/>
              <w:rPr>
                <w:rFonts w:asciiTheme="minorEastAsia" w:hAnsiTheme="minorEastAsia" w:eastAsiaTheme="minorEastAsia"/>
              </w:rPr>
            </w:pPr>
            <w:r>
              <w:rPr>
                <w:rFonts w:hint="eastAsia" w:asciiTheme="minorEastAsia" w:hAnsiTheme="minorEastAsia" w:eastAsiaTheme="minorEastAsia"/>
              </w:rPr>
              <w:t>3.4.1</w:t>
            </w:r>
          </w:p>
        </w:tc>
        <w:tc>
          <w:tcPr>
            <w:tcW w:w="979" w:type="pct"/>
            <w:vAlign w:val="center"/>
          </w:tcPr>
          <w:p w14:paraId="32DBDD91">
            <w:pPr>
              <w:spacing w:line="360" w:lineRule="auto"/>
              <w:rPr>
                <w:rFonts w:asciiTheme="minorEastAsia" w:hAnsiTheme="minorEastAsia" w:eastAsiaTheme="minorEastAsia"/>
              </w:rPr>
            </w:pPr>
            <w:r>
              <w:rPr>
                <w:rFonts w:hint="eastAsia" w:asciiTheme="minorEastAsia" w:hAnsiTheme="minorEastAsia" w:eastAsiaTheme="minorEastAsia"/>
              </w:rPr>
              <w:t>投标保证金</w:t>
            </w:r>
          </w:p>
        </w:tc>
        <w:tc>
          <w:tcPr>
            <w:tcW w:w="3464" w:type="pct"/>
            <w:gridSpan w:val="2"/>
            <w:vAlign w:val="center"/>
          </w:tcPr>
          <w:p w14:paraId="11D0F90F">
            <w:pPr>
              <w:autoSpaceDE w:val="0"/>
              <w:autoSpaceDN w:val="0"/>
              <w:adjustRightInd w:val="0"/>
              <w:spacing w:line="360" w:lineRule="auto"/>
              <w:rPr>
                <w:rFonts w:asciiTheme="minorEastAsia" w:hAnsiTheme="minorEastAsia" w:eastAsiaTheme="minorEastAsia"/>
                <w:kern w:val="2"/>
                <w:szCs w:val="20"/>
              </w:rPr>
            </w:pPr>
            <w:r>
              <w:rPr>
                <w:rFonts w:hint="eastAsia" w:asciiTheme="minorEastAsia" w:hAnsiTheme="minorEastAsia" w:eastAsiaTheme="minorEastAsia"/>
                <w:kern w:val="2"/>
                <w:szCs w:val="20"/>
              </w:rPr>
              <w:t>本项目不收取投标保证金。</w:t>
            </w:r>
          </w:p>
        </w:tc>
      </w:tr>
      <w:tr w14:paraId="7FC521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02EFEC81">
            <w:pPr>
              <w:spacing w:line="360" w:lineRule="auto"/>
              <w:rPr>
                <w:rFonts w:asciiTheme="minorEastAsia" w:hAnsiTheme="minorEastAsia" w:eastAsiaTheme="minorEastAsia"/>
              </w:rPr>
            </w:pPr>
            <w:r>
              <w:rPr>
                <w:rFonts w:asciiTheme="minorEastAsia" w:hAnsiTheme="minorEastAsia" w:eastAsiaTheme="minorEastAsia"/>
              </w:rPr>
              <w:t>3.5.1</w:t>
            </w:r>
          </w:p>
        </w:tc>
        <w:tc>
          <w:tcPr>
            <w:tcW w:w="979" w:type="pct"/>
            <w:vAlign w:val="center"/>
          </w:tcPr>
          <w:p w14:paraId="54332AC6">
            <w:pPr>
              <w:spacing w:line="360" w:lineRule="auto"/>
              <w:rPr>
                <w:rFonts w:asciiTheme="minorEastAsia" w:hAnsiTheme="minorEastAsia" w:eastAsiaTheme="minorEastAsia"/>
              </w:rPr>
            </w:pPr>
            <w:r>
              <w:rPr>
                <w:rFonts w:hint="eastAsia" w:asciiTheme="minorEastAsia" w:hAnsiTheme="minorEastAsia" w:eastAsiaTheme="minorEastAsia"/>
              </w:rPr>
              <w:t>是否允许递交备选投标方案</w:t>
            </w:r>
            <w:r>
              <w:rPr>
                <w:b/>
                <w:bCs/>
                <w:spacing w:val="-7"/>
              </w:rPr>
              <w:t>（实质性要</w:t>
            </w:r>
            <w:r>
              <w:rPr>
                <w:b/>
                <w:bCs/>
                <w:spacing w:val="-8"/>
              </w:rPr>
              <w:t>求）</w:t>
            </w:r>
          </w:p>
        </w:tc>
        <w:tc>
          <w:tcPr>
            <w:tcW w:w="3464" w:type="pct"/>
            <w:gridSpan w:val="2"/>
            <w:tcBorders>
              <w:bottom w:val="single" w:color="auto" w:sz="8" w:space="0"/>
            </w:tcBorders>
            <w:vAlign w:val="center"/>
          </w:tcPr>
          <w:p w14:paraId="0E468A54">
            <w:pPr>
              <w:spacing w:line="360" w:lineRule="auto"/>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不允许；</w:t>
            </w:r>
          </w:p>
          <w:p w14:paraId="3CFE99EA">
            <w:pPr>
              <w:spacing w:line="360" w:lineRule="auto"/>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rPr>
              <w:t>允许；</w:t>
            </w:r>
          </w:p>
        </w:tc>
      </w:tr>
      <w:tr w14:paraId="09F1A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25F2238F">
            <w:pPr>
              <w:spacing w:line="360" w:lineRule="auto"/>
              <w:rPr>
                <w:rFonts w:asciiTheme="minorEastAsia" w:hAnsiTheme="minorEastAsia" w:eastAsiaTheme="minorEastAsia"/>
              </w:rPr>
            </w:pPr>
            <w:r>
              <w:rPr>
                <w:rFonts w:hint="eastAsia" w:asciiTheme="minorEastAsia" w:hAnsiTheme="minorEastAsia" w:eastAsiaTheme="minorEastAsia"/>
              </w:rPr>
              <w:t>3.6.4</w:t>
            </w:r>
          </w:p>
        </w:tc>
        <w:tc>
          <w:tcPr>
            <w:tcW w:w="979" w:type="pct"/>
            <w:vAlign w:val="center"/>
          </w:tcPr>
          <w:p w14:paraId="10C8F7E2">
            <w:pPr>
              <w:spacing w:line="360" w:lineRule="auto"/>
              <w:rPr>
                <w:rFonts w:asciiTheme="minorEastAsia" w:hAnsiTheme="minorEastAsia" w:eastAsiaTheme="minorEastAsia"/>
              </w:rPr>
            </w:pPr>
            <w:r>
              <w:rPr>
                <w:rFonts w:hint="eastAsia" w:asciiTheme="minorEastAsia" w:hAnsiTheme="minorEastAsia" w:eastAsiaTheme="minorEastAsia"/>
              </w:rPr>
              <w:t>投标文件份数</w:t>
            </w:r>
          </w:p>
        </w:tc>
        <w:tc>
          <w:tcPr>
            <w:tcW w:w="3464" w:type="pct"/>
            <w:gridSpan w:val="2"/>
            <w:tcBorders>
              <w:top w:val="nil"/>
            </w:tcBorders>
            <w:vAlign w:val="center"/>
          </w:tcPr>
          <w:p w14:paraId="50FEBDE5">
            <w:pPr>
              <w:spacing w:line="360" w:lineRule="auto"/>
              <w:rPr>
                <w:rFonts w:asciiTheme="minorEastAsia" w:hAnsiTheme="minorEastAsia" w:eastAsiaTheme="minorEastAsia"/>
              </w:rPr>
            </w:pPr>
            <w:r>
              <w:rPr>
                <w:rFonts w:hint="eastAsia" w:asciiTheme="minorEastAsia" w:hAnsiTheme="minorEastAsia" w:eastAsiaTheme="minorEastAsia"/>
              </w:rPr>
              <w:t>投标供应商需于截止时间前在</w:t>
            </w:r>
            <w:r>
              <w:rPr>
                <w:rFonts w:hint="eastAsia" w:ascii="宋体" w:hAnsi="宋体"/>
              </w:rPr>
              <w:t>武汉市东西湖区政府采购电子交易系统</w:t>
            </w:r>
            <w:r>
              <w:rPr>
                <w:rFonts w:hint="eastAsia" w:asciiTheme="minorEastAsia" w:hAnsiTheme="minorEastAsia" w:eastAsiaTheme="minorEastAsia"/>
              </w:rPr>
              <w:t>上传电子投标文件一份（电子文件上传后系统会自动加密，</w:t>
            </w:r>
          </w:p>
          <w:p w14:paraId="6C3F5972">
            <w:pPr>
              <w:spacing w:line="360" w:lineRule="auto"/>
              <w:rPr>
                <w:rFonts w:asciiTheme="minorEastAsia" w:hAnsiTheme="minorEastAsia" w:eastAsiaTheme="minorEastAsia"/>
              </w:rPr>
            </w:pPr>
            <w:r>
              <w:rPr>
                <w:rFonts w:hint="eastAsia" w:asciiTheme="minorEastAsia" w:hAnsiTheme="minorEastAsia" w:eastAsiaTheme="minorEastAsia"/>
              </w:rPr>
              <w:t>供应商无需额外加密，否则有可能导致电子文件无法正常解密而打</w:t>
            </w:r>
          </w:p>
          <w:p w14:paraId="427C1E36">
            <w:pPr>
              <w:spacing w:line="360" w:lineRule="auto"/>
              <w:rPr>
                <w:rFonts w:asciiTheme="minorEastAsia" w:hAnsiTheme="minorEastAsia" w:eastAsiaTheme="minorEastAsia"/>
              </w:rPr>
            </w:pPr>
            <w:r>
              <w:rPr>
                <w:rFonts w:hint="eastAsia" w:asciiTheme="minorEastAsia" w:hAnsiTheme="minorEastAsia" w:eastAsiaTheme="minorEastAsia"/>
              </w:rPr>
              <w:t>开失败）无需提交纸质投标文件。</w:t>
            </w:r>
          </w:p>
        </w:tc>
      </w:tr>
      <w:tr w14:paraId="4D0C1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7E92E41E">
            <w:pPr>
              <w:spacing w:line="360" w:lineRule="auto"/>
              <w:rPr>
                <w:rFonts w:asciiTheme="minorEastAsia" w:hAnsiTheme="minorEastAsia" w:eastAsiaTheme="minorEastAsia"/>
              </w:rPr>
            </w:pPr>
            <w:r>
              <w:rPr>
                <w:rFonts w:hint="eastAsia" w:asciiTheme="minorEastAsia" w:hAnsiTheme="minorEastAsia" w:eastAsiaTheme="minorEastAsia"/>
              </w:rPr>
              <w:t>4.1.4</w:t>
            </w:r>
          </w:p>
        </w:tc>
        <w:tc>
          <w:tcPr>
            <w:tcW w:w="979" w:type="pct"/>
            <w:vAlign w:val="center"/>
          </w:tcPr>
          <w:p w14:paraId="45F296A2">
            <w:pPr>
              <w:spacing w:line="360" w:lineRule="auto"/>
              <w:rPr>
                <w:rFonts w:asciiTheme="minorEastAsia" w:hAnsiTheme="minorEastAsia" w:eastAsiaTheme="minorEastAsia"/>
              </w:rPr>
            </w:pPr>
            <w:r>
              <w:rPr>
                <w:rFonts w:hint="eastAsia" w:asciiTheme="minorEastAsia" w:hAnsiTheme="minorEastAsia" w:eastAsiaTheme="minorEastAsia"/>
              </w:rPr>
              <w:t>投标文件格式</w:t>
            </w:r>
            <w:r>
              <w:rPr>
                <w:b/>
                <w:bCs/>
                <w:spacing w:val="-7"/>
              </w:rPr>
              <w:t>（实质性要</w:t>
            </w:r>
            <w:r>
              <w:rPr>
                <w:b/>
                <w:bCs/>
                <w:spacing w:val="-8"/>
              </w:rPr>
              <w:t>求）</w:t>
            </w:r>
          </w:p>
        </w:tc>
        <w:tc>
          <w:tcPr>
            <w:tcW w:w="3464" w:type="pct"/>
            <w:gridSpan w:val="2"/>
            <w:tcBorders>
              <w:top w:val="nil"/>
            </w:tcBorders>
            <w:vAlign w:val="center"/>
          </w:tcPr>
          <w:p w14:paraId="35F88AD4">
            <w:pPr>
              <w:rPr>
                <w:rFonts w:asciiTheme="minorEastAsia" w:hAnsiTheme="minorEastAsia" w:eastAsiaTheme="minorEastAsia"/>
              </w:rPr>
            </w:pPr>
            <w:r>
              <w:rPr>
                <w:rFonts w:hint="eastAsia" w:ascii="宋体" w:hAnsi="宋体" w:cs="宋体"/>
                <w:lang w:bidi="ar"/>
              </w:rPr>
              <w:t>本次采购项目投标文件需提供</w:t>
            </w:r>
            <w:r>
              <w:rPr>
                <w:rFonts w:hint="eastAsia" w:ascii="宋体" w:hAnsi="宋体"/>
              </w:rPr>
              <w:t>武汉市东西湖区政府采购电子交易系统</w:t>
            </w:r>
            <w:r>
              <w:rPr>
                <w:rFonts w:hint="eastAsia" w:ascii="宋体" w:hAnsi="宋体" w:cs="宋体"/>
                <w:lang w:bidi="ar"/>
              </w:rPr>
              <w:t>电子响应文件。</w:t>
            </w:r>
            <w:r>
              <w:rPr>
                <w:rFonts w:hint="eastAsia" w:ascii="宋体" w:hAnsi="宋体" w:cs="宋体"/>
                <w:b/>
                <w:bCs/>
                <w:lang w:bidi="ar"/>
              </w:rPr>
              <w:t xml:space="preserve">未按要求提供规定格式投标文件的，将作无效投标处理。 </w:t>
            </w:r>
          </w:p>
        </w:tc>
      </w:tr>
      <w:tr w14:paraId="689E0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31306287">
            <w:pPr>
              <w:spacing w:line="360" w:lineRule="auto"/>
              <w:rPr>
                <w:rFonts w:asciiTheme="minorEastAsia" w:hAnsiTheme="minorEastAsia" w:eastAsiaTheme="minorEastAsia"/>
              </w:rPr>
            </w:pPr>
            <w:r>
              <w:rPr>
                <w:rFonts w:hint="eastAsia" w:asciiTheme="minorEastAsia" w:hAnsiTheme="minorEastAsia" w:eastAsiaTheme="minorEastAsia"/>
              </w:rPr>
              <w:t>4.1.4</w:t>
            </w:r>
          </w:p>
        </w:tc>
        <w:tc>
          <w:tcPr>
            <w:tcW w:w="979" w:type="pct"/>
            <w:vAlign w:val="center"/>
          </w:tcPr>
          <w:p w14:paraId="440E94FA">
            <w:pPr>
              <w:pStyle w:val="118"/>
              <w:spacing w:before="69" w:line="221" w:lineRule="auto"/>
              <w:ind w:left="102"/>
              <w:rPr>
                <w:lang w:eastAsia="zh-CN"/>
              </w:rPr>
            </w:pPr>
            <w:r>
              <w:rPr>
                <w:spacing w:val="-2"/>
                <w:lang w:eastAsia="zh-CN"/>
              </w:rPr>
              <w:t>投标文件的盖</w:t>
            </w:r>
          </w:p>
          <w:p w14:paraId="5B247A0A">
            <w:pPr>
              <w:spacing w:line="360" w:lineRule="auto"/>
              <w:rPr>
                <w:rFonts w:asciiTheme="minorEastAsia" w:hAnsiTheme="minorEastAsia" w:eastAsiaTheme="minorEastAsia"/>
              </w:rPr>
            </w:pPr>
            <w:r>
              <w:rPr>
                <w:spacing w:val="-5"/>
              </w:rPr>
              <w:t>章与签字</w:t>
            </w:r>
            <w:r>
              <w:rPr>
                <w:b/>
                <w:bCs/>
                <w:spacing w:val="-5"/>
              </w:rPr>
              <w:t>（实</w:t>
            </w:r>
            <w:r>
              <w:rPr>
                <w:b/>
                <w:bCs/>
                <w:spacing w:val="-6"/>
              </w:rPr>
              <w:t>质性要求）</w:t>
            </w:r>
          </w:p>
        </w:tc>
        <w:tc>
          <w:tcPr>
            <w:tcW w:w="3464" w:type="pct"/>
            <w:gridSpan w:val="2"/>
            <w:tcBorders>
              <w:top w:val="nil"/>
            </w:tcBorders>
            <w:vAlign w:val="center"/>
          </w:tcPr>
          <w:p w14:paraId="7508F205">
            <w:pPr>
              <w:pStyle w:val="118"/>
              <w:spacing w:before="128"/>
              <w:ind w:left="105" w:right="97" w:firstLine="2"/>
              <w:rPr>
                <w:lang w:eastAsia="zh-CN"/>
              </w:rPr>
            </w:pPr>
            <w:r>
              <w:rPr>
                <w:spacing w:val="-1"/>
                <w:lang w:eastAsia="zh-CN"/>
              </w:rPr>
              <w:t>投标文件格式文件要求“盖单位章”的地方，投标人应使用</w:t>
            </w:r>
            <w:r>
              <w:rPr>
                <w:spacing w:val="-28"/>
                <w:lang w:eastAsia="zh-CN"/>
              </w:rPr>
              <w:t xml:space="preserve"> </w:t>
            </w:r>
            <w:r>
              <w:rPr>
                <w:spacing w:val="-1"/>
                <w:lang w:eastAsia="zh-CN"/>
              </w:rPr>
              <w:t>CA 数</w:t>
            </w:r>
            <w:r>
              <w:rPr>
                <w:lang w:eastAsia="zh-CN"/>
              </w:rPr>
              <w:t xml:space="preserve"> 字证书加盖投标人的单位电子印章；要求“签字”的地方，</w:t>
            </w:r>
            <w:r>
              <w:rPr>
                <w:spacing w:val="-1"/>
                <w:lang w:eastAsia="zh-CN"/>
              </w:rPr>
              <w:t>投标人</w:t>
            </w:r>
            <w:r>
              <w:rPr>
                <w:lang w:eastAsia="zh-CN"/>
              </w:rPr>
              <w:t xml:space="preserve"> 应使用</w:t>
            </w:r>
            <w:r>
              <w:rPr>
                <w:spacing w:val="-46"/>
                <w:lang w:eastAsia="zh-CN"/>
              </w:rPr>
              <w:t xml:space="preserve"> </w:t>
            </w:r>
            <w:r>
              <w:rPr>
                <w:lang w:eastAsia="zh-CN"/>
              </w:rPr>
              <w:t>CA 数字证书加盖法定代表人的个</w:t>
            </w:r>
            <w:r>
              <w:rPr>
                <w:spacing w:val="-1"/>
                <w:lang w:eastAsia="zh-CN"/>
              </w:rPr>
              <w:t>人电子印章或电子签名</w:t>
            </w:r>
            <w:r>
              <w:rPr>
                <w:spacing w:val="-12"/>
                <w:lang w:eastAsia="zh-CN"/>
              </w:rPr>
              <w:t>章。</w:t>
            </w:r>
          </w:p>
          <w:p w14:paraId="16EE76F6">
            <w:pPr>
              <w:ind w:firstLine="210" w:firstLineChars="100"/>
              <w:rPr>
                <w:rFonts w:ascii="宋体" w:hAnsi="宋体" w:cs="宋体"/>
                <w:lang w:bidi="ar"/>
              </w:rPr>
            </w:pPr>
            <w:r>
              <w:t>联合体投标的，投标文件由联合体牵头人按上述规定在要</w:t>
            </w:r>
            <w:r>
              <w:rPr>
                <w:spacing w:val="-1"/>
              </w:rPr>
              <w:t>求“盖单</w:t>
            </w:r>
            <w:r>
              <w:t xml:space="preserve"> 位章”的地方加盖联合体牵头人单位电子印章；在要求“签字</w:t>
            </w:r>
            <w:r>
              <w:rPr>
                <w:spacing w:val="-1"/>
              </w:rPr>
              <w:t>”的</w:t>
            </w:r>
            <w:r>
              <w:t xml:space="preserve"> </w:t>
            </w:r>
            <w:r>
              <w:rPr>
                <w:spacing w:val="-1"/>
              </w:rPr>
              <w:t>地方加盖联合体牵头人法定代表人的个人电子印章或电子</w:t>
            </w:r>
            <w:r>
              <w:rPr>
                <w:spacing w:val="-2"/>
              </w:rPr>
              <w:t>签名章。</w:t>
            </w:r>
            <w:r>
              <w:t xml:space="preserve"> 投标文件封面中投标人落款处需填写联合体所有组成成员单位</w:t>
            </w:r>
            <w:r>
              <w:rPr>
                <w:spacing w:val="-1"/>
              </w:rPr>
              <w:t>的名</w:t>
            </w:r>
            <w:r>
              <w:t xml:space="preserve"> 称，投标文件封面仅由联合体牵头人盖单位电子印章即可，联</w:t>
            </w:r>
            <w:r>
              <w:rPr>
                <w:spacing w:val="-1"/>
              </w:rPr>
              <w:t>合体</w:t>
            </w:r>
            <w:r>
              <w:t xml:space="preserve"> 协议书应由联合体各方盖单位章后将扫描件编入投标文</w:t>
            </w:r>
            <w:r>
              <w:rPr>
                <w:spacing w:val="-1"/>
              </w:rPr>
              <w:t>件。</w:t>
            </w:r>
          </w:p>
        </w:tc>
      </w:tr>
      <w:tr w14:paraId="57620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5417154A">
            <w:pPr>
              <w:spacing w:line="360" w:lineRule="auto"/>
              <w:rPr>
                <w:rFonts w:asciiTheme="minorEastAsia" w:hAnsiTheme="minorEastAsia" w:eastAsiaTheme="minorEastAsia"/>
              </w:rPr>
            </w:pPr>
            <w:r>
              <w:rPr>
                <w:rFonts w:hint="eastAsia" w:asciiTheme="minorEastAsia" w:hAnsiTheme="minorEastAsia" w:eastAsiaTheme="minorEastAsia"/>
              </w:rPr>
              <w:t>4.2</w:t>
            </w:r>
          </w:p>
        </w:tc>
        <w:tc>
          <w:tcPr>
            <w:tcW w:w="979" w:type="pct"/>
            <w:vAlign w:val="center"/>
          </w:tcPr>
          <w:p w14:paraId="28D75659">
            <w:pPr>
              <w:rPr>
                <w:rFonts w:asciiTheme="minorEastAsia" w:hAnsiTheme="minorEastAsia" w:eastAsiaTheme="minorEastAsia"/>
              </w:rPr>
            </w:pPr>
            <w:r>
              <w:rPr>
                <w:rFonts w:hint="eastAsia" w:ascii="宋体" w:hAnsi="宋体" w:cs="宋体"/>
                <w:lang w:bidi="ar"/>
              </w:rPr>
              <w:t>投标文件的递交</w:t>
            </w:r>
            <w:r>
              <w:rPr>
                <w:b/>
                <w:bCs/>
                <w:spacing w:val="-7"/>
              </w:rPr>
              <w:t>（实质性要</w:t>
            </w:r>
            <w:r>
              <w:rPr>
                <w:b/>
                <w:bCs/>
                <w:spacing w:val="-8"/>
              </w:rPr>
              <w:t>求）</w:t>
            </w:r>
            <w:r>
              <w:rPr>
                <w:rFonts w:hint="eastAsia" w:ascii="宋体" w:hAnsi="宋体" w:cs="宋体"/>
                <w:lang w:bidi="ar"/>
              </w:rPr>
              <w:t xml:space="preserve"> </w:t>
            </w:r>
          </w:p>
        </w:tc>
        <w:tc>
          <w:tcPr>
            <w:tcW w:w="3464" w:type="pct"/>
            <w:gridSpan w:val="2"/>
            <w:vAlign w:val="center"/>
          </w:tcPr>
          <w:p w14:paraId="3FF82C6D">
            <w:pPr>
              <w:rPr>
                <w:rFonts w:asciiTheme="minorEastAsia" w:hAnsiTheme="minorEastAsia" w:eastAsiaTheme="minorEastAsia"/>
              </w:rPr>
            </w:pPr>
            <w:r>
              <w:rPr>
                <w:rFonts w:hint="eastAsia" w:ascii="宋体" w:hAnsi="宋体" w:cs="宋体"/>
                <w:lang w:bidi="ar"/>
              </w:rPr>
              <w:t>供应商应当在投标邀请规定的投标截止时间前，通过互联网使用 CA 数字证书登录“</w:t>
            </w:r>
            <w:r>
              <w:rPr>
                <w:rFonts w:hint="eastAsia" w:ascii="宋体" w:hAnsi="宋体"/>
              </w:rPr>
              <w:t>武汉市东西湖区政府采购电子交易系统</w:t>
            </w:r>
            <w:r>
              <w:rPr>
                <w:rFonts w:hint="eastAsia" w:ascii="宋体" w:hAnsi="宋体" w:cs="宋体"/>
                <w:lang w:bidi="ar"/>
              </w:rPr>
              <w:t>”，选择所投包号将加密的电子投标文件上传。供应商完成投标文件上传后，“</w:t>
            </w:r>
            <w:r>
              <w:rPr>
                <w:rFonts w:hint="eastAsia" w:ascii="宋体" w:hAnsi="宋体"/>
              </w:rPr>
              <w:t>武汉市东西湖区政府采购电子交易系统</w:t>
            </w:r>
            <w:r>
              <w:rPr>
                <w:rFonts w:hint="eastAsia" w:ascii="宋体" w:hAnsi="宋体" w:cs="宋体"/>
                <w:lang w:bidi="ar"/>
              </w:rPr>
              <w:t>”即时向供应商发出电 子签收凭证，递交时间以电子签收凭证载明的传输完成时间为准。供应商应充分考虑上传文件时的不可预见因素，投标文件未</w:t>
            </w:r>
            <w:r>
              <w:rPr>
                <w:rFonts w:hint="eastAsia" w:ascii="宋体" w:hAnsi="宋体" w:cs="宋体"/>
                <w:b/>
                <w:bCs/>
                <w:lang w:bidi="ar"/>
              </w:rPr>
              <w:t>在投标截止时间前完成上传的，视为逾期送达，采购人（“</w:t>
            </w:r>
            <w:r>
              <w:rPr>
                <w:rFonts w:hint="eastAsia" w:ascii="宋体" w:hAnsi="宋体"/>
              </w:rPr>
              <w:t>武汉市东西湖区政府采购电子交易系统</w:t>
            </w:r>
            <w:r>
              <w:rPr>
                <w:rFonts w:hint="eastAsia" w:ascii="宋体" w:hAnsi="宋体" w:cs="宋体"/>
                <w:b/>
                <w:bCs/>
                <w:lang w:bidi="ar"/>
              </w:rPr>
              <w:t xml:space="preserve">”）将拒收。 </w:t>
            </w:r>
          </w:p>
        </w:tc>
      </w:tr>
      <w:tr w14:paraId="6BD27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432DC469">
            <w:pPr>
              <w:spacing w:line="360" w:lineRule="auto"/>
              <w:rPr>
                <w:rFonts w:asciiTheme="minorEastAsia" w:hAnsiTheme="minorEastAsia" w:eastAsiaTheme="minorEastAsia"/>
              </w:rPr>
            </w:pPr>
            <w:r>
              <w:rPr>
                <w:rFonts w:asciiTheme="minorEastAsia" w:hAnsiTheme="minorEastAsia" w:eastAsiaTheme="minorEastAsia"/>
              </w:rPr>
              <w:t>4.2.1</w:t>
            </w:r>
          </w:p>
        </w:tc>
        <w:tc>
          <w:tcPr>
            <w:tcW w:w="979" w:type="pct"/>
            <w:vAlign w:val="center"/>
          </w:tcPr>
          <w:p w14:paraId="1CC46373">
            <w:pPr>
              <w:spacing w:line="360" w:lineRule="auto"/>
              <w:rPr>
                <w:rFonts w:asciiTheme="minorEastAsia" w:hAnsiTheme="minorEastAsia" w:eastAsiaTheme="minorEastAsia"/>
              </w:rPr>
            </w:pPr>
            <w:r>
              <w:rPr>
                <w:rFonts w:hint="eastAsia" w:asciiTheme="minorEastAsia" w:hAnsiTheme="minorEastAsia" w:eastAsiaTheme="minorEastAsia"/>
              </w:rPr>
              <w:t>投标截止时间</w:t>
            </w:r>
          </w:p>
        </w:tc>
        <w:tc>
          <w:tcPr>
            <w:tcW w:w="3464" w:type="pct"/>
            <w:gridSpan w:val="2"/>
            <w:vAlign w:val="center"/>
          </w:tcPr>
          <w:p w14:paraId="5933347A">
            <w:pPr>
              <w:spacing w:line="360" w:lineRule="auto"/>
              <w:rPr>
                <w:rFonts w:asciiTheme="minorEastAsia" w:hAnsiTheme="minorEastAsia" w:eastAsiaTheme="minorEastAsia"/>
              </w:rPr>
            </w:pPr>
            <w:r>
              <w:rPr>
                <w:rFonts w:hint="eastAsia" w:asciiTheme="minorEastAsia" w:hAnsiTheme="minorEastAsia" w:eastAsiaTheme="minorEastAsia"/>
              </w:rPr>
              <w:t>详见第一章《投标邀请》</w:t>
            </w:r>
          </w:p>
        </w:tc>
      </w:tr>
      <w:tr w14:paraId="714E32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76B7476F">
            <w:pPr>
              <w:spacing w:line="360" w:lineRule="auto"/>
              <w:rPr>
                <w:rFonts w:asciiTheme="minorEastAsia" w:hAnsiTheme="minorEastAsia" w:eastAsiaTheme="minorEastAsia"/>
              </w:rPr>
            </w:pPr>
            <w:r>
              <w:rPr>
                <w:rFonts w:asciiTheme="minorEastAsia" w:hAnsiTheme="minorEastAsia" w:eastAsiaTheme="minorEastAsia"/>
              </w:rPr>
              <w:t>4.2.2</w:t>
            </w:r>
          </w:p>
        </w:tc>
        <w:tc>
          <w:tcPr>
            <w:tcW w:w="979" w:type="pct"/>
            <w:vAlign w:val="center"/>
          </w:tcPr>
          <w:p w14:paraId="02A891AF">
            <w:pPr>
              <w:spacing w:line="360" w:lineRule="auto"/>
              <w:rPr>
                <w:rFonts w:asciiTheme="minorEastAsia" w:hAnsiTheme="minorEastAsia" w:eastAsiaTheme="minorEastAsia"/>
              </w:rPr>
            </w:pPr>
            <w:r>
              <w:rPr>
                <w:rFonts w:hint="eastAsia" w:asciiTheme="minorEastAsia" w:hAnsiTheme="minorEastAsia" w:eastAsiaTheme="minorEastAsia"/>
              </w:rPr>
              <w:t>递交投标文件地点</w:t>
            </w:r>
          </w:p>
        </w:tc>
        <w:tc>
          <w:tcPr>
            <w:tcW w:w="3464" w:type="pct"/>
            <w:gridSpan w:val="2"/>
            <w:vAlign w:val="center"/>
          </w:tcPr>
          <w:p w14:paraId="6998FE11">
            <w:pPr>
              <w:spacing w:line="360" w:lineRule="auto"/>
              <w:rPr>
                <w:rFonts w:asciiTheme="minorEastAsia" w:hAnsiTheme="minorEastAsia" w:eastAsiaTheme="minorEastAsia"/>
              </w:rPr>
            </w:pPr>
            <w:r>
              <w:rPr>
                <w:rFonts w:hint="eastAsia" w:asciiTheme="minorEastAsia" w:hAnsiTheme="minorEastAsia" w:eastAsiaTheme="minorEastAsia"/>
              </w:rPr>
              <w:t>详见第一章《投标邀请》</w:t>
            </w:r>
          </w:p>
        </w:tc>
      </w:tr>
      <w:tr w14:paraId="775BC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7F8D6DD3">
            <w:pPr>
              <w:spacing w:line="360" w:lineRule="auto"/>
              <w:rPr>
                <w:rFonts w:asciiTheme="minorEastAsia" w:hAnsiTheme="minorEastAsia" w:eastAsiaTheme="minorEastAsia"/>
              </w:rPr>
            </w:pPr>
            <w:r>
              <w:rPr>
                <w:rFonts w:asciiTheme="minorEastAsia" w:hAnsiTheme="minorEastAsia" w:eastAsiaTheme="minorEastAsia"/>
              </w:rPr>
              <w:t>5.1.1</w:t>
            </w:r>
          </w:p>
        </w:tc>
        <w:tc>
          <w:tcPr>
            <w:tcW w:w="979" w:type="pct"/>
            <w:vAlign w:val="center"/>
          </w:tcPr>
          <w:p w14:paraId="3238B045">
            <w:pPr>
              <w:spacing w:line="360" w:lineRule="auto"/>
              <w:rPr>
                <w:rFonts w:asciiTheme="minorEastAsia" w:hAnsiTheme="minorEastAsia" w:eastAsiaTheme="minorEastAsia"/>
              </w:rPr>
            </w:pPr>
            <w:r>
              <w:rPr>
                <w:rFonts w:hint="eastAsia" w:asciiTheme="minorEastAsia" w:hAnsiTheme="minorEastAsia" w:eastAsiaTheme="minorEastAsia"/>
              </w:rPr>
              <w:t>开标时间和地点</w:t>
            </w:r>
          </w:p>
        </w:tc>
        <w:tc>
          <w:tcPr>
            <w:tcW w:w="3464" w:type="pct"/>
            <w:gridSpan w:val="2"/>
            <w:vAlign w:val="center"/>
          </w:tcPr>
          <w:p w14:paraId="19E809E2">
            <w:pPr>
              <w:spacing w:line="360" w:lineRule="auto"/>
              <w:rPr>
                <w:rFonts w:asciiTheme="minorEastAsia" w:hAnsiTheme="minorEastAsia" w:eastAsiaTheme="minorEastAsia"/>
              </w:rPr>
            </w:pPr>
            <w:r>
              <w:rPr>
                <w:rFonts w:hint="eastAsia" w:asciiTheme="minorEastAsia" w:hAnsiTheme="minorEastAsia" w:eastAsiaTheme="minorEastAsia"/>
              </w:rPr>
              <w:t>详见第一章《投标邀请》</w:t>
            </w:r>
          </w:p>
        </w:tc>
      </w:tr>
      <w:tr w14:paraId="529AE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61E68C5C">
            <w:pPr>
              <w:spacing w:line="360" w:lineRule="auto"/>
              <w:rPr>
                <w:rFonts w:asciiTheme="minorEastAsia" w:hAnsiTheme="minorEastAsia" w:eastAsiaTheme="minorEastAsia"/>
              </w:rPr>
            </w:pPr>
            <w:r>
              <w:rPr>
                <w:rFonts w:asciiTheme="minorEastAsia" w:hAnsiTheme="minorEastAsia" w:eastAsiaTheme="minorEastAsia"/>
              </w:rPr>
              <w:t>6.1.1</w:t>
            </w:r>
          </w:p>
        </w:tc>
        <w:tc>
          <w:tcPr>
            <w:tcW w:w="979" w:type="pct"/>
            <w:vAlign w:val="center"/>
          </w:tcPr>
          <w:p w14:paraId="651FB5E2">
            <w:pPr>
              <w:spacing w:line="360" w:lineRule="auto"/>
              <w:rPr>
                <w:rFonts w:asciiTheme="minorEastAsia" w:hAnsiTheme="minorEastAsia" w:eastAsiaTheme="minorEastAsia"/>
              </w:rPr>
            </w:pPr>
            <w:r>
              <w:rPr>
                <w:rFonts w:hint="eastAsia" w:asciiTheme="minorEastAsia" w:hAnsiTheme="minorEastAsia" w:eastAsiaTheme="minorEastAsia"/>
              </w:rPr>
              <w:t>评标委员会的组建</w:t>
            </w:r>
          </w:p>
        </w:tc>
        <w:tc>
          <w:tcPr>
            <w:tcW w:w="3464" w:type="pct"/>
            <w:gridSpan w:val="2"/>
            <w:vAlign w:val="center"/>
          </w:tcPr>
          <w:p w14:paraId="18265579">
            <w:pPr>
              <w:spacing w:line="360" w:lineRule="auto"/>
              <w:rPr>
                <w:rFonts w:asciiTheme="minorEastAsia" w:hAnsiTheme="minorEastAsia" w:eastAsiaTheme="minorEastAsia"/>
              </w:rPr>
            </w:pPr>
            <w:bookmarkStart w:id="38" w:name="_Hlk66115468"/>
            <w:r>
              <w:rPr>
                <w:rFonts w:hint="eastAsia" w:asciiTheme="minorEastAsia" w:hAnsiTheme="minorEastAsia" w:eastAsiaTheme="minorEastAsia"/>
              </w:rPr>
              <w:t>评标委员会由采购人代表和评审专家组成，成员人数应当为五人以上单数。</w:t>
            </w:r>
            <w:bookmarkEnd w:id="38"/>
            <w:r>
              <w:rPr>
                <w:rFonts w:hint="eastAsia" w:asciiTheme="minorEastAsia" w:hAnsiTheme="minorEastAsia" w:eastAsiaTheme="minorEastAsia"/>
              </w:rPr>
              <w:t>其中，评审专家不得少于成员总数的2/3,从政府采购专家库中随机抽取。</w:t>
            </w:r>
          </w:p>
        </w:tc>
      </w:tr>
      <w:tr w14:paraId="07203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72753B8B">
            <w:pPr>
              <w:spacing w:line="360" w:lineRule="auto"/>
              <w:rPr>
                <w:rFonts w:asciiTheme="minorEastAsia" w:hAnsiTheme="minorEastAsia" w:eastAsiaTheme="minorEastAsia"/>
              </w:rPr>
            </w:pPr>
            <w:r>
              <w:rPr>
                <w:rFonts w:asciiTheme="minorEastAsia" w:hAnsiTheme="minorEastAsia" w:eastAsiaTheme="minorEastAsia"/>
              </w:rPr>
              <w:t>6.3.2</w:t>
            </w:r>
          </w:p>
        </w:tc>
        <w:tc>
          <w:tcPr>
            <w:tcW w:w="979" w:type="pct"/>
            <w:vAlign w:val="center"/>
          </w:tcPr>
          <w:p w14:paraId="57096A27">
            <w:pPr>
              <w:spacing w:line="360" w:lineRule="auto"/>
              <w:rPr>
                <w:rFonts w:asciiTheme="minorEastAsia" w:hAnsiTheme="minorEastAsia" w:eastAsiaTheme="minorEastAsia"/>
              </w:rPr>
            </w:pPr>
            <w:r>
              <w:rPr>
                <w:rFonts w:hint="eastAsia" w:asciiTheme="minorEastAsia" w:hAnsiTheme="minorEastAsia" w:eastAsiaTheme="minorEastAsia"/>
              </w:rPr>
              <w:t>推荐中标候选人</w:t>
            </w:r>
          </w:p>
        </w:tc>
        <w:tc>
          <w:tcPr>
            <w:tcW w:w="3464" w:type="pct"/>
            <w:gridSpan w:val="2"/>
            <w:vAlign w:val="center"/>
          </w:tcPr>
          <w:p w14:paraId="58415804">
            <w:pPr>
              <w:spacing w:line="360" w:lineRule="auto"/>
              <w:rPr>
                <w:rFonts w:asciiTheme="minorEastAsia" w:hAnsiTheme="minorEastAsia" w:eastAsiaTheme="minorEastAsia"/>
              </w:rPr>
            </w:pPr>
            <w:r>
              <w:rPr>
                <w:rFonts w:hint="eastAsia" w:asciiTheme="minorEastAsia" w:hAnsiTheme="minorEastAsia" w:eastAsiaTheme="minorEastAsia"/>
              </w:rPr>
              <w:t>中标候选人数量</w:t>
            </w:r>
            <w:r>
              <w:rPr>
                <w:rFonts w:hint="eastAsia" w:asciiTheme="minorEastAsia" w:hAnsiTheme="minorEastAsia" w:eastAsiaTheme="minorEastAsia"/>
                <w:u w:val="single"/>
              </w:rPr>
              <w:t>3</w:t>
            </w:r>
            <w:r>
              <w:rPr>
                <w:rFonts w:hint="eastAsia" w:asciiTheme="minorEastAsia" w:hAnsiTheme="minorEastAsia" w:eastAsiaTheme="minorEastAsia"/>
              </w:rPr>
              <w:t>家</w:t>
            </w:r>
          </w:p>
        </w:tc>
      </w:tr>
      <w:tr w14:paraId="28CDF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554C9E3D">
            <w:pPr>
              <w:spacing w:line="360" w:lineRule="auto"/>
              <w:rPr>
                <w:rFonts w:asciiTheme="minorEastAsia" w:hAnsiTheme="minorEastAsia" w:eastAsiaTheme="minorEastAsia"/>
              </w:rPr>
            </w:pPr>
            <w:r>
              <w:rPr>
                <w:rFonts w:asciiTheme="minorEastAsia" w:hAnsiTheme="minorEastAsia" w:eastAsiaTheme="minorEastAsia"/>
              </w:rPr>
              <w:t>7.1.1</w:t>
            </w:r>
          </w:p>
        </w:tc>
        <w:tc>
          <w:tcPr>
            <w:tcW w:w="979" w:type="pct"/>
            <w:vAlign w:val="center"/>
          </w:tcPr>
          <w:p w14:paraId="33732C82">
            <w:pPr>
              <w:spacing w:line="360" w:lineRule="auto"/>
              <w:rPr>
                <w:rFonts w:asciiTheme="minorEastAsia" w:hAnsiTheme="minorEastAsia" w:eastAsiaTheme="minorEastAsia"/>
              </w:rPr>
            </w:pPr>
            <w:r>
              <w:rPr>
                <w:rFonts w:hint="eastAsia" w:asciiTheme="minorEastAsia" w:hAnsiTheme="minorEastAsia" w:eastAsiaTheme="minorEastAsia"/>
              </w:rPr>
              <w:t>定标原则</w:t>
            </w:r>
          </w:p>
        </w:tc>
        <w:tc>
          <w:tcPr>
            <w:tcW w:w="3464" w:type="pct"/>
            <w:gridSpan w:val="2"/>
            <w:vAlign w:val="center"/>
          </w:tcPr>
          <w:p w14:paraId="7CE37F6C">
            <w:pPr>
              <w:spacing w:line="360" w:lineRule="auto"/>
              <w:rPr>
                <w:rFonts w:asciiTheme="minorEastAsia" w:hAnsiTheme="minorEastAsia" w:eastAsiaTheme="minorEastAsia"/>
              </w:rPr>
            </w:pPr>
            <w:r>
              <w:rPr>
                <w:rFonts w:hint="eastAsia" w:asciiTheme="minorEastAsia" w:hAnsiTheme="minorEastAsia" w:eastAsiaTheme="minorEastAsia"/>
              </w:rPr>
              <w:t>1.采购人按评审报告中推荐的中标候选人排序确定中标人。</w:t>
            </w:r>
          </w:p>
        </w:tc>
      </w:tr>
      <w:tr w14:paraId="1BC2C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0CCA5DCA">
            <w:pPr>
              <w:spacing w:line="360" w:lineRule="auto"/>
              <w:rPr>
                <w:rFonts w:asciiTheme="minorEastAsia" w:hAnsiTheme="minorEastAsia" w:eastAsiaTheme="minorEastAsia"/>
              </w:rPr>
            </w:pPr>
            <w:r>
              <w:rPr>
                <w:rFonts w:asciiTheme="minorEastAsia" w:hAnsiTheme="minorEastAsia" w:eastAsiaTheme="minorEastAsia"/>
              </w:rPr>
              <w:t>7.2.2</w:t>
            </w:r>
          </w:p>
        </w:tc>
        <w:tc>
          <w:tcPr>
            <w:tcW w:w="979" w:type="pct"/>
            <w:vAlign w:val="center"/>
          </w:tcPr>
          <w:p w14:paraId="417D5AC1">
            <w:pPr>
              <w:spacing w:line="360" w:lineRule="auto"/>
              <w:rPr>
                <w:rFonts w:asciiTheme="minorEastAsia" w:hAnsiTheme="minorEastAsia" w:eastAsiaTheme="minorEastAsia"/>
              </w:rPr>
            </w:pPr>
            <w:r>
              <w:rPr>
                <w:rFonts w:hint="eastAsia" w:asciiTheme="minorEastAsia" w:hAnsiTheme="minorEastAsia" w:eastAsiaTheme="minorEastAsia"/>
              </w:rPr>
              <w:t>中标结果公告</w:t>
            </w:r>
          </w:p>
        </w:tc>
        <w:tc>
          <w:tcPr>
            <w:tcW w:w="3464" w:type="pct"/>
            <w:gridSpan w:val="2"/>
            <w:vAlign w:val="center"/>
          </w:tcPr>
          <w:p w14:paraId="71921840">
            <w:pPr>
              <w:pStyle w:val="118"/>
              <w:spacing w:before="130"/>
              <w:ind w:left="112"/>
              <w:rPr>
                <w:lang w:eastAsia="zh-CN"/>
              </w:rPr>
            </w:pPr>
            <w:r>
              <w:rPr>
                <w:spacing w:val="-8"/>
                <w:lang w:eastAsia="zh-CN"/>
              </w:rPr>
              <w:t>公告媒介：</w:t>
            </w:r>
          </w:p>
          <w:p w14:paraId="56F4897B">
            <w:pPr>
              <w:pStyle w:val="118"/>
              <w:spacing w:before="218"/>
              <w:ind w:left="111"/>
              <w:rPr>
                <w:lang w:eastAsia="zh-CN"/>
              </w:rPr>
            </w:pPr>
            <w:r>
              <w:rPr>
                <w:spacing w:val="-2"/>
                <w:lang w:eastAsia="zh-CN"/>
              </w:rPr>
              <w:t>（一）湖北政府采购网</w:t>
            </w:r>
          </w:p>
          <w:p w14:paraId="6BA3CF0B">
            <w:pPr>
              <w:pStyle w:val="118"/>
              <w:spacing w:before="218"/>
              <w:ind w:left="111"/>
            </w:pPr>
            <w:r>
              <w:t>（网址：</w:t>
            </w:r>
            <w:r>
              <w:fldChar w:fldCharType="begin"/>
            </w:r>
            <w:r>
              <w:instrText xml:space="preserve"> HYPERLINK "http://www.ccgp-hubei.gov.cn/index.jsp" </w:instrText>
            </w:r>
            <w:r>
              <w:fldChar w:fldCharType="separate"/>
            </w:r>
            <w:r>
              <w:t>http://www.ccgp-hubei.gov</w:t>
            </w:r>
            <w:r>
              <w:rPr>
                <w:spacing w:val="-1"/>
              </w:rPr>
              <w:t>.cn/index.jsp</w:t>
            </w:r>
            <w:r>
              <w:rPr>
                <w:spacing w:val="-1"/>
              </w:rPr>
              <w:fldChar w:fldCharType="end"/>
            </w:r>
            <w:r>
              <w:rPr>
                <w:spacing w:val="-1"/>
              </w:rPr>
              <w:t>）</w:t>
            </w:r>
          </w:p>
          <w:p w14:paraId="32DEFC4A">
            <w:pPr>
              <w:pStyle w:val="118"/>
              <w:numPr>
                <w:ilvl w:val="0"/>
                <w:numId w:val="4"/>
              </w:numPr>
              <w:spacing w:before="223"/>
              <w:ind w:left="111"/>
              <w:rPr>
                <w:lang w:eastAsia="zh-CN"/>
              </w:rPr>
            </w:pPr>
            <w:r>
              <w:rPr>
                <w:spacing w:val="-2"/>
                <w:lang w:eastAsia="zh-CN"/>
              </w:rPr>
              <w:t>武汉市东西湖区政府采购电子交易系统（网址：</w:t>
            </w:r>
          </w:p>
          <w:p w14:paraId="5302674B">
            <w:pPr>
              <w:pStyle w:val="118"/>
              <w:spacing w:before="217"/>
              <w:ind w:left="103"/>
            </w:pPr>
            <w:r>
              <w:fldChar w:fldCharType="begin"/>
            </w:r>
            <w:r>
              <w:instrText xml:space="preserve"> HYPERLINK "http://zfcg.dxh.gov.cn:9090/dxh/views/announce/home.html" </w:instrText>
            </w:r>
            <w:r>
              <w:fldChar w:fldCharType="separate"/>
            </w:r>
            <w:r>
              <w:t>http://zfcg.dxh.gov.cn:9090/dxh/views/announce/home.h</w:t>
            </w:r>
            <w:r>
              <w:rPr>
                <w:spacing w:val="-1"/>
              </w:rPr>
              <w:t>tml</w:t>
            </w:r>
            <w:r>
              <w:rPr>
                <w:spacing w:val="-1"/>
              </w:rPr>
              <w:fldChar w:fldCharType="end"/>
            </w:r>
            <w:r>
              <w:rPr>
                <w:spacing w:val="-1"/>
              </w:rPr>
              <w:t>）</w:t>
            </w:r>
          </w:p>
          <w:p w14:paraId="240FBBBE">
            <w:pPr>
              <w:rPr>
                <w:rFonts w:asciiTheme="minorEastAsia" w:hAnsiTheme="minorEastAsia" w:eastAsiaTheme="minorEastAsia"/>
              </w:rPr>
            </w:pPr>
            <w:r>
              <w:rPr>
                <w:spacing w:val="-4"/>
              </w:rPr>
              <w:t>公告期限：</w:t>
            </w:r>
            <w:r>
              <w:rPr>
                <w:spacing w:val="31"/>
                <w:u w:val="single"/>
              </w:rPr>
              <w:t xml:space="preserve"> </w:t>
            </w:r>
            <w:r>
              <w:rPr>
                <w:spacing w:val="-4"/>
                <w:u w:val="single"/>
              </w:rPr>
              <w:t xml:space="preserve">1 </w:t>
            </w:r>
            <w:r>
              <w:rPr>
                <w:spacing w:val="-4"/>
              </w:rPr>
              <w:t>个工作日</w:t>
            </w:r>
          </w:p>
        </w:tc>
      </w:tr>
      <w:tr w14:paraId="6A3B0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432F24F2">
            <w:pPr>
              <w:spacing w:line="360" w:lineRule="auto"/>
              <w:rPr>
                <w:rFonts w:asciiTheme="minorEastAsia" w:hAnsiTheme="minorEastAsia" w:eastAsiaTheme="minorEastAsia"/>
              </w:rPr>
            </w:pPr>
            <w:r>
              <w:rPr>
                <w:rFonts w:asciiTheme="minorEastAsia" w:hAnsiTheme="minorEastAsia" w:eastAsiaTheme="minorEastAsia"/>
              </w:rPr>
              <w:t>7.3.2</w:t>
            </w:r>
          </w:p>
        </w:tc>
        <w:tc>
          <w:tcPr>
            <w:tcW w:w="979" w:type="pct"/>
            <w:vAlign w:val="center"/>
          </w:tcPr>
          <w:p w14:paraId="6DA8D764">
            <w:pPr>
              <w:spacing w:line="360" w:lineRule="auto"/>
              <w:rPr>
                <w:rFonts w:asciiTheme="minorEastAsia" w:hAnsiTheme="minorEastAsia" w:eastAsiaTheme="minorEastAsia"/>
              </w:rPr>
            </w:pPr>
            <w:r>
              <w:rPr>
                <w:rFonts w:hint="eastAsia" w:asciiTheme="minorEastAsia" w:hAnsiTheme="minorEastAsia" w:eastAsiaTheme="minorEastAsia"/>
              </w:rPr>
              <w:t>中标通知书领取</w:t>
            </w:r>
          </w:p>
        </w:tc>
        <w:tc>
          <w:tcPr>
            <w:tcW w:w="3464" w:type="pct"/>
            <w:gridSpan w:val="2"/>
            <w:tcBorders>
              <w:bottom w:val="single" w:color="auto" w:sz="8" w:space="0"/>
            </w:tcBorders>
            <w:vAlign w:val="center"/>
          </w:tcPr>
          <w:p w14:paraId="1C85A4AF">
            <w:pPr>
              <w:spacing w:line="360" w:lineRule="auto"/>
              <w:rPr>
                <w:rFonts w:asciiTheme="minorEastAsia" w:hAnsiTheme="minorEastAsia" w:eastAsiaTheme="minorEastAsia"/>
              </w:rPr>
            </w:pPr>
            <w:r>
              <w:rPr>
                <w:rFonts w:hint="eastAsia" w:asciiTheme="minorEastAsia" w:hAnsiTheme="minorEastAsia" w:eastAsiaTheme="minorEastAsia"/>
              </w:rPr>
              <w:t>中标结果公告发布后，中标人即可前往采购代理机构处领取中标通知书，并于30日内按照招标文件要求和投标文件承诺与采购人签订政府采购合同。</w:t>
            </w:r>
          </w:p>
        </w:tc>
      </w:tr>
      <w:tr w14:paraId="00D19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restart"/>
            <w:vAlign w:val="center"/>
          </w:tcPr>
          <w:p w14:paraId="213921DC">
            <w:pPr>
              <w:spacing w:line="360" w:lineRule="auto"/>
              <w:rPr>
                <w:rFonts w:asciiTheme="minorEastAsia" w:hAnsiTheme="minorEastAsia" w:eastAsiaTheme="minorEastAsia"/>
              </w:rPr>
            </w:pPr>
            <w:r>
              <w:rPr>
                <w:rFonts w:asciiTheme="minorEastAsia" w:hAnsiTheme="minorEastAsia" w:eastAsiaTheme="minorEastAsia"/>
              </w:rPr>
              <w:t>8.1.1</w:t>
            </w:r>
          </w:p>
        </w:tc>
        <w:tc>
          <w:tcPr>
            <w:tcW w:w="979" w:type="pct"/>
            <w:vMerge w:val="restart"/>
            <w:vAlign w:val="center"/>
          </w:tcPr>
          <w:p w14:paraId="6B9B1885">
            <w:pPr>
              <w:spacing w:line="360" w:lineRule="auto"/>
              <w:rPr>
                <w:rFonts w:asciiTheme="minorEastAsia" w:hAnsiTheme="minorEastAsia" w:eastAsiaTheme="minorEastAsia"/>
              </w:rPr>
            </w:pPr>
            <w:r>
              <w:rPr>
                <w:rFonts w:hint="eastAsia" w:asciiTheme="minorEastAsia" w:hAnsiTheme="minorEastAsia" w:eastAsiaTheme="minorEastAsia"/>
              </w:rPr>
              <w:t>质疑期</w:t>
            </w:r>
          </w:p>
        </w:tc>
        <w:tc>
          <w:tcPr>
            <w:tcW w:w="3464" w:type="pct"/>
            <w:gridSpan w:val="2"/>
            <w:tcBorders>
              <w:bottom w:val="nil"/>
            </w:tcBorders>
            <w:vAlign w:val="center"/>
          </w:tcPr>
          <w:p w14:paraId="307837B7">
            <w:pPr>
              <w:spacing w:line="360" w:lineRule="auto"/>
              <w:rPr>
                <w:rFonts w:asciiTheme="minorEastAsia" w:hAnsiTheme="minorEastAsia" w:eastAsiaTheme="minorEastAsia"/>
              </w:rPr>
            </w:pPr>
            <w:r>
              <w:rPr>
                <w:rFonts w:hint="eastAsia" w:asciiTheme="minorEastAsia" w:hAnsiTheme="minorEastAsia" w:eastAsiaTheme="minorEastAsia"/>
              </w:rPr>
              <w:t>投标人认为招标文件、招标过程和中标结果使自己的权益受到损害的，可以在知道或者应知其权益受到损害之日起7个工作日内，以书面形式一次性向采购人或采购代理机构提出质疑。</w:t>
            </w:r>
          </w:p>
        </w:tc>
      </w:tr>
      <w:tr w14:paraId="2967F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556" w:type="pct"/>
            <w:vMerge w:val="continue"/>
            <w:vAlign w:val="center"/>
          </w:tcPr>
          <w:p w14:paraId="52E34198">
            <w:pPr>
              <w:spacing w:line="360" w:lineRule="auto"/>
              <w:rPr>
                <w:rFonts w:asciiTheme="minorEastAsia" w:hAnsiTheme="minorEastAsia" w:eastAsiaTheme="minorEastAsia"/>
              </w:rPr>
            </w:pPr>
          </w:p>
        </w:tc>
        <w:tc>
          <w:tcPr>
            <w:tcW w:w="979" w:type="pct"/>
            <w:vMerge w:val="continue"/>
            <w:vAlign w:val="center"/>
          </w:tcPr>
          <w:p w14:paraId="2E3A3B5A">
            <w:pPr>
              <w:spacing w:line="360" w:lineRule="auto"/>
              <w:rPr>
                <w:rFonts w:asciiTheme="minorEastAsia" w:hAnsiTheme="minorEastAsia" w:eastAsiaTheme="minorEastAsia"/>
              </w:rPr>
            </w:pPr>
          </w:p>
        </w:tc>
        <w:tc>
          <w:tcPr>
            <w:tcW w:w="3464" w:type="pct"/>
            <w:gridSpan w:val="2"/>
            <w:tcBorders>
              <w:top w:val="nil"/>
              <w:bottom w:val="single" w:color="auto" w:sz="8" w:space="0"/>
            </w:tcBorders>
            <w:vAlign w:val="center"/>
          </w:tcPr>
          <w:p w14:paraId="2CC83139">
            <w:pPr>
              <w:spacing w:line="360" w:lineRule="auto"/>
              <w:rPr>
                <w:rFonts w:asciiTheme="minorEastAsia" w:hAnsiTheme="minorEastAsia" w:eastAsiaTheme="minorEastAsia"/>
              </w:rPr>
            </w:pPr>
            <w:r>
              <w:rPr>
                <w:rFonts w:hint="eastAsia" w:asciiTheme="minorEastAsia" w:hAnsiTheme="minorEastAsia" w:eastAsiaTheme="minorEastAsia"/>
              </w:rPr>
              <w:t>采购代理机构受理项目质疑部门：湖北省正实招标有限公司</w:t>
            </w:r>
          </w:p>
          <w:p w14:paraId="2D44C532">
            <w:pPr>
              <w:spacing w:line="360" w:lineRule="auto"/>
              <w:rPr>
                <w:rFonts w:asciiTheme="minorEastAsia" w:hAnsiTheme="minorEastAsia" w:eastAsiaTheme="minorEastAsia"/>
              </w:rPr>
            </w:pPr>
            <w:r>
              <w:rPr>
                <w:rFonts w:hint="eastAsia" w:asciiTheme="minorEastAsia" w:hAnsiTheme="minorEastAsia" w:eastAsiaTheme="minorEastAsia"/>
              </w:rPr>
              <w:t>联系人：陈家新</w:t>
            </w:r>
          </w:p>
          <w:p w14:paraId="1B898B3C">
            <w:pPr>
              <w:spacing w:line="360" w:lineRule="auto"/>
              <w:rPr>
                <w:rFonts w:asciiTheme="minorEastAsia" w:hAnsiTheme="minorEastAsia" w:eastAsiaTheme="minorEastAsia"/>
              </w:rPr>
            </w:pPr>
            <w:r>
              <w:rPr>
                <w:rFonts w:hint="eastAsia" w:asciiTheme="minorEastAsia" w:hAnsiTheme="minorEastAsia" w:eastAsiaTheme="minorEastAsia"/>
              </w:rPr>
              <w:t>联系电话：027-82867181</w:t>
            </w:r>
          </w:p>
          <w:p w14:paraId="205BBE05">
            <w:pPr>
              <w:spacing w:line="360" w:lineRule="auto"/>
              <w:rPr>
                <w:rFonts w:asciiTheme="minorEastAsia" w:hAnsiTheme="minorEastAsia" w:eastAsiaTheme="minorEastAsia"/>
              </w:rPr>
            </w:pPr>
            <w:r>
              <w:rPr>
                <w:rFonts w:hint="eastAsia" w:asciiTheme="minorEastAsia" w:hAnsiTheme="minorEastAsia" w:eastAsiaTheme="minorEastAsia"/>
              </w:rPr>
              <w:t>地址：武汉市武昌区民主路789号南国悦公馆12层</w:t>
            </w:r>
          </w:p>
        </w:tc>
      </w:tr>
      <w:tr w14:paraId="61A99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5847E907">
            <w:pPr>
              <w:spacing w:line="360" w:lineRule="auto"/>
              <w:rPr>
                <w:rFonts w:asciiTheme="minorEastAsia" w:hAnsiTheme="minorEastAsia" w:eastAsiaTheme="minorEastAsia"/>
              </w:rPr>
            </w:pPr>
            <w:r>
              <w:rPr>
                <w:rFonts w:asciiTheme="minorEastAsia" w:hAnsiTheme="minorEastAsia" w:eastAsiaTheme="minorEastAsia"/>
              </w:rPr>
              <w:t>8.2.1</w:t>
            </w:r>
          </w:p>
        </w:tc>
        <w:tc>
          <w:tcPr>
            <w:tcW w:w="979" w:type="pct"/>
            <w:vAlign w:val="center"/>
          </w:tcPr>
          <w:p w14:paraId="1FDC48C6">
            <w:pPr>
              <w:spacing w:line="360" w:lineRule="auto"/>
              <w:rPr>
                <w:rFonts w:asciiTheme="minorEastAsia" w:hAnsiTheme="minorEastAsia" w:eastAsiaTheme="minorEastAsia"/>
              </w:rPr>
            </w:pPr>
            <w:r>
              <w:rPr>
                <w:rFonts w:hint="eastAsia" w:asciiTheme="minorEastAsia" w:hAnsiTheme="minorEastAsia" w:eastAsiaTheme="minorEastAsia"/>
              </w:rPr>
              <w:t>质疑回复</w:t>
            </w:r>
          </w:p>
        </w:tc>
        <w:tc>
          <w:tcPr>
            <w:tcW w:w="3464" w:type="pct"/>
            <w:gridSpan w:val="2"/>
            <w:tcBorders>
              <w:bottom w:val="nil"/>
            </w:tcBorders>
            <w:vAlign w:val="center"/>
          </w:tcPr>
          <w:p w14:paraId="1AA8A1D8">
            <w:pPr>
              <w:spacing w:line="360" w:lineRule="auto"/>
              <w:rPr>
                <w:rFonts w:asciiTheme="minorEastAsia" w:hAnsiTheme="minorEastAsia" w:eastAsiaTheme="minorEastAsia"/>
              </w:rPr>
            </w:pPr>
            <w:r>
              <w:rPr>
                <w:rFonts w:hint="eastAsia" w:asciiTheme="minorEastAsia" w:hAnsiTheme="minorEastAsia" w:eastAsiaTheme="minorEastAsia"/>
              </w:rPr>
              <w:t>采购人或采购代理机构应当在收到投标人的书面质疑后7个工作日内作出答复，并以书面形式通知质疑投标人和其他有关投标人，但答复的内容不得涉及商业秘密。</w:t>
            </w:r>
          </w:p>
        </w:tc>
      </w:tr>
      <w:tr w14:paraId="45D4D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17B78DBE">
            <w:pPr>
              <w:spacing w:line="360" w:lineRule="auto"/>
              <w:rPr>
                <w:rFonts w:asciiTheme="minorEastAsia" w:hAnsiTheme="minorEastAsia" w:eastAsiaTheme="minorEastAsia"/>
              </w:rPr>
            </w:pPr>
            <w:r>
              <w:rPr>
                <w:rFonts w:asciiTheme="minorEastAsia" w:hAnsiTheme="minorEastAsia" w:eastAsiaTheme="minorEastAsia"/>
              </w:rPr>
              <w:t>9.1.1</w:t>
            </w:r>
          </w:p>
        </w:tc>
        <w:tc>
          <w:tcPr>
            <w:tcW w:w="979" w:type="pct"/>
            <w:vAlign w:val="center"/>
          </w:tcPr>
          <w:p w14:paraId="6BDE9404">
            <w:pPr>
              <w:spacing w:line="360" w:lineRule="auto"/>
              <w:rPr>
                <w:rFonts w:asciiTheme="minorEastAsia" w:hAnsiTheme="minorEastAsia" w:eastAsiaTheme="minorEastAsia"/>
              </w:rPr>
            </w:pPr>
            <w:r>
              <w:rPr>
                <w:rFonts w:hint="eastAsia" w:asciiTheme="minorEastAsia" w:hAnsiTheme="minorEastAsia" w:eastAsiaTheme="minorEastAsia"/>
              </w:rPr>
              <w:t>履约担保</w:t>
            </w:r>
          </w:p>
        </w:tc>
        <w:tc>
          <w:tcPr>
            <w:tcW w:w="3464" w:type="pct"/>
            <w:gridSpan w:val="2"/>
            <w:tcBorders>
              <w:bottom w:val="nil"/>
            </w:tcBorders>
            <w:vAlign w:val="center"/>
          </w:tcPr>
          <w:p w14:paraId="6ACEF5A4">
            <w:pPr>
              <w:spacing w:line="360" w:lineRule="auto"/>
              <w:jc w:val="both"/>
              <w:rPr>
                <w:rFonts w:asciiTheme="minorEastAsia" w:hAnsiTheme="minorEastAsia" w:eastAsiaTheme="minorEastAsia"/>
              </w:rPr>
            </w:pPr>
            <w:r>
              <w:rPr>
                <w:rFonts w:hint="eastAsia" w:ascii="宋体" w:hAnsi="宋体" w:cs="宋体"/>
              </w:rPr>
              <w:t>☑</w:t>
            </w:r>
            <w:r>
              <w:rPr>
                <w:rFonts w:hint="eastAsia" w:asciiTheme="minorEastAsia" w:hAnsiTheme="minorEastAsia" w:eastAsiaTheme="minorEastAsia"/>
                <w:b/>
              </w:rPr>
              <w:t xml:space="preserve"> 无；</w:t>
            </w:r>
          </w:p>
          <w:p w14:paraId="003400BD">
            <w:pPr>
              <w:spacing w:line="360" w:lineRule="auto"/>
              <w:jc w:val="both"/>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rPr>
              <w:t>有</w:t>
            </w:r>
          </w:p>
        </w:tc>
      </w:tr>
      <w:tr w14:paraId="2357B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14C0E8E2">
            <w:pPr>
              <w:spacing w:line="360" w:lineRule="auto"/>
              <w:rPr>
                <w:rFonts w:asciiTheme="minorEastAsia" w:hAnsiTheme="minorEastAsia" w:eastAsiaTheme="minorEastAsia"/>
              </w:rPr>
            </w:pPr>
            <w:r>
              <w:rPr>
                <w:rFonts w:asciiTheme="minorEastAsia" w:hAnsiTheme="minorEastAsia" w:eastAsiaTheme="minorEastAsia"/>
              </w:rPr>
              <w:t>10.1.1</w:t>
            </w:r>
          </w:p>
        </w:tc>
        <w:tc>
          <w:tcPr>
            <w:tcW w:w="979" w:type="pct"/>
            <w:vAlign w:val="center"/>
          </w:tcPr>
          <w:p w14:paraId="463FF43B">
            <w:pPr>
              <w:spacing w:line="360" w:lineRule="auto"/>
              <w:rPr>
                <w:rFonts w:asciiTheme="minorEastAsia" w:hAnsiTheme="minorEastAsia" w:eastAsiaTheme="minorEastAsia"/>
              </w:rPr>
            </w:pPr>
            <w:r>
              <w:rPr>
                <w:rFonts w:hint="eastAsia" w:asciiTheme="minorEastAsia" w:hAnsiTheme="minorEastAsia" w:eastAsiaTheme="minorEastAsia"/>
              </w:rPr>
              <w:t>招标代理服务费收取方式和标准</w:t>
            </w:r>
          </w:p>
        </w:tc>
        <w:tc>
          <w:tcPr>
            <w:tcW w:w="3464" w:type="pct"/>
            <w:gridSpan w:val="2"/>
            <w:vAlign w:val="center"/>
          </w:tcPr>
          <w:p w14:paraId="2EA1C2CF">
            <w:pPr>
              <w:spacing w:line="360" w:lineRule="auto"/>
              <w:rPr>
                <w:rFonts w:asciiTheme="minorEastAsia" w:hAnsiTheme="minorEastAsia" w:eastAsiaTheme="minorEastAsia"/>
              </w:rPr>
            </w:pPr>
            <w:r>
              <w:rPr>
                <w:rFonts w:hint="eastAsia" w:asciiTheme="minorEastAsia" w:hAnsiTheme="minorEastAsia" w:eastAsiaTheme="minorEastAsia"/>
              </w:rPr>
              <w:t>根据采购人和采购代理机构签署的委托代理协议书约定：</w:t>
            </w:r>
          </w:p>
          <w:p w14:paraId="44692D38">
            <w:pPr>
              <w:spacing w:line="360" w:lineRule="auto"/>
              <w:rPr>
                <w:rFonts w:asciiTheme="minorEastAsia" w:hAnsiTheme="minorEastAsia" w:eastAsiaTheme="minorEastAsia"/>
              </w:rPr>
            </w:pPr>
            <w:r>
              <w:rPr>
                <w:rFonts w:hint="eastAsia" w:asciiTheme="minorEastAsia" w:hAnsiTheme="minorEastAsia" w:eastAsiaTheme="minorEastAsia"/>
              </w:rPr>
              <w:t>（1）招标代理服务费：</w:t>
            </w:r>
          </w:p>
          <w:p w14:paraId="099895B9">
            <w:pPr>
              <w:spacing w:line="360" w:lineRule="auto"/>
              <w:ind w:firstLine="210" w:firstLineChars="100"/>
              <w:rPr>
                <w:rFonts w:asciiTheme="minorEastAsia" w:hAnsiTheme="minorEastAsia" w:eastAsiaTheme="minorEastAsia"/>
                <w:b/>
              </w:rPr>
            </w:pPr>
            <w:r>
              <w:rPr>
                <w:rFonts w:hint="eastAsia" w:ascii="宋体" w:hAnsi="宋体" w:cs="宋体"/>
              </w:rPr>
              <w:t>☑</w:t>
            </w:r>
            <w:r>
              <w:rPr>
                <w:rFonts w:hint="eastAsia" w:asciiTheme="minorEastAsia" w:hAnsiTheme="minorEastAsia" w:eastAsiaTheme="minorEastAsia"/>
                <w:b/>
              </w:rPr>
              <w:t>由中标人支付；</w:t>
            </w:r>
            <w:r>
              <w:rPr>
                <w:rFonts w:hint="eastAsia" w:ascii="宋体" w:hAnsi="宋体" w:cs="宋体"/>
              </w:rPr>
              <w:t>□</w:t>
            </w:r>
            <w:r>
              <w:rPr>
                <w:rFonts w:asciiTheme="minorEastAsia" w:hAnsiTheme="minorEastAsia" w:eastAsiaTheme="minorEastAsia"/>
              </w:rPr>
              <w:t xml:space="preserve"> </w:t>
            </w:r>
            <w:r>
              <w:rPr>
                <w:rFonts w:hint="eastAsia" w:asciiTheme="minorEastAsia" w:hAnsiTheme="minorEastAsia" w:eastAsiaTheme="minorEastAsia"/>
              </w:rPr>
              <w:t>由采购人支付；</w:t>
            </w:r>
          </w:p>
          <w:p w14:paraId="60962D59">
            <w:pPr>
              <w:spacing w:line="360" w:lineRule="auto"/>
              <w:rPr>
                <w:rFonts w:asciiTheme="minorEastAsia" w:hAnsiTheme="minorEastAsia" w:eastAsiaTheme="minorEastAsia"/>
              </w:rPr>
            </w:pPr>
            <w:r>
              <w:rPr>
                <w:rFonts w:hint="eastAsia" w:asciiTheme="minorEastAsia" w:hAnsiTheme="minorEastAsia" w:eastAsiaTheme="minorEastAsia"/>
              </w:rPr>
              <w:t>（2）支付标准：参照原国家计委颁布的计价格[2002]1980号文规定的货物类收费标准计取。</w:t>
            </w:r>
          </w:p>
          <w:p w14:paraId="731D7FBE">
            <w:pPr>
              <w:spacing w:line="360" w:lineRule="auto"/>
              <w:rPr>
                <w:rFonts w:asciiTheme="minorEastAsia" w:hAnsiTheme="minorEastAsia" w:eastAsiaTheme="minorEastAsia"/>
              </w:rPr>
            </w:pPr>
            <w:r>
              <w:rPr>
                <w:rFonts w:hint="eastAsia" w:asciiTheme="minorEastAsia" w:hAnsiTheme="minorEastAsia" w:eastAsiaTheme="minorEastAsia"/>
              </w:rPr>
              <w:t>（3）支付时间：招标代理服务费由中标人在领取中标通知书的同时，向代理机构支付。</w:t>
            </w:r>
          </w:p>
          <w:p w14:paraId="6C47BC21">
            <w:pPr>
              <w:tabs>
                <w:tab w:val="left" w:pos="1260"/>
              </w:tabs>
              <w:snapToGrid w:val="0"/>
              <w:spacing w:line="300" w:lineRule="auto"/>
              <w:rPr>
                <w:rFonts w:ascii="宋体" w:hAnsi="宋体" w:cs="Arial" w:eastAsiaTheme="minorEastAsia"/>
              </w:rPr>
            </w:pPr>
            <w:r>
              <w:rPr>
                <w:rFonts w:hint="eastAsia" w:asciiTheme="minorEastAsia" w:hAnsiTheme="minorEastAsia" w:eastAsiaTheme="minorEastAsia"/>
              </w:rPr>
              <w:t>（4）支付方式：</w:t>
            </w:r>
            <w:r>
              <w:rPr>
                <w:rFonts w:hint="eastAsia" w:ascii="宋体" w:hAnsi="宋体" w:cs="Arial" w:eastAsiaTheme="minorEastAsia"/>
              </w:rPr>
              <w:t>银行转账</w:t>
            </w:r>
          </w:p>
          <w:p w14:paraId="7C1B6F5B">
            <w:pPr>
              <w:spacing w:line="360" w:lineRule="auto"/>
              <w:rPr>
                <w:rFonts w:asciiTheme="minorEastAsia" w:hAnsiTheme="minorEastAsia" w:eastAsiaTheme="minorEastAsia"/>
              </w:rPr>
            </w:pPr>
            <w:r>
              <w:rPr>
                <w:rFonts w:hint="eastAsia" w:asciiTheme="minorEastAsia" w:hAnsiTheme="minorEastAsia" w:eastAsiaTheme="minorEastAsia"/>
              </w:rPr>
              <w:t>（5）银行账户信息：</w:t>
            </w:r>
          </w:p>
          <w:p w14:paraId="794957A9">
            <w:pPr>
              <w:tabs>
                <w:tab w:val="left" w:pos="1260"/>
              </w:tabs>
              <w:snapToGrid w:val="0"/>
              <w:spacing w:line="300" w:lineRule="auto"/>
              <w:rPr>
                <w:rFonts w:ascii="宋体" w:hAnsi="宋体" w:cs="Arial"/>
              </w:rPr>
            </w:pPr>
            <w:r>
              <w:rPr>
                <w:rFonts w:hint="eastAsia" w:ascii="宋体" w:hAnsi="宋体" w:cs="Arial"/>
              </w:rPr>
              <w:t>户    名：湖北省正实招标有限公司</w:t>
            </w:r>
          </w:p>
          <w:p w14:paraId="684DA0DB">
            <w:pPr>
              <w:tabs>
                <w:tab w:val="left" w:pos="1260"/>
              </w:tabs>
              <w:snapToGrid w:val="0"/>
              <w:spacing w:line="300" w:lineRule="auto"/>
              <w:rPr>
                <w:rFonts w:ascii="宋体" w:hAnsi="宋体" w:cs="Arial"/>
              </w:rPr>
            </w:pPr>
            <w:r>
              <w:rPr>
                <w:rFonts w:hint="eastAsia" w:ascii="宋体" w:hAnsi="宋体" w:cs="Arial"/>
              </w:rPr>
              <w:t>开 户 行：中国银行何家垅支行</w:t>
            </w:r>
          </w:p>
          <w:p w14:paraId="35443EFA">
            <w:pPr>
              <w:tabs>
                <w:tab w:val="left" w:pos="1260"/>
              </w:tabs>
              <w:snapToGrid w:val="0"/>
              <w:spacing w:line="300" w:lineRule="auto"/>
              <w:rPr>
                <w:rFonts w:ascii="宋体" w:hAnsi="宋体" w:cs="Arial"/>
              </w:rPr>
            </w:pPr>
            <w:r>
              <w:rPr>
                <w:rFonts w:hint="eastAsia" w:ascii="宋体" w:hAnsi="宋体" w:cs="Arial"/>
              </w:rPr>
              <w:t>行    号：104521003543</w:t>
            </w:r>
          </w:p>
          <w:p w14:paraId="54F7FD15">
            <w:pPr>
              <w:tabs>
                <w:tab w:val="left" w:pos="1260"/>
              </w:tabs>
              <w:snapToGrid w:val="0"/>
              <w:spacing w:line="300" w:lineRule="auto"/>
            </w:pPr>
            <w:r>
              <w:rPr>
                <w:rFonts w:hint="eastAsia" w:ascii="宋体" w:hAnsi="宋体" w:cs="Arial"/>
              </w:rPr>
              <w:t>账    号：565169572503</w:t>
            </w:r>
          </w:p>
          <w:p w14:paraId="106B71A0">
            <w:pPr>
              <w:spacing w:line="360" w:lineRule="auto"/>
              <w:rPr>
                <w:rFonts w:asciiTheme="minorEastAsia" w:hAnsiTheme="minorEastAsia" w:eastAsiaTheme="minorEastAsia"/>
              </w:rPr>
            </w:pPr>
            <w:r>
              <w:rPr>
                <w:rFonts w:hint="eastAsia" w:asciiTheme="minorEastAsia" w:hAnsiTheme="minorEastAsia" w:eastAsiaTheme="minorEastAsia"/>
              </w:rPr>
              <w:t>（6）其他事项：中标人交纳招标代理服务费时需携带以下开票资料：</w:t>
            </w: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1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①</w:t>
            </w:r>
            <w:r>
              <w:rPr>
                <w:rFonts w:asciiTheme="minorEastAsia" w:hAnsiTheme="minorEastAsia" w:eastAsiaTheme="minorEastAsia"/>
              </w:rPr>
              <w:fldChar w:fldCharType="end"/>
            </w:r>
            <w:r>
              <w:rPr>
                <w:rFonts w:hint="eastAsia" w:asciiTheme="minorEastAsia" w:hAnsiTheme="minorEastAsia" w:eastAsiaTheme="minorEastAsia"/>
              </w:rPr>
              <w:t>开票单位名称；</w:t>
            </w: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2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②</w:t>
            </w:r>
            <w:r>
              <w:rPr>
                <w:rFonts w:asciiTheme="minorEastAsia" w:hAnsiTheme="minorEastAsia" w:eastAsiaTheme="minorEastAsia"/>
              </w:rPr>
              <w:fldChar w:fldCharType="end"/>
            </w:r>
            <w:r>
              <w:rPr>
                <w:rFonts w:hint="eastAsia" w:asciiTheme="minorEastAsia" w:hAnsiTheme="minorEastAsia" w:eastAsiaTheme="minorEastAsia"/>
              </w:rPr>
              <w:t>纳税人识别号（或统一社会信用代码）；</w:t>
            </w: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3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③</w:t>
            </w:r>
            <w:r>
              <w:rPr>
                <w:rFonts w:asciiTheme="minorEastAsia" w:hAnsiTheme="minorEastAsia" w:eastAsiaTheme="minorEastAsia"/>
              </w:rPr>
              <w:fldChar w:fldCharType="end"/>
            </w:r>
            <w:r>
              <w:rPr>
                <w:rFonts w:hint="eastAsia" w:asciiTheme="minorEastAsia" w:hAnsiTheme="minorEastAsia" w:eastAsiaTheme="minorEastAsia"/>
              </w:rPr>
              <w:t>营业执照或税务登记证地址；</w:t>
            </w: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4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④</w:t>
            </w:r>
            <w:r>
              <w:rPr>
                <w:rFonts w:asciiTheme="minorEastAsia" w:hAnsiTheme="minorEastAsia" w:eastAsiaTheme="minorEastAsia"/>
              </w:rPr>
              <w:fldChar w:fldCharType="end"/>
            </w:r>
            <w:r>
              <w:rPr>
                <w:rFonts w:hint="eastAsia" w:asciiTheme="minorEastAsia" w:hAnsiTheme="minorEastAsia" w:eastAsiaTheme="minorEastAsia"/>
              </w:rPr>
              <w:t>单位联系电话；</w:t>
            </w: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5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⑤</w:t>
            </w:r>
            <w:r>
              <w:rPr>
                <w:rFonts w:asciiTheme="minorEastAsia" w:hAnsiTheme="minorEastAsia" w:eastAsiaTheme="minorEastAsia"/>
              </w:rPr>
              <w:fldChar w:fldCharType="end"/>
            </w:r>
            <w:r>
              <w:rPr>
                <w:rFonts w:hint="eastAsia" w:asciiTheme="minorEastAsia" w:hAnsiTheme="minorEastAsia" w:eastAsiaTheme="minorEastAsia"/>
              </w:rPr>
              <w:t>开户行及账号；</w:t>
            </w:r>
          </w:p>
        </w:tc>
      </w:tr>
      <w:tr w14:paraId="3667E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Align w:val="center"/>
          </w:tcPr>
          <w:p w14:paraId="3882DA3F">
            <w:pPr>
              <w:spacing w:line="360" w:lineRule="auto"/>
              <w:rPr>
                <w:rFonts w:asciiTheme="minorEastAsia" w:hAnsiTheme="minorEastAsia" w:eastAsiaTheme="minorEastAsia"/>
              </w:rPr>
            </w:pPr>
            <w:r>
              <w:rPr>
                <w:rFonts w:asciiTheme="minorEastAsia" w:hAnsiTheme="minorEastAsia" w:eastAsiaTheme="minorEastAsia"/>
              </w:rPr>
              <w:t>10.2.1</w:t>
            </w:r>
          </w:p>
        </w:tc>
        <w:tc>
          <w:tcPr>
            <w:tcW w:w="979" w:type="pct"/>
            <w:vAlign w:val="center"/>
          </w:tcPr>
          <w:p w14:paraId="70C4CA18">
            <w:pPr>
              <w:spacing w:line="360" w:lineRule="auto"/>
              <w:rPr>
                <w:rFonts w:asciiTheme="minorEastAsia" w:hAnsiTheme="minorEastAsia" w:eastAsiaTheme="minorEastAsia"/>
              </w:rPr>
            </w:pPr>
            <w:r>
              <w:rPr>
                <w:rFonts w:hint="eastAsia" w:asciiTheme="minorEastAsia" w:hAnsiTheme="minorEastAsia" w:eastAsiaTheme="minorEastAsia"/>
              </w:rPr>
              <w:t>招标代理服务费收讫时限</w:t>
            </w:r>
          </w:p>
        </w:tc>
        <w:tc>
          <w:tcPr>
            <w:tcW w:w="3464" w:type="pct"/>
            <w:gridSpan w:val="2"/>
            <w:vAlign w:val="center"/>
          </w:tcPr>
          <w:p w14:paraId="2B98CA96">
            <w:pPr>
              <w:spacing w:line="360" w:lineRule="auto"/>
              <w:rPr>
                <w:rFonts w:asciiTheme="minorEastAsia" w:hAnsiTheme="minorEastAsia" w:eastAsiaTheme="minorEastAsia"/>
              </w:rPr>
            </w:pPr>
            <w:r>
              <w:rPr>
                <w:rFonts w:hint="eastAsia" w:asciiTheme="minorEastAsia" w:hAnsiTheme="minorEastAsia" w:eastAsiaTheme="minorEastAsia"/>
              </w:rPr>
              <w:t>领取中标通知书当天</w:t>
            </w:r>
          </w:p>
        </w:tc>
      </w:tr>
      <w:tr w14:paraId="278A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restart"/>
            <w:vAlign w:val="center"/>
          </w:tcPr>
          <w:p w14:paraId="5FBDB173">
            <w:pPr>
              <w:spacing w:line="360" w:lineRule="auto"/>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3.1</w:t>
            </w:r>
          </w:p>
        </w:tc>
        <w:tc>
          <w:tcPr>
            <w:tcW w:w="979" w:type="pct"/>
            <w:vMerge w:val="restart"/>
            <w:vAlign w:val="center"/>
          </w:tcPr>
          <w:p w14:paraId="5351AC56">
            <w:pPr>
              <w:spacing w:line="360" w:lineRule="auto"/>
              <w:jc w:val="both"/>
              <w:rPr>
                <w:rFonts w:asciiTheme="minorEastAsia" w:hAnsiTheme="minorEastAsia" w:eastAsiaTheme="minorEastAsia"/>
              </w:rPr>
            </w:pPr>
            <w:r>
              <w:rPr>
                <w:rFonts w:hint="eastAsia" w:asciiTheme="minorEastAsia" w:hAnsiTheme="minorEastAsia" w:eastAsiaTheme="minorEastAsia"/>
              </w:rPr>
              <w:t>需要补充的其他内容</w:t>
            </w:r>
          </w:p>
        </w:tc>
        <w:tc>
          <w:tcPr>
            <w:tcW w:w="3464" w:type="pct"/>
            <w:gridSpan w:val="2"/>
            <w:vAlign w:val="center"/>
          </w:tcPr>
          <w:p w14:paraId="66AA04EB">
            <w:pPr>
              <w:spacing w:line="360" w:lineRule="auto"/>
              <w:rPr>
                <w:rFonts w:asciiTheme="minorEastAsia" w:hAnsiTheme="minorEastAsia" w:eastAsiaTheme="minorEastAsia"/>
              </w:rPr>
            </w:pPr>
            <w:r>
              <w:rPr>
                <w:rFonts w:hint="eastAsia" w:asciiTheme="minorEastAsia" w:hAnsiTheme="minorEastAsia" w:eastAsiaTheme="minorEastAsia"/>
              </w:rPr>
              <w:t>（一）信用承诺：</w:t>
            </w:r>
          </w:p>
          <w:p w14:paraId="0D82F714">
            <w:pPr>
              <w:spacing w:line="360" w:lineRule="auto"/>
              <w:rPr>
                <w:rFonts w:asciiTheme="minorEastAsia" w:hAnsiTheme="minorEastAsia" w:eastAsiaTheme="minorEastAsia"/>
              </w:rPr>
            </w:pPr>
            <w:r>
              <w:rPr>
                <w:rFonts w:hint="eastAsia" w:asciiTheme="minorEastAsia" w:hAnsiTheme="minorEastAsia" w:eastAsiaTheme="minorEastAsia"/>
              </w:rPr>
              <w:t>根据《市财政局关于政府采购供应商实行信用承诺登记制度的通知》（武财采〔2019〕344 号）和《市财政局关于进一步做好政府采购工作有关事项的通知》（武财采〔2020〕894号）的规定，投标人需签订盖章的《武汉市政府采购供应商信用承诺书》，格式详见本招标文件第六章《投标文件格式》 9-2。</w:t>
            </w:r>
          </w:p>
        </w:tc>
      </w:tr>
      <w:tr w14:paraId="5922C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56" w:type="pct"/>
            <w:vMerge w:val="continue"/>
            <w:vAlign w:val="center"/>
          </w:tcPr>
          <w:p w14:paraId="58B3E22D">
            <w:pPr>
              <w:spacing w:line="360" w:lineRule="auto"/>
              <w:rPr>
                <w:rFonts w:asciiTheme="minorEastAsia" w:hAnsiTheme="minorEastAsia" w:eastAsiaTheme="minorEastAsia"/>
              </w:rPr>
            </w:pPr>
          </w:p>
        </w:tc>
        <w:tc>
          <w:tcPr>
            <w:tcW w:w="979" w:type="pct"/>
            <w:vMerge w:val="continue"/>
            <w:vAlign w:val="center"/>
          </w:tcPr>
          <w:p w14:paraId="70D72F77">
            <w:pPr>
              <w:spacing w:line="360" w:lineRule="auto"/>
              <w:rPr>
                <w:rFonts w:asciiTheme="minorEastAsia" w:hAnsiTheme="minorEastAsia" w:eastAsiaTheme="minorEastAsia"/>
              </w:rPr>
            </w:pPr>
          </w:p>
        </w:tc>
        <w:tc>
          <w:tcPr>
            <w:tcW w:w="3464" w:type="pct"/>
            <w:gridSpan w:val="2"/>
            <w:vAlign w:val="center"/>
          </w:tcPr>
          <w:p w14:paraId="5AB51830">
            <w:pPr>
              <w:spacing w:line="360" w:lineRule="auto"/>
              <w:rPr>
                <w:rFonts w:asciiTheme="minorEastAsia" w:hAnsiTheme="minorEastAsia" w:eastAsiaTheme="minorEastAsia"/>
              </w:rPr>
            </w:pPr>
            <w:r>
              <w:rPr>
                <w:rFonts w:hint="eastAsia" w:asciiTheme="minorEastAsia" w:hAnsiTheme="minorEastAsia" w:eastAsiaTheme="minorEastAsia"/>
              </w:rPr>
              <w:t>（二）合同信用融资：</w:t>
            </w:r>
          </w:p>
          <w:p w14:paraId="5E298BDD">
            <w:pPr>
              <w:spacing w:line="360" w:lineRule="auto"/>
              <w:rPr>
                <w:rFonts w:asciiTheme="minorEastAsia" w:hAnsiTheme="minorEastAsia" w:eastAsiaTheme="minorEastAsia"/>
              </w:rPr>
            </w:pPr>
            <w:r>
              <w:rPr>
                <w:rFonts w:hint="eastAsia" w:asciiTheme="minorEastAsia" w:hAnsiTheme="minorEastAsia" w:eastAsiaTheme="minorEastAsia"/>
              </w:rPr>
              <w:t>为缓解中小企业融资困难、助力中小企业健康发展，政府采购中标（成交）供应商可根据自身经营情况自行决定是否融资，自愿选择试点金融机构、融资方式。具体政策要求可登录武汉政府采购信息发布系统（http://27.17.40.162：8000）查看《关于印发&lt;武汉市政府采购合同线上信用融资业务实施意见（试行）&gt;的通知》（武银营[2019]55号）。相关金融机构融资方案，供应商可登录武汉政府采购信息发布系统的“合同信用融资”板块查询。</w:t>
            </w:r>
          </w:p>
        </w:tc>
      </w:tr>
      <w:tr w14:paraId="23ED05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72" w:hRule="atLeast"/>
          <w:jc w:val="center"/>
        </w:trPr>
        <w:tc>
          <w:tcPr>
            <w:tcW w:w="556" w:type="pct"/>
            <w:vMerge w:val="continue"/>
            <w:vAlign w:val="center"/>
          </w:tcPr>
          <w:p w14:paraId="193AF7B5">
            <w:pPr>
              <w:spacing w:line="360" w:lineRule="auto"/>
              <w:rPr>
                <w:rFonts w:asciiTheme="minorEastAsia" w:hAnsiTheme="minorEastAsia" w:eastAsiaTheme="minorEastAsia"/>
              </w:rPr>
            </w:pPr>
          </w:p>
        </w:tc>
        <w:tc>
          <w:tcPr>
            <w:tcW w:w="979" w:type="pct"/>
            <w:vMerge w:val="continue"/>
            <w:vAlign w:val="center"/>
          </w:tcPr>
          <w:p w14:paraId="41BFE854">
            <w:pPr>
              <w:spacing w:line="360" w:lineRule="auto"/>
              <w:rPr>
                <w:rFonts w:asciiTheme="minorEastAsia" w:hAnsiTheme="minorEastAsia" w:eastAsiaTheme="minorEastAsia"/>
              </w:rPr>
            </w:pPr>
          </w:p>
        </w:tc>
        <w:tc>
          <w:tcPr>
            <w:tcW w:w="3464" w:type="pct"/>
            <w:gridSpan w:val="2"/>
            <w:vAlign w:val="center"/>
          </w:tcPr>
          <w:p w14:paraId="1900F12F">
            <w:pPr>
              <w:spacing w:line="360" w:lineRule="auto"/>
              <w:rPr>
                <w:rFonts w:asciiTheme="minorEastAsia" w:hAnsiTheme="minorEastAsia" w:eastAsiaTheme="minorEastAsia"/>
              </w:rPr>
            </w:pPr>
            <w:r>
              <w:rPr>
                <w:rFonts w:hint="eastAsia" w:asciiTheme="minorEastAsia" w:hAnsiTheme="minorEastAsia" w:eastAsiaTheme="minorEastAsia"/>
              </w:rPr>
              <w:t>（三）其他要求</w:t>
            </w:r>
          </w:p>
          <w:p w14:paraId="65B099ED">
            <w:pPr>
              <w:spacing w:line="360" w:lineRule="auto"/>
              <w:rPr>
                <w:rFonts w:asciiTheme="minorEastAsia" w:hAnsiTheme="minorEastAsia" w:eastAsiaTheme="minorEastAsia"/>
              </w:rPr>
            </w:pPr>
            <w:r>
              <w:rPr>
                <w:rFonts w:hint="eastAsia" w:asciiTheme="minorEastAsia" w:hAnsiTheme="minorEastAsia" w:eastAsiaTheme="minorEastAsia"/>
              </w:rPr>
              <w:t>（1）本招标文件中的“免费”指投标人不得在投标总价以外另行向采购人收取其他费用。</w:t>
            </w:r>
          </w:p>
          <w:p w14:paraId="2FC1B1DE">
            <w:pPr>
              <w:spacing w:line="360" w:lineRule="auto"/>
              <w:rPr>
                <w:rFonts w:asciiTheme="minorEastAsia" w:hAnsiTheme="minorEastAsia" w:eastAsiaTheme="minorEastAsia"/>
              </w:rPr>
            </w:pPr>
            <w:r>
              <w:rPr>
                <w:rFonts w:hint="eastAsia" w:asciiTheme="minorEastAsia" w:hAnsiTheme="minorEastAsia" w:eastAsiaTheme="minorEastAsia"/>
              </w:rPr>
              <w:t>（2）本项目不接受投标人的赠送。投标文件及开标一览表中不应出现“赠送”的内容。</w:t>
            </w:r>
          </w:p>
        </w:tc>
      </w:tr>
      <w:tr w14:paraId="317ED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4"/>
            <w:shd w:val="clear" w:color="auto" w:fill="BEBEBE" w:themeFill="background1" w:themeFillShade="BF"/>
            <w:vAlign w:val="center"/>
          </w:tcPr>
          <w:p w14:paraId="0BF34F36">
            <w:pPr>
              <w:spacing w:line="360" w:lineRule="auto"/>
              <w:jc w:val="center"/>
              <w:rPr>
                <w:rFonts w:asciiTheme="minorEastAsia" w:hAnsiTheme="minorEastAsia" w:eastAsiaTheme="minorEastAsia"/>
              </w:rPr>
            </w:pPr>
            <w:r>
              <w:rPr>
                <w:rFonts w:hint="eastAsia" w:asciiTheme="minorEastAsia" w:hAnsiTheme="minorEastAsia" w:eastAsiaTheme="minorEastAsia"/>
              </w:rPr>
              <w:t>13.需要补充的其他内容</w:t>
            </w:r>
          </w:p>
        </w:tc>
      </w:tr>
      <w:tr w14:paraId="5F304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4"/>
            <w:vAlign w:val="center"/>
          </w:tcPr>
          <w:p w14:paraId="4051C684">
            <w:pPr>
              <w:pStyle w:val="118"/>
              <w:spacing w:before="136" w:line="220" w:lineRule="auto"/>
              <w:ind w:left="126"/>
              <w:rPr>
                <w:lang w:eastAsia="zh-CN"/>
              </w:rPr>
            </w:pPr>
            <w:r>
              <w:rPr>
                <w:lang w:eastAsia="zh-CN"/>
              </w:rPr>
              <w:t>1）除本招标文件另有规定外，招标文件中出现</w:t>
            </w:r>
            <w:r>
              <w:rPr>
                <w:spacing w:val="-1"/>
                <w:lang w:eastAsia="zh-CN"/>
              </w:rPr>
              <w:t>的类似于“近三年”或“前三年”、“近五</w:t>
            </w:r>
          </w:p>
          <w:p w14:paraId="083B69F9">
            <w:pPr>
              <w:pStyle w:val="118"/>
              <w:spacing w:before="217" w:line="316" w:lineRule="auto"/>
              <w:ind w:left="126" w:right="128" w:hanging="15"/>
              <w:rPr>
                <w:lang w:eastAsia="zh-CN"/>
              </w:rPr>
            </w:pPr>
            <w:r>
              <w:rPr>
                <w:spacing w:val="-1"/>
                <w:lang w:eastAsia="zh-CN"/>
              </w:rPr>
              <w:t>年”或“前五年”均指递交投标文件时间以前</w:t>
            </w:r>
            <w:r>
              <w:rPr>
                <w:spacing w:val="-40"/>
                <w:lang w:eastAsia="zh-CN"/>
              </w:rPr>
              <w:t xml:space="preserve"> </w:t>
            </w:r>
            <w:r>
              <w:rPr>
                <w:spacing w:val="-1"/>
                <w:lang w:eastAsia="zh-CN"/>
              </w:rPr>
              <w:t>3</w:t>
            </w:r>
            <w:r>
              <w:rPr>
                <w:spacing w:val="-43"/>
                <w:lang w:eastAsia="zh-CN"/>
              </w:rPr>
              <w:t xml:space="preserve"> </w:t>
            </w:r>
            <w:r>
              <w:rPr>
                <w:spacing w:val="-1"/>
                <w:lang w:eastAsia="zh-CN"/>
              </w:rPr>
              <w:t>年或前</w:t>
            </w:r>
            <w:r>
              <w:rPr>
                <w:spacing w:val="-40"/>
                <w:lang w:eastAsia="zh-CN"/>
              </w:rPr>
              <w:t xml:space="preserve"> </w:t>
            </w:r>
            <w:r>
              <w:rPr>
                <w:spacing w:val="-1"/>
                <w:lang w:eastAsia="zh-CN"/>
              </w:rPr>
              <w:t>5</w:t>
            </w:r>
            <w:r>
              <w:rPr>
                <w:spacing w:val="-45"/>
                <w:lang w:eastAsia="zh-CN"/>
              </w:rPr>
              <w:t xml:space="preserve"> </w:t>
            </w:r>
            <w:r>
              <w:rPr>
                <w:spacing w:val="-1"/>
                <w:lang w:eastAsia="zh-CN"/>
              </w:rPr>
              <w:t>年，以此类推。如：递交投</w:t>
            </w:r>
            <w:r>
              <w:rPr>
                <w:spacing w:val="-2"/>
                <w:lang w:eastAsia="zh-CN"/>
              </w:rPr>
              <w:t>标文件时</w:t>
            </w:r>
            <w:r>
              <w:rPr>
                <w:lang w:eastAsia="zh-CN"/>
              </w:rPr>
              <w:t xml:space="preserve"> </w:t>
            </w:r>
            <w:r>
              <w:rPr>
                <w:spacing w:val="-9"/>
                <w:lang w:eastAsia="zh-CN"/>
              </w:rPr>
              <w:t>间为</w:t>
            </w:r>
            <w:r>
              <w:rPr>
                <w:spacing w:val="-30"/>
                <w:lang w:eastAsia="zh-CN"/>
              </w:rPr>
              <w:t xml:space="preserve"> </w:t>
            </w:r>
            <w:r>
              <w:rPr>
                <w:spacing w:val="-9"/>
                <w:lang w:eastAsia="zh-CN"/>
              </w:rPr>
              <w:t>2023</w:t>
            </w:r>
            <w:r>
              <w:rPr>
                <w:spacing w:val="-46"/>
                <w:lang w:eastAsia="zh-CN"/>
              </w:rPr>
              <w:t xml:space="preserve"> </w:t>
            </w:r>
            <w:r>
              <w:rPr>
                <w:spacing w:val="-9"/>
                <w:lang w:eastAsia="zh-CN"/>
              </w:rPr>
              <w:t>年</w:t>
            </w:r>
            <w:r>
              <w:rPr>
                <w:spacing w:val="-40"/>
                <w:lang w:eastAsia="zh-CN"/>
              </w:rPr>
              <w:t xml:space="preserve"> </w:t>
            </w:r>
            <w:r>
              <w:rPr>
                <w:spacing w:val="-9"/>
                <w:lang w:eastAsia="zh-CN"/>
              </w:rPr>
              <w:t>3</w:t>
            </w:r>
            <w:r>
              <w:rPr>
                <w:spacing w:val="-41"/>
                <w:lang w:eastAsia="zh-CN"/>
              </w:rPr>
              <w:t xml:space="preserve"> </w:t>
            </w:r>
            <w:r>
              <w:rPr>
                <w:spacing w:val="-9"/>
                <w:lang w:eastAsia="zh-CN"/>
              </w:rPr>
              <w:t>月</w:t>
            </w:r>
            <w:r>
              <w:rPr>
                <w:spacing w:val="-28"/>
                <w:lang w:eastAsia="zh-CN"/>
              </w:rPr>
              <w:t xml:space="preserve"> </w:t>
            </w:r>
            <w:r>
              <w:rPr>
                <w:spacing w:val="-9"/>
                <w:lang w:eastAsia="zh-CN"/>
              </w:rPr>
              <w:t>1 日，则“近三年”是指</w:t>
            </w:r>
            <w:r>
              <w:rPr>
                <w:spacing w:val="-41"/>
                <w:lang w:eastAsia="zh-CN"/>
              </w:rPr>
              <w:t xml:space="preserve"> </w:t>
            </w:r>
            <w:r>
              <w:rPr>
                <w:spacing w:val="-9"/>
                <w:lang w:eastAsia="zh-CN"/>
              </w:rPr>
              <w:t>2020</w:t>
            </w:r>
            <w:r>
              <w:rPr>
                <w:spacing w:val="-43"/>
                <w:lang w:eastAsia="zh-CN"/>
              </w:rPr>
              <w:t xml:space="preserve"> </w:t>
            </w:r>
            <w:r>
              <w:rPr>
                <w:spacing w:val="-9"/>
                <w:lang w:eastAsia="zh-CN"/>
              </w:rPr>
              <w:t>年</w:t>
            </w:r>
            <w:r>
              <w:rPr>
                <w:spacing w:val="-42"/>
                <w:lang w:eastAsia="zh-CN"/>
              </w:rPr>
              <w:t xml:space="preserve"> </w:t>
            </w:r>
            <w:r>
              <w:rPr>
                <w:spacing w:val="-9"/>
                <w:lang w:eastAsia="zh-CN"/>
              </w:rPr>
              <w:t>3</w:t>
            </w:r>
            <w:r>
              <w:rPr>
                <w:spacing w:val="-42"/>
                <w:lang w:eastAsia="zh-CN"/>
              </w:rPr>
              <w:t xml:space="preserve"> </w:t>
            </w:r>
            <w:r>
              <w:rPr>
                <w:spacing w:val="-9"/>
                <w:lang w:eastAsia="zh-CN"/>
              </w:rPr>
              <w:t>月</w:t>
            </w:r>
            <w:r>
              <w:rPr>
                <w:spacing w:val="-28"/>
                <w:lang w:eastAsia="zh-CN"/>
              </w:rPr>
              <w:t xml:space="preserve"> </w:t>
            </w:r>
            <w:r>
              <w:rPr>
                <w:spacing w:val="-9"/>
                <w:lang w:eastAsia="zh-CN"/>
              </w:rPr>
              <w:t>1 日至</w:t>
            </w:r>
            <w:r>
              <w:rPr>
                <w:spacing w:val="-41"/>
                <w:lang w:eastAsia="zh-CN"/>
              </w:rPr>
              <w:t xml:space="preserve"> </w:t>
            </w:r>
            <w:r>
              <w:rPr>
                <w:spacing w:val="-9"/>
                <w:lang w:eastAsia="zh-CN"/>
              </w:rPr>
              <w:t>2023</w:t>
            </w:r>
            <w:r>
              <w:rPr>
                <w:spacing w:val="-46"/>
                <w:lang w:eastAsia="zh-CN"/>
              </w:rPr>
              <w:t xml:space="preserve"> </w:t>
            </w:r>
            <w:r>
              <w:rPr>
                <w:spacing w:val="-9"/>
                <w:lang w:eastAsia="zh-CN"/>
              </w:rPr>
              <w:t>年</w:t>
            </w:r>
            <w:r>
              <w:rPr>
                <w:spacing w:val="-40"/>
                <w:lang w:eastAsia="zh-CN"/>
              </w:rPr>
              <w:t xml:space="preserve"> </w:t>
            </w:r>
            <w:r>
              <w:rPr>
                <w:spacing w:val="-9"/>
                <w:lang w:eastAsia="zh-CN"/>
              </w:rPr>
              <w:t>3</w:t>
            </w:r>
            <w:r>
              <w:rPr>
                <w:spacing w:val="-41"/>
                <w:lang w:eastAsia="zh-CN"/>
              </w:rPr>
              <w:t xml:space="preserve"> </w:t>
            </w:r>
            <w:r>
              <w:rPr>
                <w:spacing w:val="-9"/>
                <w:lang w:eastAsia="zh-CN"/>
              </w:rPr>
              <w:t>月</w:t>
            </w:r>
            <w:r>
              <w:rPr>
                <w:spacing w:val="-28"/>
                <w:lang w:eastAsia="zh-CN"/>
              </w:rPr>
              <w:t xml:space="preserve"> </w:t>
            </w:r>
            <w:r>
              <w:rPr>
                <w:spacing w:val="-9"/>
                <w:lang w:eastAsia="zh-CN"/>
              </w:rPr>
              <w:t>1 日。</w:t>
            </w:r>
          </w:p>
          <w:p w14:paraId="4B8218E2">
            <w:pPr>
              <w:pStyle w:val="118"/>
              <w:spacing w:before="216" w:line="316" w:lineRule="auto"/>
              <w:ind w:left="113" w:right="666"/>
              <w:rPr>
                <w:lang w:eastAsia="zh-CN"/>
              </w:rPr>
            </w:pPr>
            <w:r>
              <w:rPr>
                <w:lang w:eastAsia="zh-CN"/>
              </w:rPr>
              <w:t>2）本招标文件所称的“以上”、“以下”、“内</w:t>
            </w:r>
            <w:r>
              <w:rPr>
                <w:spacing w:val="-1"/>
                <w:lang w:eastAsia="zh-CN"/>
              </w:rPr>
              <w:t>”、“以内”，包括本数；所称的“不</w:t>
            </w:r>
            <w:r>
              <w:rPr>
                <w:lang w:eastAsia="zh-CN"/>
              </w:rPr>
              <w:t xml:space="preserve"> </w:t>
            </w:r>
            <w:r>
              <w:rPr>
                <w:spacing w:val="-3"/>
                <w:lang w:eastAsia="zh-CN"/>
              </w:rPr>
              <w:t>足”，不包括本数。</w:t>
            </w:r>
          </w:p>
          <w:p w14:paraId="0CE518D9">
            <w:pPr>
              <w:pStyle w:val="118"/>
              <w:spacing w:before="217" w:line="208" w:lineRule="auto"/>
              <w:ind w:left="115"/>
              <w:rPr>
                <w:lang w:eastAsia="zh-CN"/>
              </w:rPr>
            </w:pPr>
            <w:r>
              <w:rPr>
                <w:lang w:eastAsia="zh-CN"/>
              </w:rPr>
              <w:t>3）投标人须知前附表中，“</w:t>
            </w:r>
            <w:r>
              <w:rPr>
                <w:rFonts w:ascii="Segoe UI Symbol" w:hAnsi="Segoe UI Symbol" w:eastAsia="Segoe UI Symbol" w:cs="Segoe UI Symbol"/>
                <w:lang w:eastAsia="zh-CN"/>
              </w:rPr>
              <w:t>☑</w:t>
            </w:r>
            <w:r>
              <w:rPr>
                <w:lang w:eastAsia="zh-CN"/>
              </w:rPr>
              <w:t>”代表选中，“□”代表</w:t>
            </w:r>
            <w:r>
              <w:rPr>
                <w:spacing w:val="-1"/>
                <w:lang w:eastAsia="zh-CN"/>
              </w:rPr>
              <w:t>未选中。</w:t>
            </w:r>
          </w:p>
          <w:p w14:paraId="656F3A9F">
            <w:pPr>
              <w:spacing w:line="360" w:lineRule="auto"/>
              <w:rPr>
                <w:rFonts w:asciiTheme="minorEastAsia" w:hAnsiTheme="minorEastAsia" w:eastAsiaTheme="minorEastAsia"/>
              </w:rPr>
            </w:pPr>
            <w:r>
              <w:t>4）如有投标人须知正文条款与投标人须知前附</w:t>
            </w:r>
            <w:r>
              <w:rPr>
                <w:spacing w:val="-1"/>
              </w:rPr>
              <w:t>表不一致的，以投标人须知前附表为准。</w:t>
            </w:r>
          </w:p>
        </w:tc>
      </w:tr>
    </w:tbl>
    <w:p w14:paraId="53749B86">
      <w:pPr>
        <w:spacing w:line="360" w:lineRule="auto"/>
        <w:rPr>
          <w:rFonts w:asciiTheme="minorEastAsia" w:hAnsiTheme="minorEastAsia" w:eastAsiaTheme="minorEastAsia"/>
        </w:rPr>
      </w:pPr>
    </w:p>
    <w:p w14:paraId="196575DF">
      <w:pPr>
        <w:rPr>
          <w:rFonts w:asciiTheme="minorEastAsia" w:hAnsiTheme="minorEastAsia" w:eastAsiaTheme="minorEastAsia"/>
        </w:rPr>
      </w:pPr>
      <w:r>
        <w:rPr>
          <w:rFonts w:asciiTheme="minorEastAsia" w:hAnsiTheme="minorEastAsia" w:eastAsiaTheme="minorEastAsia"/>
        </w:rPr>
        <w:br w:type="page"/>
      </w:r>
    </w:p>
    <w:p w14:paraId="525A5F9D">
      <w:pPr>
        <w:pStyle w:val="3"/>
        <w:rPr>
          <w:rFonts w:asciiTheme="minorEastAsia" w:hAnsiTheme="minorEastAsia" w:eastAsiaTheme="minorEastAsia"/>
        </w:rPr>
      </w:pPr>
      <w:bookmarkStart w:id="39" w:name="_Toc110269288"/>
      <w:bookmarkStart w:id="40" w:name="_Toc65645320"/>
      <w:r>
        <w:rPr>
          <w:rFonts w:hint="eastAsia" w:asciiTheme="minorEastAsia" w:hAnsiTheme="minorEastAsia" w:eastAsiaTheme="minorEastAsia"/>
        </w:rPr>
        <w:t>2</w:t>
      </w:r>
      <w:r>
        <w:rPr>
          <w:rFonts w:asciiTheme="minorEastAsia" w:hAnsiTheme="minorEastAsia" w:eastAsiaTheme="minorEastAsia"/>
        </w:rPr>
        <w:t xml:space="preserve">.2 </w:t>
      </w:r>
      <w:r>
        <w:rPr>
          <w:rFonts w:hint="eastAsia" w:asciiTheme="minorEastAsia" w:hAnsiTheme="minorEastAsia" w:eastAsiaTheme="minorEastAsia"/>
        </w:rPr>
        <w:t>投标人须知</w:t>
      </w:r>
      <w:bookmarkEnd w:id="39"/>
      <w:bookmarkEnd w:id="40"/>
    </w:p>
    <w:p w14:paraId="1C377B34">
      <w:pPr>
        <w:pStyle w:val="3"/>
        <w:rPr>
          <w:rFonts w:asciiTheme="minorEastAsia" w:hAnsiTheme="minorEastAsia" w:eastAsiaTheme="minorEastAsia"/>
        </w:rPr>
      </w:pPr>
      <w:bookmarkStart w:id="41" w:name="_Toc494470347"/>
      <w:bookmarkStart w:id="42" w:name="_Toc65645321"/>
      <w:bookmarkStart w:id="43" w:name="_Toc110269289"/>
      <w:bookmarkStart w:id="44" w:name="_Toc266193088"/>
      <w:bookmarkStart w:id="45" w:name="_Toc150783467"/>
      <w:bookmarkStart w:id="46" w:name="_Toc150680487"/>
      <w:bookmarkStart w:id="47" w:name="_Toc132629642"/>
      <w:r>
        <w:rPr>
          <w:rFonts w:hint="eastAsia" w:asciiTheme="minorEastAsia" w:hAnsiTheme="minorEastAsia" w:eastAsiaTheme="minorEastAsia"/>
        </w:rPr>
        <w:t>一、总则</w:t>
      </w:r>
      <w:bookmarkEnd w:id="41"/>
      <w:bookmarkEnd w:id="42"/>
      <w:bookmarkEnd w:id="43"/>
    </w:p>
    <w:p w14:paraId="60836589">
      <w:pPr>
        <w:pStyle w:val="4"/>
        <w:rPr>
          <w:rFonts w:asciiTheme="minorEastAsia" w:hAnsiTheme="minorEastAsia" w:eastAsiaTheme="minorEastAsia"/>
        </w:rPr>
      </w:pPr>
      <w:bookmarkStart w:id="48" w:name="_Toc65645322"/>
      <w:bookmarkStart w:id="49" w:name="_Toc494470348"/>
      <w:bookmarkStart w:id="50" w:name="_Toc110269290"/>
      <w:r>
        <w:rPr>
          <w:rFonts w:hint="eastAsia" w:asciiTheme="minorEastAsia" w:hAnsiTheme="minorEastAsia" w:eastAsiaTheme="minorEastAsia"/>
        </w:rPr>
        <w:t>1.1 项目概况</w:t>
      </w:r>
      <w:bookmarkEnd w:id="48"/>
      <w:bookmarkEnd w:id="49"/>
      <w:bookmarkEnd w:id="50"/>
    </w:p>
    <w:p w14:paraId="4669A58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1.1.1根据《中华人民共和国政府采购法》、《中华人民共和国政府采购法实施条例》、《政府采购货物和服务招标投标管理办法》等有关法律、法规和规章的规定，制定本招标文件。</w:t>
      </w:r>
    </w:p>
    <w:p w14:paraId="5BA4AF4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1.1.2采购人：见投标人须知前附表。</w:t>
      </w:r>
    </w:p>
    <w:p w14:paraId="766CD26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1.1.3采购代理机构：见投标人须知前附表。</w:t>
      </w:r>
    </w:p>
    <w:p w14:paraId="5D99F7C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1.1.4监督管理部门：见投标人须知前附表。</w:t>
      </w:r>
    </w:p>
    <w:p w14:paraId="5DF01ED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1.1.5项目名称：见投标人须知前附表。</w:t>
      </w:r>
    </w:p>
    <w:p w14:paraId="2C6A9F6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1.1.6项目地点：见投标人须知前附表。</w:t>
      </w:r>
    </w:p>
    <w:p w14:paraId="2395998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1.1.7项目内容：见投标人须知前附表。</w:t>
      </w:r>
    </w:p>
    <w:p w14:paraId="315CE441">
      <w:pPr>
        <w:pStyle w:val="4"/>
        <w:rPr>
          <w:rFonts w:asciiTheme="minorEastAsia" w:hAnsiTheme="minorEastAsia" w:eastAsiaTheme="minorEastAsia"/>
        </w:rPr>
      </w:pPr>
      <w:bookmarkStart w:id="51" w:name="_Toc110269291"/>
      <w:bookmarkStart w:id="52" w:name="_Toc494470349"/>
      <w:bookmarkStart w:id="53" w:name="_Toc65645323"/>
      <w:r>
        <w:rPr>
          <w:rFonts w:hint="eastAsia" w:asciiTheme="minorEastAsia" w:hAnsiTheme="minorEastAsia" w:eastAsiaTheme="minorEastAsia"/>
        </w:rPr>
        <w:t>1.2 资金来源和落实情况</w:t>
      </w:r>
      <w:bookmarkEnd w:id="51"/>
      <w:bookmarkEnd w:id="52"/>
      <w:bookmarkEnd w:id="53"/>
    </w:p>
    <w:p w14:paraId="1EE48B8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1.2.1资金来源：见投标人须知前附表。</w:t>
      </w:r>
    </w:p>
    <w:p w14:paraId="6F0B6B6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1.2.2资金落实情况：见投标人须知前附表。</w:t>
      </w:r>
    </w:p>
    <w:p w14:paraId="29434F33">
      <w:pPr>
        <w:pStyle w:val="4"/>
        <w:rPr>
          <w:rFonts w:asciiTheme="minorEastAsia" w:hAnsiTheme="minorEastAsia" w:eastAsiaTheme="minorEastAsia"/>
        </w:rPr>
      </w:pPr>
      <w:bookmarkStart w:id="54" w:name="_Toc494470350"/>
      <w:bookmarkStart w:id="55" w:name="_Toc110269292"/>
      <w:bookmarkStart w:id="56" w:name="_Toc65645324"/>
      <w:r>
        <w:rPr>
          <w:rFonts w:hint="eastAsia" w:asciiTheme="minorEastAsia" w:hAnsiTheme="minorEastAsia" w:eastAsiaTheme="minorEastAsia"/>
        </w:rPr>
        <w:t xml:space="preserve">1.3 </w:t>
      </w:r>
      <w:bookmarkEnd w:id="54"/>
      <w:r>
        <w:rPr>
          <w:rFonts w:hint="eastAsia" w:asciiTheme="minorEastAsia" w:hAnsiTheme="minorEastAsia" w:eastAsiaTheme="minorEastAsia"/>
        </w:rPr>
        <w:t>交货期、质保期及付款方式</w:t>
      </w:r>
      <w:bookmarkEnd w:id="55"/>
      <w:bookmarkEnd w:id="56"/>
    </w:p>
    <w:p w14:paraId="60CA3C2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1.3.1交 货 期：见投标人须知前附表。</w:t>
      </w:r>
    </w:p>
    <w:p w14:paraId="5785830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1.3.2质 保 期：见投标人须知前附表。</w:t>
      </w:r>
    </w:p>
    <w:p w14:paraId="10248CD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1.3.3付款方式：见投标人须知前附表。</w:t>
      </w:r>
    </w:p>
    <w:p w14:paraId="36D4C74F">
      <w:pPr>
        <w:pStyle w:val="4"/>
        <w:rPr>
          <w:rFonts w:asciiTheme="minorEastAsia" w:hAnsiTheme="minorEastAsia" w:eastAsiaTheme="minorEastAsia"/>
        </w:rPr>
      </w:pPr>
      <w:bookmarkStart w:id="57" w:name="_Toc494470351"/>
      <w:bookmarkStart w:id="58" w:name="_Toc110269293"/>
      <w:bookmarkStart w:id="59" w:name="_Toc65645325"/>
      <w:r>
        <w:rPr>
          <w:rFonts w:hint="eastAsia" w:asciiTheme="minorEastAsia" w:hAnsiTheme="minorEastAsia" w:eastAsiaTheme="minorEastAsia"/>
        </w:rPr>
        <w:t>1.4 投标人资格要求</w:t>
      </w:r>
      <w:bookmarkEnd w:id="57"/>
      <w:bookmarkEnd w:id="58"/>
      <w:bookmarkEnd w:id="59"/>
    </w:p>
    <w:p w14:paraId="70051BE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1.4.1 投标人应具备承担本招标项目资质条件、能力和信誉。</w:t>
      </w:r>
    </w:p>
    <w:p w14:paraId="1D6C277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（1）资质要求：见投标人须知前附表；</w:t>
      </w:r>
    </w:p>
    <w:p w14:paraId="0087948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（2）其他要求：见投标人须知前附表。</w:t>
      </w:r>
    </w:p>
    <w:p w14:paraId="264DFAA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1.4.2 投标人须知前附表规定接受联合体投标的，除应符合本章第 1.4.1 项和投标人须知前附表的要求外，还应遵守以下规定：</w:t>
      </w:r>
    </w:p>
    <w:p w14:paraId="5430467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（1）联合体各方应按招标文件提供的格式签订联合体协议书，明确联合体牵头人和各方权利义务；</w:t>
      </w:r>
    </w:p>
    <w:p w14:paraId="34986FC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（2）由同一专业的单位组成的联合体，按照资质等级较低的单位确定资质等级；</w:t>
      </w:r>
    </w:p>
    <w:p w14:paraId="4BDF0BA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（3）联合体各方不得再以自己名义单独或参加其他联合体在本招标项目中投标；</w:t>
      </w:r>
    </w:p>
    <w:p w14:paraId="23763D8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1.4.3 投标人不得存在下列情形：见投标人须知前附表。</w:t>
      </w:r>
    </w:p>
    <w:p w14:paraId="2B09B643">
      <w:pPr>
        <w:pStyle w:val="4"/>
        <w:rPr>
          <w:rFonts w:asciiTheme="minorEastAsia" w:hAnsiTheme="minorEastAsia" w:eastAsiaTheme="minorEastAsia"/>
        </w:rPr>
      </w:pPr>
      <w:bookmarkStart w:id="60" w:name="_Toc65645326"/>
      <w:bookmarkStart w:id="61" w:name="_Toc494470352"/>
      <w:bookmarkStart w:id="62" w:name="_Toc110269294"/>
      <w:r>
        <w:rPr>
          <w:rFonts w:hint="eastAsia" w:asciiTheme="minorEastAsia" w:hAnsiTheme="minorEastAsia" w:eastAsiaTheme="minorEastAsia"/>
        </w:rPr>
        <w:t>1.5 费用承担</w:t>
      </w:r>
      <w:bookmarkEnd w:id="60"/>
      <w:bookmarkEnd w:id="61"/>
      <w:bookmarkEnd w:id="62"/>
    </w:p>
    <w:p w14:paraId="35E2AEB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1.5.1投标人应承担所有与准备和参加投标有关的费用。不论投标的结果如何，采购代理机构和采购人均无义务和责任承担这些费用。</w:t>
      </w:r>
    </w:p>
    <w:p w14:paraId="0469600D">
      <w:pPr>
        <w:pStyle w:val="4"/>
        <w:rPr>
          <w:rFonts w:asciiTheme="minorEastAsia" w:hAnsiTheme="minorEastAsia" w:eastAsiaTheme="minorEastAsia"/>
        </w:rPr>
      </w:pPr>
      <w:bookmarkStart w:id="63" w:name="_Toc494470353"/>
      <w:bookmarkStart w:id="64" w:name="_Toc65645327"/>
      <w:bookmarkStart w:id="65" w:name="_Toc110269295"/>
      <w:r>
        <w:rPr>
          <w:rFonts w:hint="eastAsia" w:asciiTheme="minorEastAsia" w:hAnsiTheme="minorEastAsia" w:eastAsiaTheme="minorEastAsia"/>
        </w:rPr>
        <w:t>1.6 保密</w:t>
      </w:r>
      <w:bookmarkEnd w:id="63"/>
      <w:bookmarkEnd w:id="64"/>
      <w:bookmarkEnd w:id="65"/>
    </w:p>
    <w:p w14:paraId="2DC936F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1.6.1参与招标投标活动的各方应对招标文件和投标文件中的商业和技术等秘密保密，否则应承担相应的法律责任。</w:t>
      </w:r>
    </w:p>
    <w:p w14:paraId="2EF0FE86">
      <w:pPr>
        <w:pStyle w:val="4"/>
        <w:rPr>
          <w:rFonts w:asciiTheme="minorEastAsia" w:hAnsiTheme="minorEastAsia" w:eastAsiaTheme="minorEastAsia"/>
        </w:rPr>
      </w:pPr>
      <w:bookmarkStart w:id="66" w:name="_Toc494470354"/>
      <w:bookmarkStart w:id="67" w:name="_Toc110269296"/>
      <w:bookmarkStart w:id="68" w:name="_Toc65645328"/>
      <w:r>
        <w:rPr>
          <w:rFonts w:hint="eastAsia" w:asciiTheme="minorEastAsia" w:hAnsiTheme="minorEastAsia" w:eastAsiaTheme="minorEastAsia"/>
        </w:rPr>
        <w:t>1.7 语言文字</w:t>
      </w:r>
      <w:bookmarkEnd w:id="66"/>
      <w:bookmarkEnd w:id="67"/>
      <w:bookmarkEnd w:id="68"/>
    </w:p>
    <w:p w14:paraId="729F916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1.7.1招标投标文件使用的语言文字为中文。专用术语使用外文的，应附有中文注释。</w:t>
      </w:r>
    </w:p>
    <w:p w14:paraId="38A536BD">
      <w:pPr>
        <w:pStyle w:val="4"/>
        <w:rPr>
          <w:rFonts w:asciiTheme="minorEastAsia" w:hAnsiTheme="minorEastAsia" w:eastAsiaTheme="minorEastAsia"/>
        </w:rPr>
      </w:pPr>
      <w:bookmarkStart w:id="69" w:name="_Toc110269297"/>
      <w:bookmarkStart w:id="70" w:name="_Toc65645329"/>
      <w:bookmarkStart w:id="71" w:name="_Toc494470355"/>
      <w:r>
        <w:rPr>
          <w:rFonts w:hint="eastAsia" w:asciiTheme="minorEastAsia" w:hAnsiTheme="minorEastAsia" w:eastAsiaTheme="minorEastAsia"/>
        </w:rPr>
        <w:t>1.8 计量单位</w:t>
      </w:r>
      <w:bookmarkEnd w:id="69"/>
      <w:bookmarkEnd w:id="70"/>
      <w:bookmarkEnd w:id="71"/>
    </w:p>
    <w:p w14:paraId="683F869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1.8.1所有计量均采用中华人民共和国法定计量单位。</w:t>
      </w:r>
    </w:p>
    <w:p w14:paraId="781B3492">
      <w:pPr>
        <w:pStyle w:val="4"/>
        <w:rPr>
          <w:rFonts w:asciiTheme="minorEastAsia" w:hAnsiTheme="minorEastAsia" w:eastAsiaTheme="minorEastAsia"/>
        </w:rPr>
      </w:pPr>
      <w:bookmarkStart w:id="72" w:name="_Toc65645330"/>
      <w:bookmarkStart w:id="73" w:name="_Toc110269298"/>
      <w:bookmarkStart w:id="74" w:name="_Toc494470356"/>
      <w:r>
        <w:rPr>
          <w:rFonts w:hint="eastAsia" w:asciiTheme="minorEastAsia" w:hAnsiTheme="minorEastAsia" w:eastAsiaTheme="minorEastAsia"/>
        </w:rPr>
        <w:t>1.9 踏勘现场</w:t>
      </w:r>
      <w:bookmarkEnd w:id="72"/>
      <w:bookmarkEnd w:id="73"/>
      <w:bookmarkEnd w:id="74"/>
    </w:p>
    <w:p w14:paraId="5959CAD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1.9.1投标人须知前附表规定组织踏勘现场的，采购代理机构按投标人须知前附表规定的时间、地点组织投标人踏勘项目现场。</w:t>
      </w:r>
    </w:p>
    <w:p w14:paraId="3683D9E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1.9.2 投标人踏勘现场发生的费用自理。</w:t>
      </w:r>
    </w:p>
    <w:p w14:paraId="3EF442E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1.9.3除采购人和采购代理机构的原因外，投标人自行负责在踏勘现场中所发生的人员伤亡和财产损失。</w:t>
      </w:r>
    </w:p>
    <w:p w14:paraId="2DCDAB9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1.9.4采购人在踏勘现场中介绍的项目场地和相关的周边环境情况，投标人在编制投标文件时参考，采购人和采购代理机构不对投标人据此作出的判断和决策负责。</w:t>
      </w:r>
    </w:p>
    <w:p w14:paraId="475E0331">
      <w:pPr>
        <w:pStyle w:val="4"/>
        <w:rPr>
          <w:rFonts w:asciiTheme="minorEastAsia" w:hAnsiTheme="minorEastAsia" w:eastAsiaTheme="minorEastAsia"/>
        </w:rPr>
      </w:pPr>
      <w:bookmarkStart w:id="75" w:name="_Toc110269299"/>
      <w:bookmarkStart w:id="76" w:name="_Toc494470357"/>
      <w:bookmarkStart w:id="77" w:name="_Toc65645331"/>
      <w:r>
        <w:rPr>
          <w:rFonts w:hint="eastAsia" w:asciiTheme="minorEastAsia" w:hAnsiTheme="minorEastAsia" w:eastAsiaTheme="minorEastAsia"/>
        </w:rPr>
        <w:t>1.10 投标预备会</w:t>
      </w:r>
      <w:bookmarkEnd w:id="75"/>
      <w:bookmarkEnd w:id="76"/>
      <w:bookmarkEnd w:id="77"/>
    </w:p>
    <w:p w14:paraId="55CAC1C7">
      <w:pPr>
        <w:spacing w:line="360" w:lineRule="auto"/>
        <w:ind w:left="2" w:firstLine="424"/>
        <w:rPr>
          <w:rFonts w:asciiTheme="minorEastAsia" w:hAnsiTheme="minorEastAsia" w:eastAsiaTheme="minorEastAsia"/>
        </w:rPr>
      </w:pPr>
      <w:r>
        <w:rPr>
          <w:rFonts w:hint="eastAsia" w:asciiTheme="minorEastAsia" w:hAnsiTheme="minorEastAsia" w:eastAsiaTheme="minorEastAsia"/>
        </w:rPr>
        <w:t>1.10.1投标人须知前附表规定召开投标预备会的，采购代理机构按投标人须知前附表规定的时间和地点召开投标预备会，澄清投标人提出的问题。</w:t>
      </w:r>
    </w:p>
    <w:p w14:paraId="0B2BBA5C">
      <w:pPr>
        <w:pStyle w:val="4"/>
        <w:rPr>
          <w:rFonts w:asciiTheme="minorEastAsia" w:hAnsiTheme="minorEastAsia" w:eastAsiaTheme="minorEastAsia"/>
        </w:rPr>
      </w:pPr>
      <w:bookmarkStart w:id="78" w:name="_Toc494470358"/>
      <w:bookmarkStart w:id="79" w:name="_Toc110269300"/>
      <w:bookmarkStart w:id="80" w:name="_Toc65645332"/>
      <w:r>
        <w:rPr>
          <w:rFonts w:hint="eastAsia" w:asciiTheme="minorEastAsia" w:hAnsiTheme="minorEastAsia" w:eastAsiaTheme="minorEastAsia"/>
        </w:rPr>
        <w:t>1.11 中标后分包</w:t>
      </w:r>
      <w:bookmarkEnd w:id="78"/>
      <w:bookmarkEnd w:id="79"/>
      <w:bookmarkEnd w:id="80"/>
    </w:p>
    <w:p w14:paraId="5B064BB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1.11.1投标人须知前附表规定应当由分包人实施的非主体、非关键性工作，投标人应当提供分包人名称及其相应资料。</w:t>
      </w:r>
    </w:p>
    <w:p w14:paraId="0DE00EE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1.11.2投标人拟在中标后将中标项目的部分非主体、非关键性工作进行分包的，应符合投标人须知前附表规定的分包内容、分包金额和资质要求等限制性条件，并提供分包人名称及其相应资料。</w:t>
      </w:r>
    </w:p>
    <w:p w14:paraId="76439781">
      <w:pPr>
        <w:pStyle w:val="4"/>
        <w:rPr>
          <w:rFonts w:asciiTheme="minorEastAsia" w:hAnsiTheme="minorEastAsia" w:eastAsiaTheme="minorEastAsia"/>
        </w:rPr>
      </w:pPr>
      <w:bookmarkStart w:id="81" w:name="_Toc494470359"/>
      <w:bookmarkStart w:id="82" w:name="_Toc65645333"/>
      <w:bookmarkStart w:id="83" w:name="_Toc110269301"/>
      <w:r>
        <w:rPr>
          <w:rFonts w:hint="eastAsia" w:asciiTheme="minorEastAsia" w:hAnsiTheme="minorEastAsia" w:eastAsiaTheme="minorEastAsia"/>
        </w:rPr>
        <w:t>1.12 政府采购政策</w:t>
      </w:r>
      <w:bookmarkEnd w:id="81"/>
      <w:bookmarkEnd w:id="82"/>
      <w:bookmarkEnd w:id="83"/>
    </w:p>
    <w:p w14:paraId="6392942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1.12.1 除非</w:t>
      </w:r>
      <w:r>
        <w:rPr>
          <w:rFonts w:hint="eastAsia" w:asciiTheme="minorEastAsia" w:hAnsiTheme="minorEastAsia" w:eastAsiaTheme="minorEastAsia"/>
          <w:b/>
        </w:rPr>
        <w:t>《投标人须知前附表》</w:t>
      </w:r>
      <w:r>
        <w:rPr>
          <w:rFonts w:hint="eastAsia" w:asciiTheme="minorEastAsia" w:hAnsiTheme="minorEastAsia" w:eastAsiaTheme="minorEastAsia"/>
        </w:rPr>
        <w:t>中有特殊规定，本项目所采购的货物应当为中华人民共和国境内提供。</w:t>
      </w:r>
    </w:p>
    <w:p w14:paraId="0549130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1.12.2 为促进中小企业发展，依据财政部 工业和信息化部《关于印发&lt;政府采购促进中小企业发展管理办法&gt;的通知》（财库〔2020〕46号）、财政部《关于进一步加大政府采购支持中小企业力度的通知》（财库〔2022〕19号）、财政部 司法部《关于政府采购支持监狱企业发展有关问题的通知》（财库〔2014〕68 号）、财政部 民政部 中国残疾人联合会《关于促进残疾人就业政府采购政策的通知》（财库〔2017〕141 号），本项目投标人如符合上述文件规定的，需提供《中小企业声明函》、监狱企业证明文件、《残疾人福利性单位声明函》，评审时将对投标人报价给予一定比例的扣除，用扣除后的价格参与评审。具体扣除比例详见《投标人须知前附表》。</w:t>
      </w:r>
    </w:p>
    <w:p w14:paraId="169C727C">
      <w:pPr>
        <w:spacing w:before="1" w:line="360" w:lineRule="auto"/>
        <w:ind w:left="39" w:right="44" w:firstLine="423"/>
        <w:rPr>
          <w:rFonts w:ascii="宋体" w:hAnsi="宋体" w:cs="宋体"/>
        </w:rPr>
      </w:pPr>
      <w:bookmarkStart w:id="84" w:name="_Hlk5570110"/>
      <w:r>
        <w:rPr>
          <w:rFonts w:ascii="宋体" w:hAnsi="宋体" w:cs="宋体"/>
        </w:rPr>
        <w:t>依据湖北省财政厅湖北省公共资源交易监督管理局《关于落实稳住经济一揽子政策进</w:t>
      </w:r>
      <w:r>
        <w:rPr>
          <w:rFonts w:ascii="宋体" w:hAnsi="宋体" w:cs="宋体"/>
          <w:spacing w:val="-1"/>
        </w:rPr>
        <w:t>一步加</w:t>
      </w:r>
      <w:r>
        <w:rPr>
          <w:rFonts w:ascii="宋体" w:hAnsi="宋体" w:cs="宋体"/>
        </w:rPr>
        <w:t xml:space="preserve"> 大政府采购支持中小企业力度的通知》（鄂财采发〔2022〕5 号）的规定，货物服务采</w:t>
      </w:r>
      <w:r>
        <w:rPr>
          <w:rFonts w:ascii="宋体" w:hAnsi="宋体" w:cs="宋体"/>
          <w:spacing w:val="-1"/>
        </w:rPr>
        <w:t>购项目给</w:t>
      </w:r>
      <w:r>
        <w:rPr>
          <w:rFonts w:ascii="宋体" w:hAnsi="宋体" w:cs="宋体"/>
        </w:rPr>
        <w:t xml:space="preserve"> 予小微企业的价格扣除优惠，由财库〔2020〕46</w:t>
      </w:r>
      <w:r>
        <w:rPr>
          <w:rFonts w:ascii="宋体" w:hAnsi="宋体" w:cs="宋体"/>
          <w:spacing w:val="-41"/>
        </w:rPr>
        <w:t xml:space="preserve"> </w:t>
      </w:r>
      <w:r>
        <w:rPr>
          <w:rFonts w:ascii="宋体" w:hAnsi="宋体" w:cs="宋体"/>
        </w:rPr>
        <w:t>号文件规定的6%—10%提高至</w:t>
      </w:r>
      <w:r>
        <w:rPr>
          <w:rFonts w:ascii="宋体" w:hAnsi="宋体" w:cs="宋体"/>
          <w:spacing w:val="-27"/>
        </w:rPr>
        <w:t xml:space="preserve"> </w:t>
      </w:r>
      <w:r>
        <w:rPr>
          <w:rFonts w:ascii="宋体" w:hAnsi="宋体" w:cs="宋体"/>
        </w:rPr>
        <w:t>10%—2</w:t>
      </w:r>
      <w:r>
        <w:rPr>
          <w:rFonts w:ascii="宋体" w:hAnsi="宋体" w:cs="宋体"/>
          <w:spacing w:val="-1"/>
        </w:rPr>
        <w:t>0%。大中型</w:t>
      </w:r>
      <w:r>
        <w:rPr>
          <w:rFonts w:ascii="宋体" w:hAnsi="宋体" w:cs="宋体"/>
        </w:rPr>
        <w:t xml:space="preserve"> 企业与小微企业组成联合体或者大中型企业向小微企业分包的</w:t>
      </w:r>
      <w:r>
        <w:rPr>
          <w:rFonts w:ascii="宋体" w:hAnsi="宋体" w:cs="宋体"/>
          <w:spacing w:val="-1"/>
        </w:rPr>
        <w:t>，评审优惠幅度由</w:t>
      </w:r>
      <w:r>
        <w:rPr>
          <w:rFonts w:ascii="宋体" w:hAnsi="宋体" w:cs="宋体"/>
          <w:spacing w:val="-41"/>
        </w:rPr>
        <w:t xml:space="preserve"> </w:t>
      </w:r>
      <w:r>
        <w:rPr>
          <w:rFonts w:ascii="宋体" w:hAnsi="宋体" w:cs="宋体"/>
          <w:spacing w:val="-1"/>
        </w:rPr>
        <w:t>2%—3%提高至</w:t>
      </w:r>
    </w:p>
    <w:p w14:paraId="4F73E6DA">
      <w:pPr>
        <w:spacing w:before="2" w:line="360" w:lineRule="auto"/>
        <w:ind w:left="36" w:right="79"/>
        <w:rPr>
          <w:rFonts w:ascii="宋体" w:hAnsi="宋体" w:cs="宋体"/>
        </w:rPr>
      </w:pPr>
      <w:r>
        <w:rPr>
          <w:rFonts w:ascii="宋体" w:hAnsi="宋体" w:cs="宋体"/>
        </w:rPr>
        <w:t>4%—6%。政府采购工程的价格评审优惠按</w:t>
      </w:r>
      <w:r>
        <w:rPr>
          <w:rFonts w:ascii="宋体" w:hAnsi="宋体" w:cs="宋体"/>
          <w:spacing w:val="-1"/>
        </w:rPr>
        <w:t>照财库〔2020〕46</w:t>
      </w:r>
      <w:r>
        <w:rPr>
          <w:rFonts w:ascii="宋体" w:hAnsi="宋体" w:cs="宋体"/>
          <w:spacing w:val="-39"/>
        </w:rPr>
        <w:t xml:space="preserve"> </w:t>
      </w:r>
      <w:r>
        <w:rPr>
          <w:rFonts w:ascii="宋体" w:hAnsi="宋体" w:cs="宋体"/>
          <w:spacing w:val="-1"/>
        </w:rPr>
        <w:t>号文件中对应的</w:t>
      </w:r>
      <w:r>
        <w:rPr>
          <w:rFonts w:ascii="宋体" w:hAnsi="宋体" w:cs="宋体"/>
          <w:spacing w:val="-42"/>
        </w:rPr>
        <w:t xml:space="preserve"> </w:t>
      </w:r>
      <w:r>
        <w:rPr>
          <w:rFonts w:ascii="宋体" w:hAnsi="宋体" w:cs="宋体"/>
          <w:spacing w:val="-1"/>
        </w:rPr>
        <w:t>3%—5%、1%—2%的</w:t>
      </w:r>
      <w:r>
        <w:rPr>
          <w:rFonts w:ascii="宋体" w:hAnsi="宋体" w:cs="宋体"/>
        </w:rPr>
        <w:t xml:space="preserve">  规定执行。对小微企业中的残疾人企业、监狱企业、采购产品纳入创新产品应用示范推荐目录内 企业、采购产品获得节能产品或环境标志产品认证证书的企业，以价格评审优惠幅度的上限给予 </w:t>
      </w:r>
      <w:r>
        <w:rPr>
          <w:rFonts w:ascii="宋体" w:hAnsi="宋体" w:cs="宋体"/>
          <w:spacing w:val="-4"/>
        </w:rPr>
        <w:t>评审优惠。</w:t>
      </w:r>
    </w:p>
    <w:p w14:paraId="0105A2C8">
      <w:pPr>
        <w:spacing w:line="360" w:lineRule="auto"/>
        <w:ind w:left="35" w:right="74" w:firstLine="425"/>
        <w:rPr>
          <w:rFonts w:ascii="宋体" w:hAnsi="宋体" w:cs="宋体"/>
        </w:rPr>
      </w:pPr>
      <w:r>
        <w:rPr>
          <w:rFonts w:ascii="宋体" w:hAnsi="宋体" w:cs="宋体"/>
        </w:rPr>
        <w:t>对中小企业在资金支付期限方面的优惠措施：按《湖北省财政厅湖北省经济和信息化厅关于 进一步加强政府采购促进中小企业发展的通知》</w:t>
      </w:r>
      <w:r>
        <w:rPr>
          <w:rFonts w:ascii="宋体" w:hAnsi="宋体" w:cs="宋体"/>
          <w:spacing w:val="-1"/>
        </w:rPr>
        <w:t>鄂财采发〔2021〕8</w:t>
      </w:r>
      <w:r>
        <w:rPr>
          <w:rFonts w:ascii="宋体" w:hAnsi="宋体" w:cs="宋体"/>
          <w:spacing w:val="-39"/>
        </w:rPr>
        <w:t xml:space="preserve"> </w:t>
      </w:r>
      <w:r>
        <w:rPr>
          <w:rFonts w:ascii="宋体" w:hAnsi="宋体" w:cs="宋体"/>
          <w:spacing w:val="-1"/>
        </w:rPr>
        <w:t>号执行。</w:t>
      </w:r>
    </w:p>
    <w:p w14:paraId="3C79D36A">
      <w:pPr>
        <w:spacing w:before="1" w:line="360" w:lineRule="auto"/>
        <w:ind w:left="38" w:right="184" w:firstLine="443"/>
        <w:rPr>
          <w:rFonts w:ascii="宋体" w:hAnsi="宋体" w:cs="宋体"/>
        </w:rPr>
      </w:pPr>
      <w:r>
        <w:rPr>
          <w:rFonts w:ascii="宋体" w:hAnsi="宋体" w:cs="宋体"/>
          <w:spacing w:val="-2"/>
        </w:rPr>
        <w:t>中小企业划型标准详见附件：工业和信息化部</w:t>
      </w:r>
      <w:r>
        <w:rPr>
          <w:rFonts w:ascii="宋体" w:hAnsi="宋体" w:cs="宋体"/>
          <w:spacing w:val="28"/>
        </w:rPr>
        <w:t xml:space="preserve"> </w:t>
      </w:r>
      <w:r>
        <w:rPr>
          <w:rFonts w:ascii="宋体" w:hAnsi="宋体" w:cs="宋体"/>
          <w:spacing w:val="-2"/>
        </w:rPr>
        <w:t>国家统计局</w:t>
      </w:r>
      <w:r>
        <w:rPr>
          <w:rFonts w:ascii="宋体" w:hAnsi="宋体" w:cs="宋体"/>
          <w:spacing w:val="27"/>
        </w:rPr>
        <w:t xml:space="preserve"> </w:t>
      </w:r>
      <w:r>
        <w:rPr>
          <w:rFonts w:ascii="宋体" w:hAnsi="宋体" w:cs="宋体"/>
          <w:spacing w:val="-2"/>
        </w:rPr>
        <w:t xml:space="preserve">国家发展和改革委员会 </w:t>
      </w:r>
      <w:r>
        <w:rPr>
          <w:rFonts w:ascii="宋体" w:hAnsi="宋体" w:cs="宋体"/>
          <w:spacing w:val="-3"/>
        </w:rPr>
        <w:t>财政部</w:t>
      </w:r>
      <w:r>
        <w:rPr>
          <w:rFonts w:ascii="宋体" w:hAnsi="宋体" w:cs="宋体"/>
        </w:rPr>
        <w:t xml:space="preserve"> </w:t>
      </w:r>
      <w:r>
        <w:rPr>
          <w:rFonts w:ascii="宋体" w:hAnsi="宋体" w:cs="宋体"/>
          <w:spacing w:val="-1"/>
        </w:rPr>
        <w:t>《中小企业划型标准规定》（工信部联企业〔2011〕300</w:t>
      </w:r>
      <w:r>
        <w:rPr>
          <w:rFonts w:ascii="宋体" w:hAnsi="宋体" w:cs="宋体"/>
          <w:spacing w:val="-27"/>
        </w:rPr>
        <w:t xml:space="preserve"> </w:t>
      </w:r>
      <w:r>
        <w:rPr>
          <w:rFonts w:ascii="宋体" w:hAnsi="宋体" w:cs="宋体"/>
          <w:spacing w:val="-1"/>
        </w:rPr>
        <w:t>号）。</w:t>
      </w:r>
    </w:p>
    <w:p w14:paraId="39DA6F85">
      <w:pPr>
        <w:spacing w:before="3" w:line="360" w:lineRule="auto"/>
        <w:ind w:left="36" w:right="131" w:firstLine="441"/>
        <w:rPr>
          <w:rFonts w:ascii="宋体" w:hAnsi="宋体" w:cs="宋体"/>
        </w:rPr>
      </w:pPr>
      <w:r>
        <w:rPr>
          <w:rFonts w:ascii="宋体" w:hAnsi="宋体" w:cs="宋体"/>
          <w:spacing w:val="-1"/>
        </w:rPr>
        <w:t>1.12.3</w:t>
      </w:r>
      <w:r>
        <w:rPr>
          <w:rFonts w:ascii="宋体" w:hAnsi="宋体" w:cs="宋体"/>
          <w:spacing w:val="-44"/>
        </w:rPr>
        <w:t xml:space="preserve"> </w:t>
      </w:r>
      <w:r>
        <w:rPr>
          <w:rFonts w:ascii="宋体" w:hAnsi="宋体" w:cs="宋体"/>
          <w:spacing w:val="-1"/>
        </w:rPr>
        <w:t>根据《财政部</w:t>
      </w:r>
      <w:r>
        <w:rPr>
          <w:rFonts w:ascii="宋体" w:hAnsi="宋体" w:cs="宋体"/>
          <w:spacing w:val="30"/>
        </w:rPr>
        <w:t xml:space="preserve"> </w:t>
      </w:r>
      <w:r>
        <w:rPr>
          <w:rFonts w:ascii="宋体" w:hAnsi="宋体" w:cs="宋体"/>
          <w:spacing w:val="-1"/>
        </w:rPr>
        <w:t>国家发展改革委关于印发&lt;节能</w:t>
      </w:r>
      <w:r>
        <w:rPr>
          <w:rFonts w:ascii="宋体" w:hAnsi="宋体" w:cs="宋体"/>
          <w:spacing w:val="-2"/>
        </w:rPr>
        <w:t>产品政府采购实施意见&gt;的通知》（财</w:t>
      </w:r>
      <w:r>
        <w:rPr>
          <w:rFonts w:ascii="宋体" w:hAnsi="宋体" w:cs="宋体"/>
        </w:rPr>
        <w:t xml:space="preserve"> 库[2004] 185 号）、《关于环境标志产品政府采购实施的意</w:t>
      </w:r>
      <w:r>
        <w:rPr>
          <w:rFonts w:ascii="宋体" w:hAnsi="宋体" w:cs="宋体"/>
          <w:spacing w:val="-1"/>
        </w:rPr>
        <w:t>见》（财库[2006]90</w:t>
      </w:r>
      <w:r>
        <w:rPr>
          <w:rFonts w:ascii="宋体" w:hAnsi="宋体" w:cs="宋体"/>
          <w:spacing w:val="-39"/>
        </w:rPr>
        <w:t xml:space="preserve"> </w:t>
      </w:r>
      <w:r>
        <w:rPr>
          <w:rFonts w:ascii="宋体" w:hAnsi="宋体" w:cs="宋体"/>
          <w:spacing w:val="-1"/>
        </w:rPr>
        <w:t>号）、《财政</w:t>
      </w:r>
      <w:r>
        <w:rPr>
          <w:rFonts w:ascii="宋体" w:hAnsi="宋体" w:cs="宋体"/>
        </w:rPr>
        <w:t xml:space="preserve"> 部 发展改革委 生态环境部 市场监管总局关于调整优化节能产品、环境标志产品政府采</w:t>
      </w:r>
      <w:r>
        <w:rPr>
          <w:rFonts w:ascii="宋体" w:hAnsi="宋体" w:cs="宋体"/>
          <w:spacing w:val="-1"/>
        </w:rPr>
        <w:t>购执行</w:t>
      </w:r>
      <w:r>
        <w:rPr>
          <w:rFonts w:ascii="宋体" w:hAnsi="宋体" w:cs="宋体"/>
        </w:rPr>
        <w:t xml:space="preserve"> 机制的通知》（财库[2019]9</w:t>
      </w:r>
      <w:r>
        <w:rPr>
          <w:rFonts w:ascii="宋体" w:hAnsi="宋体" w:cs="宋体"/>
          <w:spacing w:val="-39"/>
        </w:rPr>
        <w:t xml:space="preserve"> </w:t>
      </w:r>
      <w:r>
        <w:rPr>
          <w:rFonts w:ascii="宋体" w:hAnsi="宋体" w:cs="宋体"/>
        </w:rPr>
        <w:t>号）、《关于印发环境</w:t>
      </w:r>
      <w:r>
        <w:rPr>
          <w:rFonts w:ascii="宋体" w:hAnsi="宋体" w:cs="宋体"/>
          <w:spacing w:val="-1"/>
        </w:rPr>
        <w:t>标志产品政府采购品目清单的通知》（财库</w:t>
      </w:r>
      <w:r>
        <w:rPr>
          <w:rFonts w:ascii="宋体" w:hAnsi="宋体" w:cs="宋体"/>
        </w:rPr>
        <w:t xml:space="preserve"> [2019] 18</w:t>
      </w:r>
      <w:r>
        <w:rPr>
          <w:rFonts w:ascii="宋体" w:hAnsi="宋体" w:cs="宋体"/>
          <w:spacing w:val="-42"/>
        </w:rPr>
        <w:t xml:space="preserve"> </w:t>
      </w:r>
      <w:r>
        <w:rPr>
          <w:rFonts w:ascii="宋体" w:hAnsi="宋体" w:cs="宋体"/>
        </w:rPr>
        <w:t>号）、《关于印发节能产</w:t>
      </w:r>
      <w:r>
        <w:rPr>
          <w:rFonts w:ascii="宋体" w:hAnsi="宋体" w:cs="宋体"/>
          <w:spacing w:val="-1"/>
        </w:rPr>
        <w:t>品政府采购品目清单的通知》（财库〔2019〕19</w:t>
      </w:r>
      <w:r>
        <w:rPr>
          <w:rFonts w:ascii="宋体" w:hAnsi="宋体" w:cs="宋体"/>
          <w:spacing w:val="-39"/>
        </w:rPr>
        <w:t xml:space="preserve"> </w:t>
      </w:r>
      <w:r>
        <w:rPr>
          <w:rFonts w:ascii="宋体" w:hAnsi="宋体" w:cs="宋体"/>
          <w:spacing w:val="-1"/>
        </w:rPr>
        <w:t>号）的规</w:t>
      </w:r>
    </w:p>
    <w:p w14:paraId="3FC7325C">
      <w:pPr>
        <w:spacing w:before="1" w:line="360" w:lineRule="auto"/>
        <w:ind w:left="42"/>
        <w:rPr>
          <w:rFonts w:ascii="宋体" w:hAnsi="宋体" w:cs="宋体"/>
        </w:rPr>
      </w:pPr>
      <w:r>
        <w:rPr>
          <w:rFonts w:ascii="宋体" w:hAnsi="宋体" w:cs="宋体"/>
        </w:rPr>
        <w:t>定，供应商所投产品如属于节能产品政府采购品目清单、环境标志产品政府采购</w:t>
      </w:r>
      <w:r>
        <w:rPr>
          <w:rFonts w:ascii="宋体" w:hAnsi="宋体" w:cs="宋体"/>
          <w:spacing w:val="-1"/>
        </w:rPr>
        <w:t>品目清单范围</w:t>
      </w:r>
    </w:p>
    <w:p w14:paraId="1EA336B3">
      <w:pPr>
        <w:spacing w:line="360" w:lineRule="auto"/>
        <w:ind w:firstLine="424" w:firstLineChars="202"/>
        <w:jc w:val="both"/>
        <w:rPr>
          <w:rFonts w:asciiTheme="minorEastAsia" w:hAnsiTheme="minorEastAsia" w:eastAsiaTheme="minorEastAsia"/>
        </w:rPr>
      </w:pPr>
      <w:r>
        <w:rPr>
          <w:rFonts w:ascii="宋体" w:hAnsi="宋体" w:cs="宋体"/>
        </w:rPr>
        <w:t>的，供应商必须提供国家确定的认证机构出具的、处于</w:t>
      </w:r>
      <w:r>
        <w:rPr>
          <w:rFonts w:ascii="宋体" w:hAnsi="宋体" w:cs="宋体"/>
          <w:spacing w:val="-1"/>
        </w:rPr>
        <w:t>有效期之内的节能产品、环境标志产品认</w:t>
      </w:r>
      <w:r>
        <w:rPr>
          <w:rFonts w:ascii="宋体" w:hAnsi="宋体" w:cs="宋体"/>
        </w:rPr>
        <w:t xml:space="preserve"> 证证书，并进行单独分项报价。属于政府强制采购产品的，己作为投标时强制性要求不再给予价 格扣除。属于优先采购范围的，按照《供应商须知前附表》中相关规定，对该项产品的价格给予 </w:t>
      </w:r>
      <w:r>
        <w:rPr>
          <w:rFonts w:ascii="宋体" w:hAnsi="宋体" w:cs="宋体"/>
          <w:spacing w:val="-1"/>
        </w:rPr>
        <w:t>一定比例的扣除，具体扣除比例详见《供应商须知前附表》。</w:t>
      </w:r>
    </w:p>
    <w:bookmarkEnd w:id="84"/>
    <w:p w14:paraId="1DBA735B">
      <w:pPr>
        <w:pStyle w:val="3"/>
        <w:rPr>
          <w:rFonts w:cs="宋体"/>
          <w:b w:val="0"/>
          <w:bCs w:val="0"/>
          <w:iCs w:val="0"/>
          <w:kern w:val="0"/>
          <w:sz w:val="21"/>
          <w:szCs w:val="21"/>
        </w:rPr>
      </w:pPr>
      <w:bookmarkStart w:id="85" w:name="_Toc65645334"/>
      <w:bookmarkStart w:id="86" w:name="_Toc110269302"/>
      <w:bookmarkStart w:id="87" w:name="_Toc494470360"/>
      <w:r>
        <w:rPr>
          <w:rFonts w:cs="宋体"/>
          <w:b w:val="0"/>
          <w:bCs w:val="0"/>
          <w:iCs w:val="0"/>
          <w:kern w:val="0"/>
          <w:sz w:val="21"/>
          <w:szCs w:val="21"/>
        </w:rPr>
        <w:t>1.12.4 本招标文件第 1.12 条关于政府采购政策优惠须经评标委员会评审后执行，未提供单 独分项报价或未提供有效证明材料的不给予价格扣除。</w:t>
      </w:r>
    </w:p>
    <w:p w14:paraId="386082E2">
      <w:pPr>
        <w:pStyle w:val="3"/>
        <w:rPr>
          <w:rFonts w:asciiTheme="minorEastAsia" w:hAnsiTheme="minorEastAsia" w:eastAsiaTheme="minorEastAsia"/>
        </w:rPr>
      </w:pPr>
      <w:r>
        <w:rPr>
          <w:rFonts w:asciiTheme="minorEastAsia" w:hAnsiTheme="minorEastAsia" w:eastAsiaTheme="minorEastAsia"/>
        </w:rPr>
        <w:t>二、</w:t>
      </w:r>
      <w:r>
        <w:rPr>
          <w:rFonts w:hint="eastAsia" w:asciiTheme="minorEastAsia" w:hAnsiTheme="minorEastAsia" w:eastAsiaTheme="minorEastAsia"/>
        </w:rPr>
        <w:t>招标文件</w:t>
      </w:r>
      <w:bookmarkEnd w:id="85"/>
      <w:bookmarkEnd w:id="86"/>
      <w:bookmarkEnd w:id="87"/>
    </w:p>
    <w:p w14:paraId="7753846A">
      <w:pPr>
        <w:pStyle w:val="4"/>
        <w:rPr>
          <w:rFonts w:asciiTheme="minorEastAsia" w:hAnsiTheme="minorEastAsia" w:eastAsiaTheme="minorEastAsia"/>
        </w:rPr>
      </w:pPr>
      <w:bookmarkStart w:id="88" w:name="_Toc110269303"/>
      <w:bookmarkStart w:id="89" w:name="_Toc65645335"/>
      <w:bookmarkStart w:id="90" w:name="_Toc494470361"/>
      <w:r>
        <w:rPr>
          <w:rFonts w:hint="eastAsia" w:asciiTheme="minorEastAsia" w:hAnsiTheme="minorEastAsia" w:eastAsiaTheme="minorEastAsia"/>
        </w:rPr>
        <w:t>2.1 招标文件的组成</w:t>
      </w:r>
      <w:bookmarkEnd w:id="88"/>
      <w:bookmarkEnd w:id="89"/>
      <w:bookmarkEnd w:id="90"/>
    </w:p>
    <w:p w14:paraId="3B23B12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2.1.1 本招标文件包括下列文件及根据本章第 1.10 款、第 2.2 款对招标文件所作的澄清、修改。</w:t>
      </w:r>
    </w:p>
    <w:p w14:paraId="7B29FD9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第一章 投标邀请</w:t>
      </w:r>
    </w:p>
    <w:p w14:paraId="2EBECB9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第二章 投标人须知</w:t>
      </w:r>
    </w:p>
    <w:p w14:paraId="527413AB">
      <w:pPr>
        <w:spacing w:line="360" w:lineRule="auto"/>
        <w:ind w:firstLine="1134" w:firstLineChars="540"/>
        <w:rPr>
          <w:rFonts w:asciiTheme="minorEastAsia" w:hAnsiTheme="minorEastAsia" w:eastAsiaTheme="minorEastAsia"/>
        </w:rPr>
      </w:pPr>
      <w:r>
        <w:rPr>
          <w:rFonts w:hint="eastAsia" w:asciiTheme="minorEastAsia" w:hAnsiTheme="minorEastAsia" w:eastAsiaTheme="minorEastAsia"/>
        </w:rPr>
        <w:t>投标人须知前附表</w:t>
      </w:r>
    </w:p>
    <w:p w14:paraId="2941E57E">
      <w:pPr>
        <w:spacing w:line="360" w:lineRule="auto"/>
        <w:ind w:firstLine="1134" w:firstLineChars="540"/>
        <w:rPr>
          <w:rFonts w:asciiTheme="minorEastAsia" w:hAnsiTheme="minorEastAsia" w:eastAsiaTheme="minorEastAsia"/>
        </w:rPr>
      </w:pPr>
      <w:r>
        <w:rPr>
          <w:rFonts w:hint="eastAsia" w:asciiTheme="minorEastAsia" w:hAnsiTheme="minorEastAsia" w:eastAsiaTheme="minorEastAsia"/>
        </w:rPr>
        <w:t>投标人须知</w:t>
      </w:r>
    </w:p>
    <w:p w14:paraId="6BCF119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第三章 项目采购需求</w:t>
      </w:r>
    </w:p>
    <w:p w14:paraId="1D9676F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第四章 评标方法、步骤及标准</w:t>
      </w:r>
    </w:p>
    <w:p w14:paraId="7DF9E24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第五章 合同主要条款</w:t>
      </w:r>
    </w:p>
    <w:p w14:paraId="113D147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第六章 投标文件格式</w:t>
      </w:r>
    </w:p>
    <w:p w14:paraId="4CAC948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2.1.2投标人获取招标文件后，应仔细检查招标文件的所有内容，如发现缺页或附件不全，应在获得招标文件</w:t>
      </w:r>
      <w:r>
        <w:rPr>
          <w:rFonts w:asciiTheme="minorEastAsia" w:hAnsiTheme="minorEastAsia" w:eastAsiaTheme="minorEastAsia"/>
          <w:u w:val="single"/>
        </w:rPr>
        <w:t>1</w:t>
      </w:r>
      <w:r>
        <w:rPr>
          <w:rFonts w:hint="eastAsia" w:asciiTheme="minorEastAsia" w:hAnsiTheme="minorEastAsia" w:eastAsiaTheme="minorEastAsia"/>
        </w:rPr>
        <w:t>日内向采购代理机构提出，以便补齐。否则，由此引起的损失由投标人自己承担。</w:t>
      </w:r>
    </w:p>
    <w:p w14:paraId="423650C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 xml:space="preserve">2.1.3 投标人或者其他利害关系人对招标文件有质疑的，应当在收到招标文件之日起 </w:t>
      </w:r>
      <w:r>
        <w:rPr>
          <w:rFonts w:hint="eastAsia" w:asciiTheme="minorEastAsia" w:hAnsiTheme="minorEastAsia" w:eastAsiaTheme="minorEastAsia"/>
          <w:u w:val="single"/>
        </w:rPr>
        <w:t>7</w:t>
      </w:r>
      <w:r>
        <w:rPr>
          <w:rFonts w:hint="eastAsia" w:asciiTheme="minorEastAsia" w:hAnsiTheme="minorEastAsia" w:eastAsiaTheme="minorEastAsia"/>
        </w:rPr>
        <w:t xml:space="preserve"> 个工作日内以书面形式向采购人或采购代理机构提出质疑。采购人或采购代理机构应当在收到投标人的书面质疑后</w:t>
      </w:r>
      <w:r>
        <w:rPr>
          <w:rFonts w:hint="eastAsia" w:asciiTheme="minorEastAsia" w:hAnsiTheme="minorEastAsia" w:eastAsiaTheme="minorEastAsia"/>
          <w:u w:val="single"/>
        </w:rPr>
        <w:t xml:space="preserve">7 </w:t>
      </w:r>
      <w:r>
        <w:rPr>
          <w:rFonts w:hint="eastAsia" w:asciiTheme="minorEastAsia" w:hAnsiTheme="minorEastAsia" w:eastAsiaTheme="minorEastAsia"/>
        </w:rPr>
        <w:t>个工作日内作出答复，并以书面形式通知质疑投标人和其他有关投标人，但答复的内容不得涉及商业秘密。本处所称“质疑”是指投标人或者其他利害关系人认为招标文件的内容违反法律、行政法规的强制性规定，违反公开、公平、公正和诚实信用原则，影响投标人投标而向采购代理机构提出的质疑。质疑与答复应采取书面形式。</w:t>
      </w:r>
    </w:p>
    <w:p w14:paraId="3CE1B88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2.1.4采购代理机构对质疑的答复构成对招标文件澄清或者修改的，采购代理机构应当按照</w:t>
      </w:r>
    </w:p>
    <w:p w14:paraId="45032686">
      <w:pPr>
        <w:spacing w:line="360" w:lineRule="auto"/>
        <w:rPr>
          <w:rFonts w:asciiTheme="minorEastAsia" w:hAnsiTheme="minorEastAsia" w:eastAsiaTheme="minorEastAsia"/>
        </w:rPr>
      </w:pPr>
      <w:r>
        <w:rPr>
          <w:rFonts w:hint="eastAsia" w:asciiTheme="minorEastAsia" w:hAnsiTheme="minorEastAsia" w:eastAsiaTheme="minorEastAsia"/>
        </w:rPr>
        <w:t>第2.2款规定办理。</w:t>
      </w:r>
    </w:p>
    <w:p w14:paraId="00D1F63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2.1.5 投标人应认真审阅招标文件中所有的事项、格式、条款和要求等，若投标人的投标文件没有按招标文件要求提交全部资料，或投标文件没有对招标文件做出实质性响应，其风险由投标人自行承担。评标委员会将否决未对招标文件做出实质性响应的投标文件。</w:t>
      </w:r>
    </w:p>
    <w:p w14:paraId="5AC52C6C">
      <w:pPr>
        <w:pStyle w:val="4"/>
        <w:rPr>
          <w:rFonts w:asciiTheme="minorEastAsia" w:hAnsiTheme="minorEastAsia" w:eastAsiaTheme="minorEastAsia"/>
        </w:rPr>
      </w:pPr>
      <w:bookmarkStart w:id="91" w:name="_Toc65645336"/>
      <w:bookmarkStart w:id="92" w:name="_Toc110269304"/>
      <w:bookmarkStart w:id="93" w:name="_Toc494470362"/>
      <w:r>
        <w:rPr>
          <w:rFonts w:hint="eastAsia" w:asciiTheme="minorEastAsia" w:hAnsiTheme="minorEastAsia" w:eastAsiaTheme="minorEastAsia"/>
        </w:rPr>
        <w:t>2.2 招标文件的澄清或者修改</w:t>
      </w:r>
      <w:bookmarkEnd w:id="91"/>
      <w:bookmarkEnd w:id="92"/>
      <w:bookmarkEnd w:id="93"/>
    </w:p>
    <w:p w14:paraId="4D4003D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2.2.1采购人或者采购代理机构可以对已发出的招标文件进行必要的澄清或者修改。</w:t>
      </w:r>
    </w:p>
    <w:p w14:paraId="35824A7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 xml:space="preserve">2.2.2 </w:t>
      </w:r>
      <w:r>
        <w:rPr>
          <w:rFonts w:ascii="宋体" w:hAnsi="宋体" w:cs="宋体"/>
        </w:rPr>
        <w:t>采购人或者采购代理机构对已发出的招标文件进行澄清或者修改的，澄清或</w:t>
      </w:r>
      <w:r>
        <w:rPr>
          <w:rFonts w:ascii="宋体" w:hAnsi="宋体" w:cs="宋体"/>
          <w:spacing w:val="-1"/>
        </w:rPr>
        <w:t>者修改将</w:t>
      </w:r>
      <w:r>
        <w:rPr>
          <w:rFonts w:ascii="宋体" w:hAnsi="宋体" w:cs="宋体"/>
        </w:rPr>
        <w:t xml:space="preserve"> 在原公告发布媒体上发布澄清公告。澄清或者修改的内容可能影响投标文件编制的，采购人或者 采购代理机构将在投标截止时间至少</w:t>
      </w:r>
      <w:r>
        <w:rPr>
          <w:rFonts w:ascii="宋体" w:hAnsi="宋体" w:cs="宋体"/>
          <w:spacing w:val="-19"/>
        </w:rPr>
        <w:t xml:space="preserve"> </w:t>
      </w:r>
      <w:r>
        <w:rPr>
          <w:rFonts w:ascii="宋体" w:hAnsi="宋体" w:cs="宋体"/>
        </w:rPr>
        <w:t>15</w:t>
      </w:r>
      <w:r>
        <w:rPr>
          <w:rFonts w:ascii="宋体" w:hAnsi="宋体" w:cs="宋体"/>
          <w:spacing w:val="43"/>
        </w:rPr>
        <w:t xml:space="preserve"> </w:t>
      </w:r>
      <w:r>
        <w:rPr>
          <w:rFonts w:ascii="宋体" w:hAnsi="宋体" w:cs="宋体"/>
        </w:rPr>
        <w:t>日前，通过“武汉市东西湖区政府采购电子交易系统</w:t>
      </w:r>
      <w:r>
        <w:rPr>
          <w:rFonts w:ascii="宋体" w:hAnsi="宋体" w:cs="宋体"/>
          <w:spacing w:val="-77"/>
        </w:rPr>
        <w:t xml:space="preserve"> </w:t>
      </w:r>
      <w:r>
        <w:rPr>
          <w:rFonts w:ascii="宋体" w:hAnsi="宋体" w:cs="宋体"/>
        </w:rPr>
        <w:t xml:space="preserve">” 以数据电文通知及网上公告公布的形式告知所有获取招标文件的潜在投标人；如果澄清发出的时 </w:t>
      </w:r>
      <w:r>
        <w:rPr>
          <w:rFonts w:ascii="宋体" w:hAnsi="宋体" w:cs="宋体"/>
          <w:spacing w:val="-1"/>
        </w:rPr>
        <w:t>间距投标截止时间不足</w:t>
      </w:r>
      <w:r>
        <w:rPr>
          <w:rFonts w:ascii="宋体" w:hAnsi="宋体" w:cs="宋体"/>
          <w:spacing w:val="-15"/>
        </w:rPr>
        <w:t xml:space="preserve"> </w:t>
      </w:r>
      <w:r>
        <w:rPr>
          <w:rFonts w:ascii="宋体" w:hAnsi="宋体" w:cs="宋体"/>
          <w:spacing w:val="-1"/>
        </w:rPr>
        <w:t>15 天，并且澄清内容影响投标文件编制的，采购人或者采购代理机构将</w:t>
      </w:r>
      <w:r>
        <w:rPr>
          <w:rFonts w:ascii="宋体" w:hAnsi="宋体" w:cs="宋体"/>
        </w:rPr>
        <w:t xml:space="preserve">  相应延长投标截止时间，并通过“武汉市东西湖区政府采购电子交易系统”以数据电文通知及网 </w:t>
      </w:r>
      <w:r>
        <w:rPr>
          <w:rFonts w:ascii="宋体" w:hAnsi="宋体" w:cs="宋体"/>
          <w:spacing w:val="-1"/>
        </w:rPr>
        <w:t>上公告公布的形式告知所有领取招标文件的潜在投标人。</w:t>
      </w:r>
    </w:p>
    <w:p w14:paraId="6D24848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 xml:space="preserve">2.2.3 </w:t>
      </w:r>
      <w:r>
        <w:rPr>
          <w:rFonts w:ascii="宋体" w:hAnsi="宋体" w:cs="宋体"/>
        </w:rPr>
        <w:t>招标文件的澄清或者修改将在原公告发布媒体上发布澄清公告。澄清或者修</w:t>
      </w:r>
      <w:r>
        <w:rPr>
          <w:rFonts w:ascii="宋体" w:hAnsi="宋体" w:cs="宋体"/>
          <w:spacing w:val="-1"/>
        </w:rPr>
        <w:t>改的内容</w:t>
      </w:r>
      <w:r>
        <w:rPr>
          <w:rFonts w:ascii="宋体" w:hAnsi="宋体" w:cs="宋体"/>
        </w:rPr>
        <w:t xml:space="preserve"> 为招标文件的组成部分并对潜在投标人具有约束力。投标人应实时关注“武汉市东西湖区政府采 购电子交易系统”上发出的修改通知，因投标人自身原因未及时获知修改内容而导致的任何后果</w:t>
      </w:r>
      <w:r>
        <w:rPr>
          <w:rFonts w:ascii="宋体" w:hAnsi="宋体" w:cs="宋体"/>
          <w:spacing w:val="1"/>
        </w:rPr>
        <w:t xml:space="preserve"> </w:t>
      </w:r>
      <w:r>
        <w:rPr>
          <w:rFonts w:ascii="宋体" w:hAnsi="宋体" w:cs="宋体"/>
          <w:spacing w:val="-1"/>
        </w:rPr>
        <w:t>将由投标人自行承担。</w:t>
      </w:r>
    </w:p>
    <w:p w14:paraId="79D50B4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 xml:space="preserve">2.2.4 </w:t>
      </w:r>
      <w:r>
        <w:rPr>
          <w:rFonts w:ascii="宋体" w:hAnsi="宋体" w:cs="宋体"/>
        </w:rPr>
        <w:t>因“武汉市东西湖区政府采购电子交易系统”系统故障导致无法投标的，采</w:t>
      </w:r>
      <w:r>
        <w:rPr>
          <w:rFonts w:ascii="宋体" w:hAnsi="宋体" w:cs="宋体"/>
          <w:spacing w:val="-1"/>
        </w:rPr>
        <w:t>购代理机</w:t>
      </w:r>
      <w:r>
        <w:rPr>
          <w:rFonts w:ascii="宋体" w:hAnsi="宋体" w:cs="宋体"/>
        </w:rPr>
        <w:t xml:space="preserve"> 构及时通知采购人，采购人视情况决定是否顺延投标截止时间。因投标人自身原因导致</w:t>
      </w:r>
      <w:r>
        <w:rPr>
          <w:rFonts w:ascii="宋体" w:hAnsi="宋体" w:cs="宋体"/>
          <w:spacing w:val="-1"/>
        </w:rPr>
        <w:t>无法完成</w:t>
      </w:r>
      <w:r>
        <w:rPr>
          <w:rFonts w:ascii="宋体" w:hAnsi="宋体" w:cs="宋体"/>
        </w:rPr>
        <w:t xml:space="preserve"> </w:t>
      </w:r>
      <w:r>
        <w:rPr>
          <w:rFonts w:ascii="宋体" w:hAnsi="宋体" w:cs="宋体"/>
          <w:spacing w:val="-1"/>
        </w:rPr>
        <w:t>投标的，由投标人自行承担后果。</w:t>
      </w:r>
    </w:p>
    <w:p w14:paraId="0672F036">
      <w:pPr>
        <w:pStyle w:val="3"/>
        <w:rPr>
          <w:rFonts w:asciiTheme="minorEastAsia" w:hAnsiTheme="minorEastAsia" w:eastAsiaTheme="minorEastAsia"/>
        </w:rPr>
      </w:pPr>
      <w:bookmarkStart w:id="94" w:name="_Toc494470363"/>
      <w:bookmarkStart w:id="95" w:name="_Toc65645337"/>
      <w:bookmarkStart w:id="96" w:name="_Toc110269305"/>
      <w:r>
        <w:rPr>
          <w:rFonts w:hint="eastAsia" w:asciiTheme="minorEastAsia" w:hAnsiTheme="minorEastAsia" w:eastAsiaTheme="minorEastAsia"/>
        </w:rPr>
        <w:t>三、投标文件</w:t>
      </w:r>
      <w:bookmarkEnd w:id="94"/>
      <w:bookmarkEnd w:id="95"/>
      <w:bookmarkEnd w:id="96"/>
    </w:p>
    <w:p w14:paraId="20BAF6C6">
      <w:pPr>
        <w:pStyle w:val="4"/>
        <w:rPr>
          <w:rFonts w:asciiTheme="minorEastAsia" w:hAnsiTheme="minorEastAsia" w:eastAsiaTheme="minorEastAsia"/>
        </w:rPr>
      </w:pPr>
      <w:bookmarkStart w:id="97" w:name="_Toc494470364"/>
      <w:bookmarkStart w:id="98" w:name="_Toc65645338"/>
      <w:bookmarkStart w:id="99" w:name="_Toc110269306"/>
      <w:r>
        <w:rPr>
          <w:rFonts w:hint="eastAsia" w:asciiTheme="minorEastAsia" w:hAnsiTheme="minorEastAsia" w:eastAsiaTheme="minorEastAsia"/>
        </w:rPr>
        <w:t>3.1 投标文件的组成</w:t>
      </w:r>
      <w:bookmarkEnd w:id="97"/>
      <w:bookmarkEnd w:id="98"/>
      <w:bookmarkEnd w:id="99"/>
    </w:p>
    <w:p w14:paraId="0871D0E3">
      <w:pPr>
        <w:spacing w:line="360" w:lineRule="auto"/>
        <w:ind w:firstLine="424" w:firstLineChars="202"/>
        <w:rPr>
          <w:rFonts w:asciiTheme="minorEastAsia" w:hAnsiTheme="minorEastAsia" w:eastAsiaTheme="minorEastAsia"/>
        </w:rPr>
      </w:pPr>
      <w:bookmarkStart w:id="100" w:name="_Toc494470365"/>
      <w:r>
        <w:rPr>
          <w:rFonts w:hint="eastAsia" w:asciiTheme="minorEastAsia" w:hAnsiTheme="minorEastAsia" w:eastAsiaTheme="minorEastAsia"/>
        </w:rPr>
        <w:t>3.1.1 投标函及附件</w:t>
      </w:r>
    </w:p>
    <w:p w14:paraId="2AC346F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3.1.2 报价文件</w:t>
      </w:r>
    </w:p>
    <w:p w14:paraId="3403D28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3.1.3 商务文件</w:t>
      </w:r>
    </w:p>
    <w:p w14:paraId="362D107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3.1.4 技术文件</w:t>
      </w:r>
    </w:p>
    <w:p w14:paraId="1E714378">
      <w:pPr>
        <w:pStyle w:val="4"/>
        <w:rPr>
          <w:rFonts w:asciiTheme="minorEastAsia" w:hAnsiTheme="minorEastAsia" w:eastAsiaTheme="minorEastAsia"/>
        </w:rPr>
      </w:pPr>
      <w:bookmarkStart w:id="101" w:name="_Toc110269307"/>
      <w:bookmarkStart w:id="102" w:name="_Toc65645339"/>
      <w:r>
        <w:rPr>
          <w:rFonts w:hint="eastAsia" w:asciiTheme="minorEastAsia" w:hAnsiTheme="minorEastAsia" w:eastAsiaTheme="minorEastAsia"/>
        </w:rPr>
        <w:t>3.2 投标报价</w:t>
      </w:r>
      <w:bookmarkEnd w:id="100"/>
      <w:bookmarkEnd w:id="101"/>
      <w:bookmarkEnd w:id="102"/>
    </w:p>
    <w:p w14:paraId="01CC4CA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3.2.1投标人的投标报价应包含完成本项目的全部费用，包括但不限于货物的设计、制造、采购、运输、保险、装卸、仓储、保管、安装指导、检测、调试、验收、售后服务、利润和税金等费用。投标人对报价的准确性和完整性负责，任何漏报、错报等均是投标人的风险。</w:t>
      </w:r>
    </w:p>
    <w:p w14:paraId="49ED895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3.2.2 本项目投标单价在合同执行过程中是固定不变的，投标人应充分考虑合同履行期间各类材料、配件和人工的市场风险和国家政策性调整风险系数，并计入投标报价。除合同约定的情况外，投标人不得以任何理由在合同执行期间要求予以价格调整。</w:t>
      </w:r>
    </w:p>
    <w:p w14:paraId="2B33B23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3.2.3投标人应在报价表上注明拟提供货物的单价和总价。每种货物只允许有一个报价，以可调整的价格或可选择的价格提交的投标文件将不予接受。</w:t>
      </w:r>
    </w:p>
    <w:p w14:paraId="6A875EA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3.2.4投标报价不得超过投标人须知前附表中规定的采购预算价格，否则评标委员会将否决其投标。</w:t>
      </w:r>
    </w:p>
    <w:p w14:paraId="7A955A03">
      <w:pPr>
        <w:pStyle w:val="4"/>
        <w:rPr>
          <w:rFonts w:asciiTheme="minorEastAsia" w:hAnsiTheme="minorEastAsia" w:eastAsiaTheme="minorEastAsia"/>
        </w:rPr>
      </w:pPr>
      <w:bookmarkStart w:id="103" w:name="_Toc65645340"/>
      <w:bookmarkStart w:id="104" w:name="_Toc494470366"/>
      <w:bookmarkStart w:id="105" w:name="_Toc110269308"/>
      <w:r>
        <w:rPr>
          <w:rFonts w:hint="eastAsia" w:asciiTheme="minorEastAsia" w:hAnsiTheme="minorEastAsia" w:eastAsiaTheme="minorEastAsia"/>
        </w:rPr>
        <w:t>3.3 投标有效期</w:t>
      </w:r>
      <w:bookmarkEnd w:id="103"/>
      <w:bookmarkEnd w:id="104"/>
      <w:bookmarkEnd w:id="105"/>
    </w:p>
    <w:p w14:paraId="44306A7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3.3.1 投标有效期见投标人须知前附表。</w:t>
      </w:r>
    </w:p>
    <w:p w14:paraId="6F5310F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3.3.2在投标有效期内，投标人撤销或修改其投标文件的，应承担法律和招标文件规定的责任。</w:t>
      </w:r>
    </w:p>
    <w:p w14:paraId="45300B6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3.3.3需要延长投标有效期的，采购代理机构将以书面形式通知所有投标人延长投标有效期。投标人同意延长的，不得要求或被允许修改或撤销其投标文件；投标人拒绝延长的，其投标失效。</w:t>
      </w:r>
    </w:p>
    <w:p w14:paraId="12F88837">
      <w:pPr>
        <w:pStyle w:val="4"/>
        <w:rPr>
          <w:rFonts w:asciiTheme="minorEastAsia" w:hAnsiTheme="minorEastAsia" w:eastAsiaTheme="minorEastAsia"/>
        </w:rPr>
      </w:pPr>
      <w:bookmarkStart w:id="106" w:name="_Toc65645341"/>
      <w:bookmarkStart w:id="107" w:name="_Toc110269309"/>
      <w:bookmarkStart w:id="108" w:name="_Toc494470367"/>
      <w:r>
        <w:rPr>
          <w:rFonts w:hint="eastAsia" w:asciiTheme="minorEastAsia" w:hAnsiTheme="minorEastAsia" w:eastAsiaTheme="minorEastAsia"/>
        </w:rPr>
        <w:t>3.4 投标保证金</w:t>
      </w:r>
      <w:bookmarkEnd w:id="106"/>
      <w:bookmarkEnd w:id="107"/>
      <w:bookmarkEnd w:id="108"/>
    </w:p>
    <w:p w14:paraId="56A60E8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3.4.1本项目不收取投标保证金。</w:t>
      </w:r>
    </w:p>
    <w:p w14:paraId="41000EC7">
      <w:pPr>
        <w:pStyle w:val="4"/>
        <w:rPr>
          <w:rFonts w:asciiTheme="minorEastAsia" w:hAnsiTheme="minorEastAsia" w:eastAsiaTheme="minorEastAsia"/>
        </w:rPr>
      </w:pPr>
      <w:bookmarkStart w:id="109" w:name="_Toc494470368"/>
      <w:bookmarkStart w:id="110" w:name="_Toc65645342"/>
      <w:bookmarkStart w:id="111" w:name="_Toc110269310"/>
      <w:r>
        <w:rPr>
          <w:rFonts w:hint="eastAsia" w:asciiTheme="minorEastAsia" w:hAnsiTheme="minorEastAsia" w:eastAsiaTheme="minorEastAsia"/>
        </w:rPr>
        <w:t>3.5 备选投标方案</w:t>
      </w:r>
      <w:bookmarkEnd w:id="109"/>
      <w:bookmarkEnd w:id="110"/>
      <w:bookmarkEnd w:id="111"/>
    </w:p>
    <w:p w14:paraId="234065B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3.5.1 本项目是否允许递交备选投标方案详见《投标人须知前附表》的规定。</w:t>
      </w:r>
    </w:p>
    <w:p w14:paraId="6982FB79">
      <w:pPr>
        <w:spacing w:line="360" w:lineRule="auto"/>
        <w:ind w:firstLine="424" w:firstLineChars="202"/>
        <w:rPr>
          <w:rFonts w:asciiTheme="minorEastAsia" w:hAnsiTheme="minorEastAsia" w:eastAsiaTheme="minorEastAsia"/>
          <w:b/>
        </w:rPr>
      </w:pPr>
      <w:r>
        <w:rPr>
          <w:rFonts w:hint="eastAsia" w:asciiTheme="minorEastAsia" w:hAnsiTheme="minorEastAsia" w:eastAsiaTheme="minorEastAsia"/>
        </w:rPr>
        <w:t>3.5.1.1 本项目不允许投标人递交备选投标方案的，若在投标文件中递交了备选方案，</w:t>
      </w:r>
      <w:r>
        <w:rPr>
          <w:rFonts w:hint="eastAsia" w:asciiTheme="minorEastAsia" w:hAnsiTheme="minorEastAsia" w:eastAsiaTheme="minorEastAsia"/>
          <w:b/>
        </w:rPr>
        <w:t>其投标文件将被视为无效文件。</w:t>
      </w:r>
    </w:p>
    <w:p w14:paraId="69B97DD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3.5.1.2 本项目允许投标人递交备选投标方案的，只有中标人所递交的备选投标方案方可予以考虑。评标委员会认为中标人的备选投标方案优于其按照招标文件要求编制的投标方案的，采购人可以接受该备选投标方案。</w:t>
      </w:r>
    </w:p>
    <w:p w14:paraId="1C2D3C87">
      <w:pPr>
        <w:pStyle w:val="4"/>
        <w:rPr>
          <w:rFonts w:asciiTheme="minorEastAsia" w:hAnsiTheme="minorEastAsia" w:eastAsiaTheme="minorEastAsia"/>
        </w:rPr>
      </w:pPr>
      <w:bookmarkStart w:id="112" w:name="_Toc65645343"/>
      <w:bookmarkStart w:id="113" w:name="_Toc494470369"/>
      <w:bookmarkStart w:id="114" w:name="_Toc110269311"/>
      <w:r>
        <w:rPr>
          <w:rFonts w:hint="eastAsia" w:asciiTheme="minorEastAsia" w:hAnsiTheme="minorEastAsia" w:eastAsiaTheme="minorEastAsia"/>
        </w:rPr>
        <w:t>3.6 投标文件的编制</w:t>
      </w:r>
      <w:bookmarkEnd w:id="112"/>
      <w:bookmarkEnd w:id="113"/>
      <w:bookmarkEnd w:id="114"/>
    </w:p>
    <w:p w14:paraId="437ADD22">
      <w:pPr>
        <w:spacing w:before="195" w:line="316" w:lineRule="auto"/>
        <w:ind w:left="37" w:right="285" w:firstLine="428"/>
        <w:rPr>
          <w:rFonts w:ascii="宋体" w:hAnsi="宋体" w:cs="宋体"/>
        </w:rPr>
      </w:pPr>
      <w:r>
        <w:rPr>
          <w:rFonts w:ascii="宋体" w:hAnsi="宋体" w:cs="宋体"/>
        </w:rPr>
        <w:t>3.6.1 投标人应当在投标截止时间前，下载“武汉市东西湖区政府采购电子</w:t>
      </w:r>
      <w:r>
        <w:rPr>
          <w:rFonts w:ascii="宋体" w:hAnsi="宋体" w:cs="宋体"/>
          <w:spacing w:val="-1"/>
        </w:rPr>
        <w:t>交易系统客户</w:t>
      </w:r>
      <w:r>
        <w:rPr>
          <w:rFonts w:ascii="宋体" w:hAnsi="宋体" w:cs="宋体"/>
        </w:rPr>
        <w:t xml:space="preserve"> </w:t>
      </w:r>
      <w:r>
        <w:rPr>
          <w:rFonts w:ascii="宋体" w:hAnsi="宋体" w:cs="宋体"/>
          <w:spacing w:val="-1"/>
        </w:rPr>
        <w:t>端”，并使用</w:t>
      </w:r>
      <w:r>
        <w:rPr>
          <w:rFonts w:ascii="宋体" w:hAnsi="宋体" w:cs="宋体"/>
          <w:spacing w:val="-30"/>
        </w:rPr>
        <w:t xml:space="preserve"> </w:t>
      </w:r>
      <w:r>
        <w:rPr>
          <w:rFonts w:ascii="宋体" w:hAnsi="宋体" w:cs="宋体"/>
          <w:spacing w:val="-1"/>
        </w:rPr>
        <w:t>CA 数字证书登录，选择所投包号进行投标。</w:t>
      </w:r>
    </w:p>
    <w:p w14:paraId="236971BB">
      <w:pPr>
        <w:spacing w:before="217" w:line="348" w:lineRule="auto"/>
        <w:ind w:left="37" w:right="88" w:firstLine="428"/>
        <w:rPr>
          <w:rFonts w:ascii="宋体" w:hAnsi="宋体" w:cs="宋体"/>
        </w:rPr>
      </w:pPr>
      <w:r>
        <w:rPr>
          <w:rFonts w:ascii="宋体" w:hAnsi="宋体" w:cs="宋体"/>
        </w:rPr>
        <w:t>3.6.2 投标人应按照客户端的要求上传相应的投标内容，合成投</w:t>
      </w:r>
      <w:r>
        <w:rPr>
          <w:rFonts w:ascii="宋体" w:hAnsi="宋体" w:cs="宋体"/>
          <w:spacing w:val="-1"/>
        </w:rPr>
        <w:t>标文件，并通过</w:t>
      </w:r>
      <w:r>
        <w:rPr>
          <w:rFonts w:ascii="宋体" w:hAnsi="宋体" w:cs="宋体"/>
          <w:spacing w:val="-45"/>
        </w:rPr>
        <w:t xml:space="preserve"> </w:t>
      </w:r>
      <w:r>
        <w:rPr>
          <w:rFonts w:ascii="宋体" w:hAnsi="宋体" w:cs="宋体"/>
          <w:spacing w:val="-1"/>
        </w:rPr>
        <w:t>CA 加密投</w:t>
      </w:r>
      <w:r>
        <w:rPr>
          <w:rFonts w:ascii="宋体" w:hAnsi="宋体" w:cs="宋体"/>
        </w:rPr>
        <w:t xml:space="preserve"> 标文件。未加密的电子投标文件的，采购人（武汉市东西湖区政府采购</w:t>
      </w:r>
      <w:r>
        <w:rPr>
          <w:rFonts w:ascii="宋体" w:hAnsi="宋体" w:cs="宋体"/>
          <w:spacing w:val="-1"/>
        </w:rPr>
        <w:t>电子交易系统）将拒收并</w:t>
      </w:r>
      <w:r>
        <w:rPr>
          <w:rFonts w:ascii="宋体" w:hAnsi="宋体" w:cs="宋体"/>
        </w:rPr>
        <w:t xml:space="preserve"> </w:t>
      </w:r>
      <w:r>
        <w:rPr>
          <w:rFonts w:ascii="宋体" w:hAnsi="宋体" w:cs="宋体"/>
          <w:spacing w:val="-1"/>
        </w:rPr>
        <w:t>提示，由此产生的后果及责任由投标人自行承担。</w:t>
      </w:r>
    </w:p>
    <w:p w14:paraId="5C79091D">
      <w:pPr>
        <w:spacing w:before="216" w:line="316" w:lineRule="auto"/>
        <w:ind w:left="38" w:right="74" w:firstLine="427"/>
        <w:rPr>
          <w:rFonts w:ascii="宋体" w:hAnsi="宋体" w:cs="宋体"/>
        </w:rPr>
      </w:pPr>
      <w:r>
        <w:rPr>
          <w:rFonts w:ascii="宋体" w:hAnsi="宋体" w:cs="宋体"/>
        </w:rPr>
        <w:t>3.6.3 如招标文件有分包要求，投标人对招标文件中多个包进行投标的，其电</w:t>
      </w:r>
      <w:r>
        <w:rPr>
          <w:rFonts w:ascii="宋体" w:hAnsi="宋体" w:cs="宋体"/>
          <w:spacing w:val="-1"/>
        </w:rPr>
        <w:t>子投标文件的</w:t>
      </w:r>
      <w:r>
        <w:rPr>
          <w:rFonts w:ascii="宋体" w:hAnsi="宋体" w:cs="宋体"/>
        </w:rPr>
        <w:t xml:space="preserve"> </w:t>
      </w:r>
      <w:r>
        <w:rPr>
          <w:rFonts w:ascii="宋体" w:hAnsi="宋体" w:cs="宋体"/>
          <w:spacing w:val="-2"/>
        </w:rPr>
        <w:t>编制应按每包要求分别上传。</w:t>
      </w:r>
    </w:p>
    <w:p w14:paraId="29A837AD">
      <w:pPr>
        <w:spacing w:line="360" w:lineRule="auto"/>
        <w:ind w:firstLine="424" w:firstLineChars="202"/>
        <w:rPr>
          <w:rFonts w:asciiTheme="minorEastAsia" w:hAnsiTheme="minorEastAsia" w:eastAsiaTheme="minorEastAsia"/>
        </w:rPr>
      </w:pPr>
      <w:r>
        <w:rPr>
          <w:rFonts w:ascii="宋体" w:hAnsi="宋体" w:cs="宋体"/>
        </w:rPr>
        <w:t>3.6.4 投标人完成投标文件上传后，“武汉市东西湖区政府采购电子交易系统”</w:t>
      </w:r>
      <w:r>
        <w:rPr>
          <w:rFonts w:ascii="宋体" w:hAnsi="宋体" w:cs="宋体"/>
          <w:spacing w:val="-1"/>
        </w:rPr>
        <w:t>即时向投标</w:t>
      </w:r>
      <w:r>
        <w:rPr>
          <w:rFonts w:ascii="宋体" w:hAnsi="宋体" w:cs="宋体"/>
        </w:rPr>
        <w:t xml:space="preserve"> 人发出电子签收凭证，递交时间以电子签收凭证载明的传输完成时间为准。投标人应充分</w:t>
      </w:r>
      <w:r>
        <w:rPr>
          <w:rFonts w:ascii="宋体" w:hAnsi="宋体" w:cs="宋体"/>
          <w:spacing w:val="-1"/>
        </w:rPr>
        <w:t>考虑上</w:t>
      </w:r>
      <w:r>
        <w:rPr>
          <w:rFonts w:ascii="宋体" w:hAnsi="宋体" w:cs="宋体"/>
        </w:rPr>
        <w:t xml:space="preserve">传文件时的不可预见因素，投标文件未在投标截止时间前完成上传的，视为逾期送达，采购人 </w:t>
      </w:r>
      <w:r>
        <w:rPr>
          <w:rFonts w:ascii="宋体" w:hAnsi="宋体" w:cs="宋体"/>
          <w:spacing w:val="-2"/>
        </w:rPr>
        <w:t>（“武汉市东西湖区政府采购电子交易系统”）将拒收。</w:t>
      </w:r>
    </w:p>
    <w:p w14:paraId="6E02B6B9">
      <w:pPr>
        <w:pStyle w:val="3"/>
        <w:rPr>
          <w:rFonts w:asciiTheme="minorEastAsia" w:hAnsiTheme="minorEastAsia" w:eastAsiaTheme="minorEastAsia"/>
        </w:rPr>
      </w:pPr>
      <w:bookmarkStart w:id="115" w:name="_Toc65645344"/>
      <w:bookmarkStart w:id="116" w:name="_Toc494470370"/>
      <w:bookmarkStart w:id="117" w:name="_Toc110269312"/>
      <w:r>
        <w:rPr>
          <w:rFonts w:hint="eastAsia" w:asciiTheme="minorEastAsia" w:hAnsiTheme="minorEastAsia" w:eastAsiaTheme="minorEastAsia"/>
        </w:rPr>
        <w:t>四、投标</w:t>
      </w:r>
      <w:bookmarkEnd w:id="115"/>
      <w:bookmarkEnd w:id="116"/>
      <w:bookmarkEnd w:id="117"/>
    </w:p>
    <w:p w14:paraId="331B5132">
      <w:pPr>
        <w:spacing w:before="232" w:line="220" w:lineRule="auto"/>
        <w:ind w:left="37"/>
        <w:outlineLvl w:val="1"/>
        <w:rPr>
          <w:rFonts w:ascii="宋体" w:hAnsi="宋体" w:cs="宋体"/>
          <w:sz w:val="24"/>
          <w:szCs w:val="24"/>
        </w:rPr>
      </w:pPr>
      <w:bookmarkStart w:id="118" w:name="_Toc494470373"/>
      <w:bookmarkStart w:id="119" w:name="_Toc65645347"/>
      <w:bookmarkStart w:id="120" w:name="_Toc110269315"/>
      <w:r>
        <w:rPr>
          <w:rFonts w:ascii="宋体" w:hAnsi="宋体" w:cs="宋体"/>
          <w:b/>
          <w:bCs/>
          <w:spacing w:val="-2"/>
          <w:sz w:val="24"/>
          <w:szCs w:val="24"/>
        </w:rPr>
        <w:t>4.1</w:t>
      </w:r>
      <w:r>
        <w:rPr>
          <w:rFonts w:ascii="宋体" w:hAnsi="宋体" w:cs="宋体"/>
          <w:spacing w:val="-2"/>
          <w:sz w:val="24"/>
          <w:szCs w:val="24"/>
        </w:rPr>
        <w:t xml:space="preserve"> </w:t>
      </w:r>
      <w:r>
        <w:rPr>
          <w:rFonts w:ascii="宋体" w:hAnsi="宋体" w:cs="宋体"/>
          <w:b/>
          <w:bCs/>
          <w:spacing w:val="-2"/>
          <w:sz w:val="24"/>
          <w:szCs w:val="24"/>
        </w:rPr>
        <w:t>投标文件的密封和标记</w:t>
      </w:r>
    </w:p>
    <w:p w14:paraId="70D8B318">
      <w:pPr>
        <w:spacing w:before="196" w:line="411" w:lineRule="auto"/>
        <w:ind w:left="40" w:right="105" w:firstLine="420"/>
        <w:rPr>
          <w:rFonts w:ascii="宋体" w:hAnsi="宋体" w:cs="宋体"/>
        </w:rPr>
      </w:pPr>
      <w:r>
        <w:rPr>
          <w:rFonts w:ascii="宋体" w:hAnsi="宋体" w:cs="宋体"/>
          <w:spacing w:val="-1"/>
        </w:rPr>
        <w:t>4.1.1 本次采购项目投标文件需提供武汉市东西湖区政府采购电子交易系统电子响应文件。</w:t>
      </w:r>
      <w:r>
        <w:rPr>
          <w:rFonts w:ascii="宋体" w:hAnsi="宋体" w:cs="宋体"/>
          <w:spacing w:val="12"/>
        </w:rPr>
        <w:t xml:space="preserve"> </w:t>
      </w:r>
      <w:r>
        <w:rPr>
          <w:rFonts w:ascii="宋体" w:hAnsi="宋体" w:cs="宋体"/>
          <w:spacing w:val="-1"/>
        </w:rPr>
        <w:t>未按要求提供规定格式投标文件的，将作无效投标</w:t>
      </w:r>
      <w:r>
        <w:rPr>
          <w:rFonts w:ascii="宋体" w:hAnsi="宋体" w:cs="宋体"/>
          <w:spacing w:val="-2"/>
        </w:rPr>
        <w:t>处理。</w:t>
      </w:r>
    </w:p>
    <w:p w14:paraId="4045BD08">
      <w:pPr>
        <w:spacing w:before="1" w:line="373" w:lineRule="auto"/>
        <w:ind w:left="37" w:right="79" w:firstLine="423"/>
        <w:rPr>
          <w:rFonts w:ascii="宋体" w:hAnsi="宋体" w:cs="宋体"/>
        </w:rPr>
      </w:pPr>
      <w:r>
        <w:rPr>
          <w:rFonts w:ascii="宋体" w:hAnsi="宋体" w:cs="宋体"/>
        </w:rPr>
        <w:t>4.1.2 投标文件格式文件要求“盖单位章”的地方，投标人应使用</w:t>
      </w:r>
      <w:r>
        <w:rPr>
          <w:rFonts w:ascii="宋体" w:hAnsi="宋体" w:cs="宋体"/>
          <w:spacing w:val="-46"/>
        </w:rPr>
        <w:t xml:space="preserve"> </w:t>
      </w:r>
      <w:r>
        <w:rPr>
          <w:rFonts w:ascii="宋体" w:hAnsi="宋体" w:cs="宋体"/>
        </w:rPr>
        <w:t>CA 数字</w:t>
      </w:r>
      <w:r>
        <w:rPr>
          <w:rFonts w:ascii="宋体" w:hAnsi="宋体" w:cs="宋体"/>
          <w:spacing w:val="-1"/>
        </w:rPr>
        <w:t>证书加盖投标人</w:t>
      </w:r>
      <w:r>
        <w:rPr>
          <w:rFonts w:ascii="宋体" w:hAnsi="宋体" w:cs="宋体"/>
        </w:rPr>
        <w:t xml:space="preserve"> 的单位电子印章；要求“签字”的地方，投标人应使用</w:t>
      </w:r>
      <w:r>
        <w:rPr>
          <w:rFonts w:ascii="宋体" w:hAnsi="宋体" w:cs="宋体"/>
          <w:spacing w:val="-46"/>
        </w:rPr>
        <w:t xml:space="preserve"> </w:t>
      </w:r>
      <w:r>
        <w:rPr>
          <w:rFonts w:ascii="宋体" w:hAnsi="宋体" w:cs="宋体"/>
        </w:rPr>
        <w:t>CA 数字证书加盖法定</w:t>
      </w:r>
      <w:r>
        <w:rPr>
          <w:rFonts w:ascii="宋体" w:hAnsi="宋体" w:cs="宋体"/>
          <w:spacing w:val="-1"/>
        </w:rPr>
        <w:t>代表人的个人电子</w:t>
      </w:r>
      <w:r>
        <w:rPr>
          <w:rFonts w:ascii="宋体" w:hAnsi="宋体" w:cs="宋体"/>
        </w:rPr>
        <w:t xml:space="preserve"> 印章或电子签名章。联合体投标的，投标文件由联合体牵头人按上述规定在要求“盖单位章”的 地方加盖联合体牵头人单位电子印章；在要求“签字”的地方加盖联合体牵头人法定代表人的个 人电子印章或电子签名章。投标文件封面中投标人落款处需填写联合体所有组成成员单位的名</w:t>
      </w:r>
    </w:p>
    <w:p w14:paraId="04EB5E3D">
      <w:pPr>
        <w:spacing w:before="217" w:line="316" w:lineRule="auto"/>
        <w:ind w:left="44" w:right="79" w:hanging="8"/>
        <w:rPr>
          <w:rFonts w:ascii="宋体" w:hAnsi="宋体" w:cs="宋体"/>
        </w:rPr>
      </w:pPr>
      <w:r>
        <w:rPr>
          <w:rFonts w:ascii="宋体" w:hAnsi="宋体" w:cs="宋体"/>
        </w:rPr>
        <w:t xml:space="preserve">称，投标文件封面仅由联合体牵头人盖单位电子印章即可，联合体协议书应由联合体各方盖单位 </w:t>
      </w:r>
      <w:r>
        <w:rPr>
          <w:rFonts w:ascii="宋体" w:hAnsi="宋体" w:cs="宋体"/>
          <w:spacing w:val="-3"/>
        </w:rPr>
        <w:t>章后将扫描件编入投标文件。</w:t>
      </w:r>
    </w:p>
    <w:p w14:paraId="018F3069">
      <w:pPr>
        <w:spacing w:before="217" w:line="316" w:lineRule="auto"/>
        <w:ind w:left="37" w:right="74" w:firstLine="423"/>
        <w:rPr>
          <w:rFonts w:ascii="宋体" w:hAnsi="宋体" w:cs="宋体"/>
        </w:rPr>
      </w:pPr>
      <w:r>
        <w:rPr>
          <w:rFonts w:ascii="宋体" w:hAnsi="宋体" w:cs="宋体"/>
        </w:rPr>
        <w:t xml:space="preserve">4.1.3 武汉市东西湖区政府采购电子交易系统支持投标文件一键签章功能，投标人使用一键 </w:t>
      </w:r>
      <w:r>
        <w:rPr>
          <w:rFonts w:ascii="宋体" w:hAnsi="宋体" w:cs="宋体"/>
          <w:spacing w:val="-1"/>
        </w:rPr>
        <w:t>签章功能即代表投标人认可投标文件所有盖章页面当前页的内容。</w:t>
      </w:r>
    </w:p>
    <w:p w14:paraId="1BACF276">
      <w:pPr>
        <w:spacing w:before="216" w:line="348" w:lineRule="auto"/>
        <w:ind w:left="36" w:right="74" w:firstLine="424"/>
        <w:rPr>
          <w:rFonts w:ascii="宋体" w:hAnsi="宋体" w:cs="宋体"/>
        </w:rPr>
      </w:pPr>
      <w:r>
        <w:rPr>
          <w:rFonts w:ascii="宋体" w:hAnsi="宋体" w:cs="宋体"/>
        </w:rPr>
        <w:t>4.1.4 投标人应按照武汉市东西湖区政府采购电子交易系统客户端的要求，对客户端中每一 项要求上传对应的证明文件或投标内容。如未按照客户端要求对应上传的，采购代理机构、评标 委员会可视为其未提供该项的证明文件或投标</w:t>
      </w:r>
      <w:r>
        <w:rPr>
          <w:rFonts w:ascii="宋体" w:hAnsi="宋体" w:cs="宋体"/>
          <w:spacing w:val="-1"/>
        </w:rPr>
        <w:t>内容。</w:t>
      </w:r>
    </w:p>
    <w:p w14:paraId="106B791F">
      <w:pPr>
        <w:spacing w:before="205" w:line="220" w:lineRule="auto"/>
        <w:ind w:left="37"/>
        <w:outlineLvl w:val="1"/>
        <w:rPr>
          <w:rFonts w:ascii="宋体" w:hAnsi="宋体" w:cs="宋体"/>
          <w:sz w:val="24"/>
          <w:szCs w:val="24"/>
        </w:rPr>
      </w:pPr>
      <w:bookmarkStart w:id="121" w:name="bookmark60"/>
      <w:bookmarkEnd w:id="121"/>
      <w:bookmarkStart w:id="122" w:name="bookmark59"/>
      <w:bookmarkEnd w:id="122"/>
      <w:r>
        <w:rPr>
          <w:rFonts w:ascii="宋体" w:hAnsi="宋体" w:cs="宋体"/>
          <w:b/>
          <w:bCs/>
          <w:spacing w:val="-3"/>
          <w:sz w:val="24"/>
          <w:szCs w:val="24"/>
        </w:rPr>
        <w:t>4.2</w:t>
      </w:r>
      <w:r>
        <w:rPr>
          <w:rFonts w:ascii="宋体" w:hAnsi="宋体" w:cs="宋体"/>
          <w:spacing w:val="-3"/>
          <w:sz w:val="24"/>
          <w:szCs w:val="24"/>
        </w:rPr>
        <w:t xml:space="preserve"> </w:t>
      </w:r>
      <w:r>
        <w:rPr>
          <w:rFonts w:ascii="宋体" w:hAnsi="宋体" w:cs="宋体"/>
          <w:b/>
          <w:bCs/>
          <w:spacing w:val="-3"/>
          <w:sz w:val="24"/>
          <w:szCs w:val="24"/>
        </w:rPr>
        <w:t>投标文件的递交</w:t>
      </w:r>
    </w:p>
    <w:p w14:paraId="2F708834">
      <w:pPr>
        <w:spacing w:before="194" w:line="316" w:lineRule="auto"/>
        <w:ind w:left="41" w:right="110" w:firstLine="419"/>
        <w:rPr>
          <w:rFonts w:ascii="宋体" w:hAnsi="宋体" w:cs="宋体"/>
        </w:rPr>
      </w:pPr>
      <w:r>
        <w:rPr>
          <w:rFonts w:ascii="宋体" w:hAnsi="宋体" w:cs="宋体"/>
        </w:rPr>
        <w:t>4.2.1 投标人应当在投标人须知前附表规定的投标截止时间前，通过互联网</w:t>
      </w:r>
      <w:r>
        <w:rPr>
          <w:rFonts w:ascii="宋体" w:hAnsi="宋体" w:cs="宋体"/>
          <w:spacing w:val="-1"/>
        </w:rPr>
        <w:t>使用</w:t>
      </w:r>
      <w:r>
        <w:rPr>
          <w:rFonts w:ascii="宋体" w:hAnsi="宋体" w:cs="宋体"/>
          <w:spacing w:val="-45"/>
        </w:rPr>
        <w:t xml:space="preserve"> </w:t>
      </w:r>
      <w:r>
        <w:rPr>
          <w:rFonts w:ascii="宋体" w:hAnsi="宋体" w:cs="宋体"/>
          <w:spacing w:val="-1"/>
        </w:rPr>
        <w:t>CA 数字证</w:t>
      </w:r>
      <w:r>
        <w:rPr>
          <w:rFonts w:ascii="宋体" w:hAnsi="宋体" w:cs="宋体"/>
        </w:rPr>
        <w:t xml:space="preserve"> </w:t>
      </w:r>
      <w:r>
        <w:rPr>
          <w:rFonts w:ascii="宋体" w:hAnsi="宋体" w:cs="宋体"/>
          <w:spacing w:val="-1"/>
        </w:rPr>
        <w:t>书登录“武汉市东西湖区政府采购电子交易系统”，选择所投包号将加密的电子投标文件上传。</w:t>
      </w:r>
    </w:p>
    <w:p w14:paraId="3EB3C9E4">
      <w:pPr>
        <w:spacing w:before="218" w:line="316" w:lineRule="auto"/>
        <w:ind w:left="38" w:right="74" w:firstLine="422"/>
        <w:rPr>
          <w:rFonts w:ascii="宋体" w:hAnsi="宋体" w:cs="宋体"/>
        </w:rPr>
      </w:pPr>
      <w:r>
        <w:rPr>
          <w:rFonts w:ascii="宋体" w:hAnsi="宋体" w:cs="宋体"/>
        </w:rPr>
        <w:t xml:space="preserve">4.2.2 投标人完成投标文件上传后，“武汉市东西湖区政府采购电子交易系统”即时向投标 </w:t>
      </w:r>
      <w:r>
        <w:rPr>
          <w:rFonts w:ascii="宋体" w:hAnsi="宋体" w:cs="宋体"/>
          <w:spacing w:val="-1"/>
        </w:rPr>
        <w:t>人发出电子签收凭证，递交时间以电子签收凭证载明的传输完成时间为准。</w:t>
      </w:r>
    </w:p>
    <w:p w14:paraId="1895624E">
      <w:pPr>
        <w:spacing w:before="217" w:line="316" w:lineRule="auto"/>
        <w:ind w:left="35" w:right="74" w:firstLine="425"/>
        <w:rPr>
          <w:rFonts w:ascii="宋体" w:hAnsi="宋体" w:cs="宋体"/>
        </w:rPr>
      </w:pPr>
      <w:r>
        <w:rPr>
          <w:rFonts w:ascii="宋体" w:hAnsi="宋体" w:cs="宋体"/>
        </w:rPr>
        <w:t xml:space="preserve">4.2.3 投标人应充分考虑上传文件时的不可预见因素，投标文件未在投标截止时间前完成上 </w:t>
      </w:r>
      <w:r>
        <w:rPr>
          <w:rFonts w:ascii="宋体" w:hAnsi="宋体" w:cs="宋体"/>
          <w:spacing w:val="-1"/>
        </w:rPr>
        <w:t>传的，视为逾期送达，采购人（“武汉市东西湖区政府采购电子交易系统”）将拒收。</w:t>
      </w:r>
    </w:p>
    <w:p w14:paraId="34AA756A">
      <w:pPr>
        <w:spacing w:line="360" w:lineRule="auto"/>
        <w:ind w:firstLine="420" w:firstLineChars="202"/>
        <w:rPr>
          <w:rFonts w:asciiTheme="minorEastAsia" w:hAnsiTheme="minorEastAsia" w:eastAsiaTheme="minorEastAsia"/>
        </w:rPr>
      </w:pPr>
      <w:r>
        <w:rPr>
          <w:rFonts w:ascii="宋体" w:hAnsi="宋体" w:cs="宋体"/>
          <w:spacing w:val="-1"/>
        </w:rPr>
        <w:t>4.2.4 如该项目需递交纸质文件，纸质文件相关要求见投标人须知前附表。</w:t>
      </w:r>
    </w:p>
    <w:p w14:paraId="1BA27F76">
      <w:pPr>
        <w:spacing w:line="360" w:lineRule="auto"/>
        <w:rPr>
          <w:rFonts w:cs="Arial-BoldMT" w:asciiTheme="minorEastAsia" w:hAnsiTheme="minorEastAsia" w:eastAsiaTheme="minorEastAsia"/>
          <w:b/>
          <w:bCs/>
          <w:kern w:val="2"/>
          <w:sz w:val="24"/>
        </w:rPr>
      </w:pPr>
      <w:r>
        <w:rPr>
          <w:rFonts w:hint="eastAsia" w:cs="Arial-BoldMT" w:asciiTheme="minorEastAsia" w:hAnsiTheme="minorEastAsia" w:eastAsiaTheme="minorEastAsia"/>
          <w:b/>
          <w:bCs/>
          <w:kern w:val="2"/>
          <w:sz w:val="24"/>
        </w:rPr>
        <w:t>4.3 投标文件的修改与撤回</w:t>
      </w:r>
      <w:bookmarkEnd w:id="118"/>
      <w:bookmarkEnd w:id="119"/>
      <w:bookmarkEnd w:id="120"/>
    </w:p>
    <w:p w14:paraId="75C3315A">
      <w:pPr>
        <w:spacing w:before="68" w:line="348" w:lineRule="auto"/>
        <w:ind w:left="38" w:right="74" w:firstLine="422"/>
        <w:rPr>
          <w:rFonts w:ascii="宋体" w:hAnsi="宋体" w:cs="宋体"/>
        </w:rPr>
      </w:pPr>
      <w:bookmarkStart w:id="123" w:name="_Toc65645348"/>
      <w:bookmarkStart w:id="124" w:name="_Toc494470374"/>
      <w:bookmarkStart w:id="125" w:name="_Toc110269316"/>
      <w:r>
        <w:rPr>
          <w:rFonts w:ascii="宋体" w:hAnsi="宋体" w:cs="宋体"/>
        </w:rPr>
        <w:t>4.3.1 投标人在投标截止时间前，可以对所递交的投标文件进行补充、修改或者撤回，投标 人撤回投标文件的，在“武汉市东西湖区政府采购电子交易系统”直接进行撤回操作，所</w:t>
      </w:r>
      <w:r>
        <w:rPr>
          <w:rFonts w:ascii="宋体" w:hAnsi="宋体" w:cs="宋体"/>
          <w:spacing w:val="-1"/>
        </w:rPr>
        <w:t>有操作</w:t>
      </w:r>
      <w:r>
        <w:rPr>
          <w:rFonts w:ascii="宋体" w:hAnsi="宋体" w:cs="宋体"/>
        </w:rPr>
        <w:t xml:space="preserve"> </w:t>
      </w:r>
      <w:r>
        <w:rPr>
          <w:rFonts w:ascii="宋体" w:hAnsi="宋体" w:cs="宋体"/>
          <w:spacing w:val="-3"/>
        </w:rPr>
        <w:t>系统将会进行记录。</w:t>
      </w:r>
    </w:p>
    <w:p w14:paraId="665DFAC0">
      <w:pPr>
        <w:spacing w:before="217" w:line="221" w:lineRule="auto"/>
        <w:ind w:left="460"/>
        <w:rPr>
          <w:rFonts w:ascii="宋体" w:hAnsi="宋体" w:cs="宋体"/>
        </w:rPr>
      </w:pPr>
      <w:r>
        <w:rPr>
          <w:rFonts w:ascii="宋体" w:hAnsi="宋体" w:cs="宋体"/>
          <w:spacing w:val="-1"/>
        </w:rPr>
        <w:t>4.3.2 投标有效期内投标人不得撤销其投标文件。</w:t>
      </w:r>
    </w:p>
    <w:p w14:paraId="2A324276">
      <w:pPr>
        <w:spacing w:before="217" w:line="221" w:lineRule="auto"/>
        <w:ind w:left="460"/>
        <w:rPr>
          <w:rFonts w:ascii="宋体" w:hAnsi="宋体" w:cs="宋体"/>
          <w:spacing w:val="-1"/>
        </w:rPr>
      </w:pPr>
      <w:r>
        <w:rPr>
          <w:rFonts w:ascii="宋体" w:hAnsi="宋体" w:cs="宋体"/>
          <w:spacing w:val="-1"/>
        </w:rPr>
        <w:t>4.3.3 投标人所递交的投标文件无论中标与否不予退还。</w:t>
      </w:r>
    </w:p>
    <w:p w14:paraId="081A6F5C">
      <w:pPr>
        <w:pStyle w:val="3"/>
        <w:rPr>
          <w:rFonts w:asciiTheme="minorEastAsia" w:hAnsiTheme="minorEastAsia" w:eastAsiaTheme="minorEastAsia"/>
        </w:rPr>
      </w:pPr>
      <w:r>
        <w:rPr>
          <w:rFonts w:hint="eastAsia" w:asciiTheme="minorEastAsia" w:hAnsiTheme="minorEastAsia" w:eastAsiaTheme="minorEastAsia"/>
        </w:rPr>
        <w:t>五、开标</w:t>
      </w:r>
      <w:bookmarkEnd w:id="123"/>
      <w:bookmarkEnd w:id="124"/>
      <w:bookmarkEnd w:id="125"/>
    </w:p>
    <w:p w14:paraId="55E7EBAC">
      <w:pPr>
        <w:pStyle w:val="4"/>
        <w:rPr>
          <w:rFonts w:asciiTheme="minorEastAsia" w:hAnsiTheme="minorEastAsia" w:eastAsiaTheme="minorEastAsia"/>
        </w:rPr>
      </w:pPr>
      <w:bookmarkStart w:id="126" w:name="_Toc494470375"/>
      <w:bookmarkStart w:id="127" w:name="_Toc110269317"/>
      <w:bookmarkStart w:id="128" w:name="_Toc65645349"/>
      <w:r>
        <w:rPr>
          <w:rFonts w:hint="eastAsia" w:asciiTheme="minorEastAsia" w:hAnsiTheme="minorEastAsia" w:eastAsiaTheme="minorEastAsia"/>
        </w:rPr>
        <w:t>5.1 开标时间和地点</w:t>
      </w:r>
      <w:bookmarkEnd w:id="126"/>
      <w:bookmarkEnd w:id="127"/>
      <w:bookmarkEnd w:id="128"/>
    </w:p>
    <w:p w14:paraId="08362EA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采购代理机构在第一章“投标邀请书”中约定的日期、时间和地点组织公开开标。投标人可在能够保证设施设备可靠、互联网畅通的任意地点，通过互联网在线参加开标，并实时在线关注开标情况。</w:t>
      </w:r>
    </w:p>
    <w:p w14:paraId="330E77B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投标人法定代表人或其授权代表可以携带有效身份证明及法定代表人授权书参加项目开标会，投标人不参加现场开标的，可通过互联网在线参加开标。截止投标文件递交时间，投标人不足 3 家的，不进行开标。</w:t>
      </w:r>
    </w:p>
    <w:p w14:paraId="291FD07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开标时，经参加现场开标的投标人代表确认后，由采购代理机构工作人员在线进行开标一览表及投标文件服务器解密，宣布投标人名称、投标价格和招标文件规定的需要宣布的其他内容。</w:t>
      </w:r>
    </w:p>
    <w:p w14:paraId="3230D9F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采购代理机构负责对开标过程进行记录，由参加开标的各投标人代表和相关工作人员对开标记录进行签字确认。</w:t>
      </w:r>
    </w:p>
    <w:p w14:paraId="4E9C0BA3">
      <w:pPr>
        <w:pStyle w:val="4"/>
        <w:rPr>
          <w:rFonts w:asciiTheme="minorEastAsia" w:hAnsiTheme="minorEastAsia" w:eastAsiaTheme="minorEastAsia"/>
        </w:rPr>
      </w:pPr>
      <w:bookmarkStart w:id="129" w:name="_Toc65645350"/>
      <w:bookmarkStart w:id="130" w:name="_Toc110269318"/>
      <w:bookmarkStart w:id="131" w:name="_Toc494470376"/>
      <w:r>
        <w:rPr>
          <w:rFonts w:hint="eastAsia" w:asciiTheme="minorEastAsia" w:hAnsiTheme="minorEastAsia" w:eastAsiaTheme="minorEastAsia"/>
        </w:rPr>
        <w:t>5.2 开标程序</w:t>
      </w:r>
      <w:bookmarkEnd w:id="129"/>
      <w:bookmarkEnd w:id="130"/>
      <w:bookmarkEnd w:id="131"/>
    </w:p>
    <w:p w14:paraId="50CE2BE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主持人按下列程序在“武汉市东西湖区政府采购电子交易系统”的“开标/评标”进 行在线开标：</w:t>
      </w:r>
    </w:p>
    <w:p w14:paraId="240B321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 宣布开标纪律；</w:t>
      </w:r>
    </w:p>
    <w:p w14:paraId="7A59C18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 公布采购人代表、工作人员姓名；</w:t>
      </w:r>
    </w:p>
    <w:p w14:paraId="2DC7E98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 公布在投标截止时间前投标文件的递交情况；</w:t>
      </w:r>
    </w:p>
    <w:p w14:paraId="341DE4C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 采购代理机构通过短信验证的方式在投标截止时间后解密投标文件；</w:t>
      </w:r>
    </w:p>
    <w:p w14:paraId="2FC324E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 读取已解密的投标文件的内容；</w:t>
      </w:r>
    </w:p>
    <w:p w14:paraId="6D8B132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 公布投标人名称、投标价格和招标文件规定的需要宣布的其他内容，生成开标记录；</w:t>
      </w:r>
    </w:p>
    <w:p w14:paraId="79F56AC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(7) 询问投标人是否对开标记录有疑义；</w:t>
      </w:r>
    </w:p>
    <w:p w14:paraId="247D3CA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(8) 开标结束。</w:t>
      </w:r>
    </w:p>
    <w:p w14:paraId="130C69B2">
      <w:pPr>
        <w:pStyle w:val="4"/>
        <w:rPr>
          <w:rFonts w:asciiTheme="minorEastAsia" w:hAnsiTheme="minorEastAsia" w:eastAsiaTheme="minorEastAsia"/>
        </w:rPr>
      </w:pPr>
      <w:bookmarkStart w:id="132" w:name="_Toc65645351"/>
      <w:bookmarkStart w:id="133" w:name="_Toc110269319"/>
      <w:bookmarkStart w:id="134" w:name="_Toc494470377"/>
      <w:r>
        <w:rPr>
          <w:rFonts w:hint="eastAsia" w:asciiTheme="minorEastAsia" w:hAnsiTheme="minorEastAsia" w:eastAsiaTheme="minorEastAsia"/>
        </w:rPr>
        <w:t>5.3 开标异议</w:t>
      </w:r>
      <w:bookmarkEnd w:id="132"/>
      <w:bookmarkEnd w:id="133"/>
      <w:bookmarkEnd w:id="134"/>
    </w:p>
    <w:p w14:paraId="6104F3D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5.3.1投标人代表对开标过程和开标记录有疑义，以及认为采购人、采购代理机构相关工作人员有需要回避的情形的，应当场提出询问或者回避申请。采购人、集中采购机构将及时处理投标人代表提出的询问或者回避申请。如投标人对采购人、采购代理机构的回复不满意，可以 在开标结束后 1 小时内通过武汉市东西湖区政府采购电子交易系统提出疑议。</w:t>
      </w:r>
    </w:p>
    <w:p w14:paraId="46EC9B6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如投标人对开标过程和开标记录有疑议且未得到解答，可以在开标结束后 1 小时内 通过武汉市东西湖区政府采购电子交易系统提出疑义。否则系统将自动视为投标人确认。</w:t>
      </w:r>
    </w:p>
    <w:p w14:paraId="1A127EB9">
      <w:pPr>
        <w:pStyle w:val="4"/>
        <w:rPr>
          <w:rFonts w:asciiTheme="minorEastAsia" w:hAnsiTheme="minorEastAsia" w:eastAsiaTheme="minorEastAsia"/>
        </w:rPr>
      </w:pPr>
      <w:r>
        <w:rPr>
          <w:rFonts w:hint="eastAsia" w:asciiTheme="minorEastAsia" w:hAnsiTheme="minorEastAsia" w:eastAsiaTheme="minorEastAsia"/>
        </w:rPr>
        <w:t>5.4特殊情况的处置</w:t>
      </w:r>
    </w:p>
    <w:p w14:paraId="0B73B6A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因“武汉市东西湖区政府采购电子交易系统”系统故障导致无法正常开标的，采购代理机构将暂停开标，待系统恢复正常后继续开标。</w:t>
      </w:r>
    </w:p>
    <w:p w14:paraId="47BB3C6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“武汉市东西湖区政府采购电子交易系统”系统故障是指下列情形：</w:t>
      </w:r>
    </w:p>
    <w:p w14:paraId="67D59DA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 系统服务器发生故障，无法访问或无法使用系统；</w:t>
      </w:r>
    </w:p>
    <w:p w14:paraId="33DBCD6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 系统的软件或数据库出现错误，不能进行正常操作；</w:t>
      </w:r>
    </w:p>
    <w:p w14:paraId="19A45FE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 系统发现有安全漏洞，有潜在的泄密危险；</w:t>
      </w:r>
    </w:p>
    <w:p w14:paraId="3575C4D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 出现断电、断网事故；</w:t>
      </w:r>
    </w:p>
    <w:p w14:paraId="443DB675">
      <w:pPr>
        <w:pStyle w:val="17"/>
        <w:ind w:firstLine="400" w:firstLineChars="200"/>
        <w:rPr>
          <w:rFonts w:eastAsiaTheme="minorEastAsia"/>
          <w:lang w:val="en-US" w:eastAsia="zh-CN"/>
        </w:rPr>
      </w:pPr>
      <w:r>
        <w:rPr>
          <w:rFonts w:hint="eastAsia" w:asciiTheme="minorEastAsia" w:hAnsiTheme="minorEastAsia" w:eastAsiaTheme="minorEastAsia"/>
          <w:lang w:eastAsia="zh-CN"/>
        </w:rPr>
        <w:t>(5) 其他无法保证招投标过程正常进行的情形。</w:t>
      </w:r>
    </w:p>
    <w:p w14:paraId="7CB80F30">
      <w:pPr>
        <w:pStyle w:val="3"/>
        <w:rPr>
          <w:rFonts w:asciiTheme="minorEastAsia" w:hAnsiTheme="minorEastAsia" w:eastAsiaTheme="minorEastAsia"/>
        </w:rPr>
      </w:pPr>
      <w:bookmarkStart w:id="135" w:name="_Toc65645352"/>
      <w:bookmarkStart w:id="136" w:name="_Toc110269320"/>
      <w:bookmarkStart w:id="137" w:name="_Toc494470378"/>
      <w:r>
        <w:rPr>
          <w:rFonts w:hint="eastAsia" w:asciiTheme="minorEastAsia" w:hAnsiTheme="minorEastAsia" w:eastAsiaTheme="minorEastAsia"/>
        </w:rPr>
        <w:t>六、评标</w:t>
      </w:r>
      <w:bookmarkEnd w:id="135"/>
      <w:bookmarkEnd w:id="136"/>
      <w:bookmarkEnd w:id="137"/>
    </w:p>
    <w:p w14:paraId="0566C9D5">
      <w:pPr>
        <w:pStyle w:val="4"/>
        <w:rPr>
          <w:rFonts w:asciiTheme="minorEastAsia" w:hAnsiTheme="minorEastAsia" w:eastAsiaTheme="minorEastAsia"/>
        </w:rPr>
      </w:pPr>
      <w:bookmarkStart w:id="138" w:name="_Toc110269321"/>
      <w:bookmarkStart w:id="139" w:name="_Toc494470379"/>
      <w:bookmarkStart w:id="140" w:name="_Toc65645353"/>
      <w:r>
        <w:rPr>
          <w:rFonts w:hint="eastAsia" w:asciiTheme="minorEastAsia" w:hAnsiTheme="minorEastAsia" w:eastAsiaTheme="minorEastAsia"/>
        </w:rPr>
        <w:t>6.1 评标委员会</w:t>
      </w:r>
      <w:bookmarkEnd w:id="138"/>
      <w:bookmarkEnd w:id="139"/>
      <w:bookmarkEnd w:id="140"/>
    </w:p>
    <w:p w14:paraId="6E507A2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6.1.1 评标委员会由采购人代表和评审专家组成，成员人数应当为五人以上单数。评标委员会成员人数以及评审专家的确定方式见投标人须知前附表。</w:t>
      </w:r>
    </w:p>
    <w:p w14:paraId="3B366B0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6.1.2采购人不得以专家身份参与本项目的评标，采购代理机构工作人员不得参加本项目的评标。</w:t>
      </w:r>
    </w:p>
    <w:p w14:paraId="3F0F457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6.1.3 评标委员会成员有下列情形之一的，应当回避：</w:t>
      </w:r>
    </w:p>
    <w:p w14:paraId="5CCCA6A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（1）参加采购活动前 3 年内与投标人存在劳动关系；</w:t>
      </w:r>
    </w:p>
    <w:p w14:paraId="6D2E64B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（2）参加采购活动前 3 年内担任投标人的董事、监事；</w:t>
      </w:r>
    </w:p>
    <w:p w14:paraId="69E59B8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（3）参加采购活动前 3 年内是投标人的控股股东或者实际控制人；</w:t>
      </w:r>
    </w:p>
    <w:p w14:paraId="5E752E1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（4）与投标人的法定代表人或者负责人有夫妻、直系血亲、三代以内旁系血亲或者近姻亲关系；</w:t>
      </w:r>
    </w:p>
    <w:p w14:paraId="6E0D4BB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（5）与投标人有其他可能影响政府采购活动公平、公正进行的关系。</w:t>
      </w:r>
    </w:p>
    <w:p w14:paraId="430A9354">
      <w:pPr>
        <w:pStyle w:val="4"/>
        <w:rPr>
          <w:rFonts w:asciiTheme="minorEastAsia" w:hAnsiTheme="minorEastAsia" w:eastAsiaTheme="minorEastAsia"/>
        </w:rPr>
      </w:pPr>
      <w:bookmarkStart w:id="141" w:name="_Toc110269322"/>
      <w:bookmarkStart w:id="142" w:name="_Toc494470380"/>
      <w:bookmarkStart w:id="143" w:name="_Toc65645354"/>
      <w:r>
        <w:rPr>
          <w:rFonts w:hint="eastAsia" w:asciiTheme="minorEastAsia" w:hAnsiTheme="minorEastAsia" w:eastAsiaTheme="minorEastAsia"/>
        </w:rPr>
        <w:t>6.2 评标原则</w:t>
      </w:r>
      <w:bookmarkEnd w:id="141"/>
      <w:bookmarkEnd w:id="142"/>
      <w:bookmarkEnd w:id="143"/>
    </w:p>
    <w:p w14:paraId="65BC982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6.2.1评标活动遵循公平、公正、科学和择优的原则。</w:t>
      </w:r>
    </w:p>
    <w:p w14:paraId="3977B869">
      <w:pPr>
        <w:pStyle w:val="4"/>
        <w:rPr>
          <w:rFonts w:asciiTheme="minorEastAsia" w:hAnsiTheme="minorEastAsia" w:eastAsiaTheme="minorEastAsia"/>
        </w:rPr>
      </w:pPr>
      <w:bookmarkStart w:id="144" w:name="_Toc65645355"/>
      <w:bookmarkStart w:id="145" w:name="_Toc110269323"/>
      <w:bookmarkStart w:id="146" w:name="_Toc494470381"/>
      <w:r>
        <w:rPr>
          <w:rFonts w:hint="eastAsia" w:asciiTheme="minorEastAsia" w:hAnsiTheme="minorEastAsia" w:eastAsiaTheme="minorEastAsia"/>
        </w:rPr>
        <w:t>6.3 评标</w:t>
      </w:r>
      <w:bookmarkEnd w:id="144"/>
      <w:bookmarkEnd w:id="145"/>
      <w:bookmarkEnd w:id="146"/>
    </w:p>
    <w:p w14:paraId="016FD16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6.3.1评标委员会按照第四章“评标方法、步骤及标准”规定的方法、评审因素、标准和程序对投标文件进行评审。“评标方法、步骤及标准”没有规定的方法、评审因素和标准，不作为评标依据。</w:t>
      </w:r>
    </w:p>
    <w:p w14:paraId="0DB2EDC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6.3.2评标委员会按投标人须知前附表规定的数量在评标报告中向采购人推荐中标候选人。</w:t>
      </w:r>
    </w:p>
    <w:p w14:paraId="59102D97">
      <w:pPr>
        <w:pStyle w:val="3"/>
        <w:rPr>
          <w:rFonts w:asciiTheme="minorEastAsia" w:hAnsiTheme="minorEastAsia" w:eastAsiaTheme="minorEastAsia"/>
        </w:rPr>
      </w:pPr>
      <w:bookmarkStart w:id="147" w:name="_Toc110269324"/>
      <w:bookmarkStart w:id="148" w:name="_Toc494470382"/>
      <w:bookmarkStart w:id="149" w:name="_Toc65645356"/>
      <w:r>
        <w:rPr>
          <w:rFonts w:hint="eastAsia" w:asciiTheme="minorEastAsia" w:hAnsiTheme="minorEastAsia" w:eastAsiaTheme="minorEastAsia"/>
        </w:rPr>
        <w:t>七、定标</w:t>
      </w:r>
      <w:bookmarkEnd w:id="147"/>
      <w:bookmarkEnd w:id="148"/>
      <w:bookmarkEnd w:id="149"/>
    </w:p>
    <w:p w14:paraId="618C2A7B">
      <w:pPr>
        <w:pStyle w:val="4"/>
        <w:rPr>
          <w:rFonts w:asciiTheme="minorEastAsia" w:hAnsiTheme="minorEastAsia" w:eastAsiaTheme="minorEastAsia"/>
        </w:rPr>
      </w:pPr>
      <w:bookmarkStart w:id="150" w:name="_Toc494470383"/>
      <w:bookmarkStart w:id="151" w:name="_Toc110269325"/>
      <w:bookmarkStart w:id="152" w:name="_Toc65645357"/>
      <w:bookmarkStart w:id="153" w:name="_Toc494470386"/>
      <w:r>
        <w:rPr>
          <w:rFonts w:hint="eastAsia" w:asciiTheme="minorEastAsia" w:hAnsiTheme="minorEastAsia" w:eastAsiaTheme="minorEastAsia"/>
        </w:rPr>
        <w:t>7.1 确定中标人</w:t>
      </w:r>
      <w:bookmarkEnd w:id="150"/>
      <w:bookmarkEnd w:id="151"/>
      <w:bookmarkEnd w:id="152"/>
    </w:p>
    <w:p w14:paraId="4062DF0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7.1.1 采购人应当自收到评审报告之日起 5 个工作日内按照《投标人须知前附表》中规定的中标原则确定中标人。</w:t>
      </w:r>
    </w:p>
    <w:p w14:paraId="5141A882">
      <w:pPr>
        <w:pStyle w:val="4"/>
        <w:rPr>
          <w:rFonts w:asciiTheme="minorEastAsia" w:hAnsiTheme="minorEastAsia" w:eastAsiaTheme="minorEastAsia"/>
        </w:rPr>
      </w:pPr>
      <w:bookmarkStart w:id="154" w:name="_Toc110269326"/>
      <w:bookmarkStart w:id="155" w:name="_Toc494470384"/>
      <w:bookmarkStart w:id="156" w:name="_Toc65645358"/>
      <w:r>
        <w:rPr>
          <w:rFonts w:hint="eastAsia" w:asciiTheme="minorEastAsia" w:hAnsiTheme="minorEastAsia" w:eastAsiaTheme="minorEastAsia"/>
        </w:rPr>
        <w:t>7.2 中标结果公告</w:t>
      </w:r>
      <w:bookmarkEnd w:id="154"/>
      <w:bookmarkEnd w:id="155"/>
      <w:bookmarkEnd w:id="156"/>
    </w:p>
    <w:p w14:paraId="7BEBC1D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7.2.1 采购代理机构应当自中标人确定之日起 2 个工作日内，发出中标通知书，并在“投标人须知前附表”中规定的媒体上公告中标结果，招标文件随中标结果同时公告，中标结果公告期限为1 个工作日。</w:t>
      </w:r>
    </w:p>
    <w:p w14:paraId="6D34A657">
      <w:pPr>
        <w:pStyle w:val="4"/>
        <w:rPr>
          <w:rFonts w:asciiTheme="minorEastAsia" w:hAnsiTheme="minorEastAsia" w:eastAsiaTheme="minorEastAsia"/>
        </w:rPr>
      </w:pPr>
      <w:bookmarkStart w:id="157" w:name="_Toc65645359"/>
      <w:bookmarkStart w:id="158" w:name="_Toc494470385"/>
      <w:bookmarkStart w:id="159" w:name="_Toc110269327"/>
      <w:r>
        <w:rPr>
          <w:rFonts w:hint="eastAsia" w:asciiTheme="minorEastAsia" w:hAnsiTheme="minorEastAsia" w:eastAsiaTheme="minorEastAsia"/>
        </w:rPr>
        <w:t>7.3 中标通知</w:t>
      </w:r>
      <w:bookmarkEnd w:id="157"/>
      <w:bookmarkEnd w:id="158"/>
      <w:bookmarkEnd w:id="159"/>
    </w:p>
    <w:p w14:paraId="4666BFB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7.3.1采购人和采购代理机构以书面形式向中标人发出中标通知书，同时将招标结果通知未中标的投标人。</w:t>
      </w:r>
    </w:p>
    <w:p w14:paraId="4CAC0C2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7.3.2 中标结果公告发布后，中标人即可前往采购代理机构处领取中标通知书，并于30日内按照招标文件要求和投标文件承诺与采购人签订政府采购合同。</w:t>
      </w:r>
    </w:p>
    <w:p w14:paraId="12BEB36E">
      <w:pPr>
        <w:pStyle w:val="3"/>
        <w:rPr>
          <w:rFonts w:asciiTheme="minorEastAsia" w:hAnsiTheme="minorEastAsia" w:eastAsiaTheme="minorEastAsia"/>
        </w:rPr>
      </w:pPr>
      <w:bookmarkStart w:id="160" w:name="_Toc65645360"/>
      <w:bookmarkStart w:id="161" w:name="_Toc110269328"/>
      <w:r>
        <w:rPr>
          <w:rFonts w:hint="eastAsia" w:asciiTheme="minorEastAsia" w:hAnsiTheme="minorEastAsia" w:eastAsiaTheme="minorEastAsia"/>
        </w:rPr>
        <w:t>八、质疑和投诉</w:t>
      </w:r>
      <w:bookmarkEnd w:id="153"/>
      <w:bookmarkEnd w:id="160"/>
      <w:bookmarkEnd w:id="161"/>
    </w:p>
    <w:p w14:paraId="261FF873">
      <w:pPr>
        <w:pStyle w:val="4"/>
        <w:rPr>
          <w:rFonts w:asciiTheme="minorEastAsia" w:hAnsiTheme="minorEastAsia" w:eastAsiaTheme="minorEastAsia"/>
        </w:rPr>
      </w:pPr>
      <w:bookmarkStart w:id="162" w:name="_Toc110269329"/>
      <w:bookmarkStart w:id="163" w:name="_Toc65645361"/>
      <w:bookmarkStart w:id="164" w:name="_Toc494470387"/>
      <w:r>
        <w:rPr>
          <w:rFonts w:hint="eastAsia" w:asciiTheme="minorEastAsia" w:hAnsiTheme="minorEastAsia" w:eastAsiaTheme="minorEastAsia"/>
        </w:rPr>
        <w:t>8.1 质疑</w:t>
      </w:r>
      <w:bookmarkEnd w:id="162"/>
      <w:bookmarkEnd w:id="163"/>
      <w:bookmarkEnd w:id="164"/>
    </w:p>
    <w:p w14:paraId="47CE089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8.1.1投标人认为招标文件、招标过程和中标结果使自己的权益受到损害的，可以在知道或者应知其权益受到损害之日起7个工作日内，以书面形式或通过武汉市东西湖区政府采购电子交易系统向采购人或采购代理机构提出质疑。针对同一采购程序环节的质疑须在法定质疑期内一次性提出。提出质疑的投标人应当是参与本项目采购活动的供应商。</w:t>
      </w:r>
    </w:p>
    <w:p w14:paraId="7847B43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采购代理机构受理项目质疑部门：招标部技术组</w:t>
      </w:r>
    </w:p>
    <w:p w14:paraId="1995322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联系人：陈家新</w:t>
      </w:r>
    </w:p>
    <w:p w14:paraId="637575E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联系电话：027-82867181</w:t>
      </w:r>
    </w:p>
    <w:p w14:paraId="112C205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地址：武汉市武昌区民主路789号南国悦公馆12楼</w:t>
      </w:r>
    </w:p>
    <w:p w14:paraId="49A42CC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8.1.2 投标人提出质疑应当提交质疑函和必要的证明材料。质疑函应当包括下列内容：</w:t>
      </w:r>
    </w:p>
    <w:p w14:paraId="05C22A4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（1）投标人的姓名或者名称、地址、邮编、联系人及联系电话；</w:t>
      </w:r>
    </w:p>
    <w:p w14:paraId="54041F4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（2）质疑项目的名称、编号；</w:t>
      </w:r>
    </w:p>
    <w:p w14:paraId="452B2D4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（3）具体、明确的质疑事项和与质疑事项相关的请求；</w:t>
      </w:r>
    </w:p>
    <w:p w14:paraId="6DEB29A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（4）事实依据；</w:t>
      </w:r>
    </w:p>
    <w:p w14:paraId="66A0F06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（5）必要的法律依据；</w:t>
      </w:r>
    </w:p>
    <w:p w14:paraId="36E5509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（6）提出质疑的日期。</w:t>
      </w:r>
    </w:p>
    <w:p w14:paraId="548CF84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投标人为自然人的，应当由本人签字；投标人为法人或者其他组织的，应当由法定代表人、主要负责人，或者其授权代表签字或者盖章，并加盖公章。</w:t>
      </w:r>
    </w:p>
    <w:p w14:paraId="72F7639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质疑书不符合上述要求的，采购人或代理机构应书面告知具体事项，质疑人应当按要求进行修改或补充，并在质疑有效期限内提交。</w:t>
      </w:r>
    </w:p>
    <w:p w14:paraId="1D01F135">
      <w:pPr>
        <w:pStyle w:val="4"/>
        <w:rPr>
          <w:rFonts w:asciiTheme="minorEastAsia" w:hAnsiTheme="minorEastAsia" w:eastAsiaTheme="minorEastAsia"/>
        </w:rPr>
      </w:pPr>
      <w:bookmarkStart w:id="165" w:name="_Toc65645362"/>
      <w:bookmarkStart w:id="166" w:name="_Toc494470388"/>
      <w:bookmarkStart w:id="167" w:name="_Toc110269330"/>
      <w:r>
        <w:rPr>
          <w:rFonts w:hint="eastAsia" w:asciiTheme="minorEastAsia" w:hAnsiTheme="minorEastAsia" w:eastAsiaTheme="minorEastAsia"/>
        </w:rPr>
        <w:t>8.2 质疑回复</w:t>
      </w:r>
      <w:bookmarkEnd w:id="165"/>
      <w:bookmarkEnd w:id="166"/>
      <w:bookmarkEnd w:id="167"/>
    </w:p>
    <w:p w14:paraId="47FC669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8.2.1 采购人或采购代理机构应当在收到投标人的书面质疑后 7 个工作日内作出答复，并以书面形式通知质疑投标人和其他有关投标人，但答复的内容不得涉及商业秘密。</w:t>
      </w:r>
    </w:p>
    <w:p w14:paraId="28FBED8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8.2.2 质疑答复应当包括下列内容：</w:t>
      </w:r>
    </w:p>
    <w:p w14:paraId="3235B0F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（1）质疑供应商的姓名或者名称；</w:t>
      </w:r>
    </w:p>
    <w:p w14:paraId="4E38B23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（2）收到质疑函的日期、质疑项目名称及编号；</w:t>
      </w:r>
    </w:p>
    <w:p w14:paraId="06DE98D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（3）质疑事项、质疑答复的具体内容、事实依据和法律依据；</w:t>
      </w:r>
    </w:p>
    <w:p w14:paraId="2FB6977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（4）告知质疑供应商依法投诉的权利；</w:t>
      </w:r>
    </w:p>
    <w:p w14:paraId="37BF8298">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（5）质疑答复人名称；</w:t>
      </w:r>
    </w:p>
    <w:p w14:paraId="5A35835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（6）答复质疑的日期。</w:t>
      </w:r>
    </w:p>
    <w:p w14:paraId="204BBB86">
      <w:pPr>
        <w:pStyle w:val="4"/>
        <w:rPr>
          <w:rFonts w:asciiTheme="minorEastAsia" w:hAnsiTheme="minorEastAsia" w:eastAsiaTheme="minorEastAsia"/>
        </w:rPr>
      </w:pPr>
      <w:bookmarkStart w:id="168" w:name="_Toc494470389"/>
      <w:bookmarkStart w:id="169" w:name="_Toc65645363"/>
      <w:bookmarkStart w:id="170" w:name="_Toc110269331"/>
      <w:r>
        <w:rPr>
          <w:rFonts w:hint="eastAsia" w:asciiTheme="minorEastAsia" w:hAnsiTheme="minorEastAsia" w:eastAsiaTheme="minorEastAsia"/>
        </w:rPr>
        <w:t>8.3 投诉</w:t>
      </w:r>
      <w:bookmarkEnd w:id="168"/>
      <w:bookmarkEnd w:id="169"/>
      <w:bookmarkEnd w:id="170"/>
    </w:p>
    <w:p w14:paraId="42BD361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8.3.1质疑投标人对采购人、采购代理机构的答复不满意或者采购人、采购代理机构未在规定的时间内作出答复的，可以在答复期满后</w:t>
      </w:r>
      <w:r>
        <w:rPr>
          <w:rFonts w:asciiTheme="minorEastAsia" w:hAnsiTheme="minorEastAsia" w:eastAsiaTheme="minorEastAsia"/>
        </w:rPr>
        <w:t>15</w:t>
      </w:r>
      <w:r>
        <w:rPr>
          <w:rFonts w:hint="eastAsia" w:asciiTheme="minorEastAsia" w:hAnsiTheme="minorEastAsia" w:eastAsiaTheme="minorEastAsia"/>
        </w:rPr>
        <w:t>个工作日内向同级政府采购监督管理部门投诉。投标人投诉应当有明确的请求和必要的证明材料，且投诉的事项不得超出已质疑事项的范围。</w:t>
      </w:r>
    </w:p>
    <w:p w14:paraId="5E0F809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8.3.2 政府采购监督管理部门应当在收到投诉后 30 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1676CE78">
      <w:pPr>
        <w:pStyle w:val="3"/>
        <w:rPr>
          <w:rFonts w:asciiTheme="minorEastAsia" w:hAnsiTheme="minorEastAsia" w:eastAsiaTheme="minorEastAsia"/>
        </w:rPr>
      </w:pPr>
      <w:bookmarkStart w:id="171" w:name="_Toc494470390"/>
      <w:bookmarkStart w:id="172" w:name="_Toc110269332"/>
      <w:bookmarkStart w:id="173" w:name="_Toc65645364"/>
      <w:r>
        <w:rPr>
          <w:rFonts w:hint="eastAsia" w:asciiTheme="minorEastAsia" w:hAnsiTheme="minorEastAsia" w:eastAsiaTheme="minorEastAsia"/>
        </w:rPr>
        <w:t>九、合同授予</w:t>
      </w:r>
      <w:bookmarkEnd w:id="171"/>
      <w:bookmarkEnd w:id="172"/>
      <w:bookmarkEnd w:id="173"/>
    </w:p>
    <w:p w14:paraId="1329CFC8">
      <w:pPr>
        <w:pStyle w:val="4"/>
        <w:rPr>
          <w:rFonts w:asciiTheme="minorEastAsia" w:hAnsiTheme="minorEastAsia" w:eastAsiaTheme="minorEastAsia"/>
        </w:rPr>
      </w:pPr>
      <w:bookmarkStart w:id="174" w:name="_Toc65645365"/>
      <w:bookmarkStart w:id="175" w:name="_Toc110269333"/>
      <w:bookmarkStart w:id="176" w:name="_Toc494470391"/>
      <w:r>
        <w:rPr>
          <w:rFonts w:hint="eastAsia" w:asciiTheme="minorEastAsia" w:hAnsiTheme="minorEastAsia" w:eastAsiaTheme="minorEastAsia"/>
        </w:rPr>
        <w:t>9.1 履约担保</w:t>
      </w:r>
      <w:bookmarkEnd w:id="174"/>
      <w:bookmarkEnd w:id="175"/>
      <w:bookmarkEnd w:id="176"/>
    </w:p>
    <w:p w14:paraId="1F7301E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9.1.1 在签订合同前，中标人应按投标人须知前附表规定的金额、担保形式和采购人认可的履约担保格式向采购人提交履约担保。</w:t>
      </w:r>
    </w:p>
    <w:p w14:paraId="7FAE73F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9.1.2 中标人不能按本章第 9.1.1 项要求提交履约担保的，视为放弃中标，给采购人造成损失的，中标人还应当予以赔偿。</w:t>
      </w:r>
    </w:p>
    <w:p w14:paraId="4C35F7B3">
      <w:pPr>
        <w:pStyle w:val="4"/>
        <w:rPr>
          <w:rFonts w:asciiTheme="minorEastAsia" w:hAnsiTheme="minorEastAsia" w:eastAsiaTheme="minorEastAsia"/>
        </w:rPr>
      </w:pPr>
      <w:bookmarkStart w:id="177" w:name="_Toc65645366"/>
      <w:bookmarkStart w:id="178" w:name="_Toc494470392"/>
      <w:bookmarkStart w:id="179" w:name="_Toc110269334"/>
      <w:r>
        <w:rPr>
          <w:rFonts w:hint="eastAsia" w:asciiTheme="minorEastAsia" w:hAnsiTheme="minorEastAsia" w:eastAsiaTheme="minorEastAsia"/>
        </w:rPr>
        <w:t>9.2 签订合同</w:t>
      </w:r>
      <w:bookmarkEnd w:id="177"/>
      <w:bookmarkEnd w:id="178"/>
      <w:bookmarkEnd w:id="179"/>
    </w:p>
    <w:p w14:paraId="41FF81B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9.2.1 采购人和中标人应当自中标通知书发出之日起 30 天内，根据招标文件和中标人的投标文件订立书面合同。所签订的合同不得对招标文件和中标人投标文件作实质性修改。中标人无正当理由拒签合同的，采购人将取消其中标资格；给采购人造成损失的，中标人还应当予以赔偿。</w:t>
      </w:r>
    </w:p>
    <w:p w14:paraId="6453F1B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9.2.2 采购人和中标人不得向对方提出任何不合理的要求，作为签订合同的条件，双方不得私下订立背离合同实质性内容的协议。</w:t>
      </w:r>
    </w:p>
    <w:p w14:paraId="37833232">
      <w:pPr>
        <w:spacing w:before="68" w:line="315" w:lineRule="auto"/>
        <w:ind w:left="57" w:right="23" w:firstLine="404"/>
        <w:rPr>
          <w:rFonts w:ascii="宋体" w:hAnsi="宋体" w:cs="宋体"/>
        </w:rPr>
      </w:pPr>
      <w:bookmarkStart w:id="180" w:name="_Toc110269335"/>
      <w:bookmarkStart w:id="181" w:name="_Toc65645367"/>
      <w:bookmarkStart w:id="182" w:name="_Toc494470393"/>
      <w:r>
        <w:rPr>
          <w:rFonts w:ascii="宋体" w:hAnsi="宋体" w:cs="宋体"/>
        </w:rPr>
        <w:t>9.3.3 采购人应当自政府采购合同签订之日起</w:t>
      </w:r>
      <w:r>
        <w:rPr>
          <w:rFonts w:ascii="宋体" w:hAnsi="宋体" w:cs="宋体"/>
          <w:spacing w:val="-41"/>
        </w:rPr>
        <w:t xml:space="preserve"> </w:t>
      </w:r>
      <w:r>
        <w:rPr>
          <w:rFonts w:ascii="宋体" w:hAnsi="宋体" w:cs="宋体"/>
        </w:rPr>
        <w:t>2 个工作日</w:t>
      </w:r>
      <w:r>
        <w:rPr>
          <w:rFonts w:ascii="宋体" w:hAnsi="宋体" w:cs="宋体"/>
          <w:spacing w:val="-1"/>
        </w:rPr>
        <w:t>内，将政府采购合同在省级以上人</w:t>
      </w:r>
      <w:r>
        <w:rPr>
          <w:rFonts w:ascii="宋体" w:hAnsi="宋体" w:cs="宋体"/>
        </w:rPr>
        <w:t xml:space="preserve"> 民政府财政部门指定的媒体上公告，但政府</w:t>
      </w:r>
      <w:r>
        <w:rPr>
          <w:rFonts w:ascii="宋体" w:hAnsi="宋体" w:cs="宋体"/>
          <w:spacing w:val="-1"/>
        </w:rPr>
        <w:t>采购合同中涉及国家秘密、商业秘密的内容除外。</w:t>
      </w:r>
    </w:p>
    <w:p w14:paraId="01F1343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9.3.4 政府采购合同履行中，采购人需追加与合同标的相同的服务的，在不改变合同其他条 款的前提下，可以与投标人协商签订补充合同，但所有补充合同的采购金额不得超过原合同采购 金额的百分之十。</w:t>
      </w:r>
    </w:p>
    <w:p w14:paraId="0ADBEA1E">
      <w:pPr>
        <w:pStyle w:val="3"/>
        <w:ind w:firstLine="560" w:firstLineChars="200"/>
        <w:rPr>
          <w:rFonts w:asciiTheme="minorEastAsia" w:hAnsiTheme="minorEastAsia" w:eastAsiaTheme="minorEastAsia"/>
        </w:rPr>
      </w:pPr>
      <w:r>
        <w:rPr>
          <w:rFonts w:hint="eastAsia" w:asciiTheme="minorEastAsia" w:hAnsiTheme="minorEastAsia" w:eastAsiaTheme="minorEastAsia"/>
        </w:rPr>
        <w:t>十、招标代理服务费</w:t>
      </w:r>
      <w:bookmarkEnd w:id="180"/>
      <w:bookmarkEnd w:id="181"/>
      <w:bookmarkEnd w:id="182"/>
    </w:p>
    <w:p w14:paraId="4BE3690D">
      <w:pPr>
        <w:pStyle w:val="4"/>
        <w:rPr>
          <w:rFonts w:asciiTheme="minorEastAsia" w:hAnsiTheme="minorEastAsia" w:eastAsiaTheme="minorEastAsia"/>
        </w:rPr>
      </w:pPr>
      <w:bookmarkStart w:id="183" w:name="_Toc494470394"/>
      <w:bookmarkStart w:id="184" w:name="_Toc110269336"/>
      <w:bookmarkStart w:id="185" w:name="_Toc65645368"/>
      <w:r>
        <w:rPr>
          <w:rFonts w:hint="eastAsia" w:asciiTheme="minorEastAsia" w:hAnsiTheme="minorEastAsia" w:eastAsiaTheme="minorEastAsia"/>
        </w:rPr>
        <w:t>10.1 收取方式和标准</w:t>
      </w:r>
      <w:bookmarkEnd w:id="183"/>
      <w:bookmarkEnd w:id="184"/>
      <w:bookmarkEnd w:id="185"/>
    </w:p>
    <w:p w14:paraId="50564FB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10.1.1采购代理机构按投标人须知前附表规定的方式和标准收取招标代理服务费。</w:t>
      </w:r>
    </w:p>
    <w:p w14:paraId="1333AC0A">
      <w:pPr>
        <w:pStyle w:val="4"/>
        <w:rPr>
          <w:rFonts w:asciiTheme="minorEastAsia" w:hAnsiTheme="minorEastAsia" w:eastAsiaTheme="minorEastAsia"/>
        </w:rPr>
      </w:pPr>
      <w:bookmarkStart w:id="186" w:name="_Toc65645369"/>
      <w:bookmarkStart w:id="187" w:name="_Toc110269337"/>
      <w:bookmarkStart w:id="188" w:name="_Toc494470395"/>
      <w:r>
        <w:rPr>
          <w:rFonts w:hint="eastAsia" w:asciiTheme="minorEastAsia" w:hAnsiTheme="minorEastAsia" w:eastAsiaTheme="minorEastAsia"/>
        </w:rPr>
        <w:t>10.2 收取时间</w:t>
      </w:r>
      <w:bookmarkEnd w:id="186"/>
      <w:bookmarkEnd w:id="187"/>
      <w:bookmarkEnd w:id="188"/>
    </w:p>
    <w:p w14:paraId="55D359F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10.2.1采购代理机构按投标人须知前附表规定的时限收讫招标代理服务费。</w:t>
      </w:r>
    </w:p>
    <w:p w14:paraId="7BE9B2D3">
      <w:pPr>
        <w:pStyle w:val="3"/>
        <w:rPr>
          <w:rFonts w:asciiTheme="minorEastAsia" w:hAnsiTheme="minorEastAsia" w:eastAsiaTheme="minorEastAsia"/>
        </w:rPr>
      </w:pPr>
      <w:bookmarkStart w:id="189" w:name="_Toc110269338"/>
      <w:bookmarkStart w:id="190" w:name="_Toc494470396"/>
      <w:bookmarkStart w:id="191" w:name="_Toc65645370"/>
      <w:r>
        <w:rPr>
          <w:rFonts w:hint="eastAsia" w:asciiTheme="minorEastAsia" w:hAnsiTheme="minorEastAsia" w:eastAsiaTheme="minorEastAsia"/>
        </w:rPr>
        <w:t>十一、</w:t>
      </w:r>
      <w:r>
        <w:rPr>
          <w:rFonts w:hint="eastAsia" w:asciiTheme="minorEastAsia" w:hAnsiTheme="minorEastAsia" w:eastAsiaTheme="minorEastAsia"/>
        </w:rPr>
        <w:tab/>
      </w:r>
      <w:r>
        <w:rPr>
          <w:rFonts w:hint="eastAsia" w:asciiTheme="minorEastAsia" w:hAnsiTheme="minorEastAsia" w:eastAsiaTheme="minorEastAsia"/>
        </w:rPr>
        <w:t>无效投标和废标</w:t>
      </w:r>
      <w:bookmarkEnd w:id="189"/>
      <w:bookmarkEnd w:id="190"/>
      <w:bookmarkEnd w:id="191"/>
    </w:p>
    <w:p w14:paraId="64A4CEDB">
      <w:pPr>
        <w:pStyle w:val="4"/>
        <w:rPr>
          <w:rFonts w:asciiTheme="minorEastAsia" w:hAnsiTheme="minorEastAsia" w:eastAsiaTheme="minorEastAsia"/>
        </w:rPr>
      </w:pPr>
      <w:bookmarkStart w:id="192" w:name="_Toc110269339"/>
      <w:bookmarkStart w:id="193" w:name="_Toc494470397"/>
      <w:bookmarkStart w:id="194" w:name="_Toc65645371"/>
      <w:r>
        <w:rPr>
          <w:rFonts w:hint="eastAsia" w:asciiTheme="minorEastAsia" w:hAnsiTheme="minorEastAsia" w:eastAsiaTheme="minorEastAsia"/>
        </w:rPr>
        <w:t>11.1无效投标</w:t>
      </w:r>
      <w:bookmarkEnd w:id="192"/>
      <w:bookmarkEnd w:id="193"/>
      <w:bookmarkEnd w:id="194"/>
    </w:p>
    <w:p w14:paraId="5D07EDB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11.1.1投标文件属下列情况之一的，应当在资格性、符合性检查时按照无效投标处理：见第四章“评标方法、步骤及标准”。</w:t>
      </w:r>
    </w:p>
    <w:p w14:paraId="2C70353E">
      <w:pPr>
        <w:pStyle w:val="4"/>
        <w:rPr>
          <w:rFonts w:asciiTheme="minorEastAsia" w:hAnsiTheme="minorEastAsia" w:eastAsiaTheme="minorEastAsia"/>
        </w:rPr>
      </w:pPr>
      <w:bookmarkStart w:id="195" w:name="_Toc494470398"/>
      <w:bookmarkStart w:id="196" w:name="_Toc65645372"/>
      <w:bookmarkStart w:id="197" w:name="_Toc110269340"/>
      <w:r>
        <w:rPr>
          <w:rFonts w:hint="eastAsia" w:asciiTheme="minorEastAsia" w:hAnsiTheme="minorEastAsia" w:eastAsiaTheme="minorEastAsia"/>
        </w:rPr>
        <w:t>11.2</w:t>
      </w:r>
      <w:r>
        <w:rPr>
          <w:rFonts w:hint="eastAsia" w:asciiTheme="minorEastAsia" w:hAnsiTheme="minorEastAsia" w:eastAsiaTheme="minorEastAsia"/>
        </w:rPr>
        <w:tab/>
      </w:r>
      <w:r>
        <w:rPr>
          <w:rFonts w:hint="eastAsia" w:asciiTheme="minorEastAsia" w:hAnsiTheme="minorEastAsia" w:eastAsiaTheme="minorEastAsia"/>
        </w:rPr>
        <w:t>废标</w:t>
      </w:r>
      <w:bookmarkEnd w:id="195"/>
      <w:bookmarkEnd w:id="196"/>
      <w:bookmarkEnd w:id="197"/>
    </w:p>
    <w:p w14:paraId="1EAFD9B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11.2.1出现下列情形之一的，应予废标：</w:t>
      </w:r>
    </w:p>
    <w:p w14:paraId="0BE9A44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（1）符合专业条件的投标人或者对招标文件作实质响应的投标人不足三家的；</w:t>
      </w:r>
    </w:p>
    <w:p w14:paraId="6E3D60E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（2）出现影响采购公正的违法、违规行为的；</w:t>
      </w:r>
    </w:p>
    <w:p w14:paraId="69C6D27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（3）投标人的报价均超过了采购预算，采购人不能支付的；</w:t>
      </w:r>
    </w:p>
    <w:p w14:paraId="26A8B89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（4）因重大变故，采购任务取消的。</w:t>
      </w:r>
    </w:p>
    <w:p w14:paraId="4D168341">
      <w:pPr>
        <w:pStyle w:val="3"/>
        <w:rPr>
          <w:rFonts w:asciiTheme="minorEastAsia" w:hAnsiTheme="minorEastAsia" w:eastAsiaTheme="minorEastAsia"/>
        </w:rPr>
      </w:pPr>
      <w:bookmarkStart w:id="198" w:name="_Toc110269341"/>
      <w:bookmarkStart w:id="199" w:name="_Toc65645373"/>
      <w:bookmarkStart w:id="200" w:name="_Toc494470399"/>
      <w:r>
        <w:rPr>
          <w:rFonts w:hint="eastAsia" w:asciiTheme="minorEastAsia" w:hAnsiTheme="minorEastAsia" w:eastAsiaTheme="minorEastAsia"/>
        </w:rPr>
        <w:t>十二、</w:t>
      </w:r>
      <w:r>
        <w:rPr>
          <w:rFonts w:hint="eastAsia" w:asciiTheme="minorEastAsia" w:hAnsiTheme="minorEastAsia" w:eastAsiaTheme="minorEastAsia"/>
        </w:rPr>
        <w:tab/>
      </w:r>
      <w:r>
        <w:rPr>
          <w:rFonts w:hint="eastAsia" w:asciiTheme="minorEastAsia" w:hAnsiTheme="minorEastAsia" w:eastAsiaTheme="minorEastAsia"/>
        </w:rPr>
        <w:t>纪律和监督</w:t>
      </w:r>
      <w:bookmarkEnd w:id="198"/>
      <w:bookmarkEnd w:id="199"/>
      <w:bookmarkEnd w:id="200"/>
    </w:p>
    <w:p w14:paraId="3C55297C">
      <w:pPr>
        <w:pStyle w:val="4"/>
        <w:rPr>
          <w:rFonts w:asciiTheme="minorEastAsia" w:hAnsiTheme="minorEastAsia" w:eastAsiaTheme="minorEastAsia"/>
        </w:rPr>
      </w:pPr>
      <w:bookmarkStart w:id="201" w:name="_Toc65645374"/>
      <w:bookmarkStart w:id="202" w:name="_Toc110269342"/>
      <w:bookmarkStart w:id="203" w:name="_Toc494470400"/>
      <w:r>
        <w:rPr>
          <w:rFonts w:hint="eastAsia" w:asciiTheme="minorEastAsia" w:hAnsiTheme="minorEastAsia" w:eastAsiaTheme="minorEastAsia"/>
        </w:rPr>
        <w:t>12.1 对采购人和采购代理机构的纪律要求</w:t>
      </w:r>
      <w:bookmarkEnd w:id="201"/>
      <w:bookmarkEnd w:id="202"/>
      <w:bookmarkEnd w:id="203"/>
    </w:p>
    <w:p w14:paraId="7AC8705B">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12.1.1采购人和采购代理机构不得相互串通损害国家利益、社会公共利益和其他当事人的合法权益；不得以任何手段排斥其他投标人参与竞争。</w:t>
      </w:r>
    </w:p>
    <w:p w14:paraId="2D5AB36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12.1.2采购人和采购代理机构不得向投标人索要或者接受其给予的赠品、回扣或者与采购无关的其他商品、服务。</w:t>
      </w:r>
    </w:p>
    <w:p w14:paraId="5C79113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12.1.3采购人和采购代理机构工作人员不得接受投标人组织的宴请、旅游、娱乐，不得收受礼品、现金、有价证券等，不得向投标人报销应当由个人承担的费用。</w:t>
      </w:r>
    </w:p>
    <w:p w14:paraId="0455BD8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12.1.4采购人可以根据采购项目的特殊要求，规定投标人的特定条件，但不得以不合理的条件对投标人实行差别待遇或者歧视待遇。</w:t>
      </w:r>
    </w:p>
    <w:p w14:paraId="3D0FF28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12.1.5采购人和采购代理机构不得向他人透露已获取招标文件的潜在投标人的名称、数量以及可能影响公平竞争的有关招标投标的其他情况。</w:t>
      </w:r>
    </w:p>
    <w:p w14:paraId="66FA287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12.1.6采购人和采购代理机构不得向评标委员会的评审专家作倾向性、误导性的解释或者说明。</w:t>
      </w:r>
    </w:p>
    <w:p w14:paraId="5E48E67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12.1.7采购人或者采购代理机构不得通过对样品进行检测、对投标人进行考察等方式改变评审结果。</w:t>
      </w:r>
    </w:p>
    <w:p w14:paraId="1E36194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12.1.8在确定中标人前，采购人或者采购代理机构不得与投标人就投标价格、投标方案等实质性内容进行谈判。</w:t>
      </w:r>
    </w:p>
    <w:p w14:paraId="3C79ECD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12.1.9采购人和采购代理机构不得向中标人提出任何不合理的要求，作为签订合同的条件，不得与中标人私下订立背离合同实质性内容的协议。</w:t>
      </w:r>
    </w:p>
    <w:p w14:paraId="55D8AD03">
      <w:pPr>
        <w:pStyle w:val="4"/>
        <w:rPr>
          <w:rFonts w:asciiTheme="minorEastAsia" w:hAnsiTheme="minorEastAsia" w:eastAsiaTheme="minorEastAsia"/>
        </w:rPr>
      </w:pPr>
      <w:bookmarkStart w:id="204" w:name="_Toc494470401"/>
      <w:bookmarkStart w:id="205" w:name="_Toc65645375"/>
      <w:bookmarkStart w:id="206" w:name="_Toc110269343"/>
      <w:r>
        <w:rPr>
          <w:rFonts w:hint="eastAsia" w:asciiTheme="minorEastAsia" w:hAnsiTheme="minorEastAsia" w:eastAsiaTheme="minorEastAsia"/>
        </w:rPr>
        <w:t>12.2 对投标人的纪律要求</w:t>
      </w:r>
      <w:bookmarkEnd w:id="204"/>
      <w:bookmarkEnd w:id="205"/>
      <w:bookmarkEnd w:id="206"/>
    </w:p>
    <w:p w14:paraId="0856496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12.2.1投标人不得以向采购人、采购代理机构、评标委员会的组成人员行贿或者提供虚假材料以及采取其他不正当手段谋取中标。</w:t>
      </w:r>
    </w:p>
    <w:p w14:paraId="5187840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12.2.2投标人之间不得相互串通投标报价，不得妨碍其他投标人的公平竞争，不得损害政府采购活动各当事人的合法权益。</w:t>
      </w:r>
    </w:p>
    <w:p w14:paraId="72CFBA4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12.2.3 投标人不得非法干预、影响评标办法的确定，以及评标过程和结果。</w:t>
      </w:r>
    </w:p>
    <w:p w14:paraId="1DCE62AB">
      <w:pPr>
        <w:pStyle w:val="4"/>
        <w:rPr>
          <w:rFonts w:asciiTheme="minorEastAsia" w:hAnsiTheme="minorEastAsia" w:eastAsiaTheme="minorEastAsia"/>
        </w:rPr>
      </w:pPr>
      <w:bookmarkStart w:id="207" w:name="_Toc494470402"/>
      <w:bookmarkStart w:id="208" w:name="_Toc65645376"/>
      <w:bookmarkStart w:id="209" w:name="_Toc110269344"/>
      <w:r>
        <w:rPr>
          <w:rFonts w:hint="eastAsia" w:asciiTheme="minorEastAsia" w:hAnsiTheme="minorEastAsia" w:eastAsiaTheme="minorEastAsia"/>
        </w:rPr>
        <w:t>12.3 对评标委员会成员的纪律要求</w:t>
      </w:r>
      <w:bookmarkEnd w:id="207"/>
      <w:bookmarkEnd w:id="208"/>
      <w:bookmarkEnd w:id="209"/>
    </w:p>
    <w:p w14:paraId="56AED05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12.3.1 评标委员会成员与投标人有利害关系的，必须回避。</w:t>
      </w:r>
    </w:p>
    <w:p w14:paraId="7F0E0B4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12.3.2 评标委员会成员应当遵守评审工作纪律，不得泄露评审文件、评审情况和评审中获悉的商业秘密。在评审过程中发现投标人有行贿、提供虚假材料或者串通等违法行为的，应当及时向财政部门报告。政府采购评审专家在评审过程中受到非法干预的，应当及时向财政、监察等部门举报。</w:t>
      </w:r>
    </w:p>
    <w:p w14:paraId="21D75F4A">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12.3.3评标委员会成员应当按照客观、公正、审慎的原则，根据招标文件规定的评审程序、评审方法和评审标准进行独立评审。招标文件内容违反国家有关强制性规定的，评标委员会应当停止评审并向采购人或者采购代理机构说明情况。招标文件中没有规定的评标标准不得作为评审的依据。评标委员会成员应当在评审报告上签字，对自己的评审意见承担法律责任。对评审报告有异议的，应当在评审报告上签署不同意见，并说明理由，否则视为同意评审报告。</w:t>
      </w:r>
    </w:p>
    <w:p w14:paraId="3065A8A6">
      <w:pPr>
        <w:pStyle w:val="3"/>
        <w:rPr>
          <w:rFonts w:asciiTheme="minorEastAsia" w:hAnsiTheme="minorEastAsia" w:eastAsiaTheme="minorEastAsia"/>
        </w:rPr>
      </w:pPr>
      <w:bookmarkStart w:id="210" w:name="_Toc65645377"/>
      <w:bookmarkStart w:id="211" w:name="_Toc110269345"/>
      <w:r>
        <w:rPr>
          <w:rFonts w:hint="eastAsia" w:asciiTheme="minorEastAsia" w:hAnsiTheme="minorEastAsia" w:eastAsiaTheme="minorEastAsia"/>
        </w:rPr>
        <w:t>十三、</w:t>
      </w:r>
      <w:r>
        <w:rPr>
          <w:rFonts w:hint="eastAsia" w:asciiTheme="minorEastAsia" w:hAnsiTheme="minorEastAsia" w:eastAsiaTheme="minorEastAsia"/>
        </w:rPr>
        <w:tab/>
      </w:r>
      <w:r>
        <w:rPr>
          <w:rFonts w:hint="eastAsia" w:asciiTheme="minorEastAsia" w:hAnsiTheme="minorEastAsia" w:eastAsiaTheme="minorEastAsia"/>
        </w:rPr>
        <w:t>需要补充的其他内容</w:t>
      </w:r>
      <w:bookmarkEnd w:id="210"/>
      <w:bookmarkEnd w:id="211"/>
    </w:p>
    <w:p w14:paraId="135B5876">
      <w:pPr>
        <w:pStyle w:val="4"/>
        <w:rPr>
          <w:rFonts w:cs="Times New Roman" w:asciiTheme="minorEastAsia" w:hAnsiTheme="minorEastAsia" w:eastAsiaTheme="minorEastAsia"/>
          <w:b w:val="0"/>
          <w:bCs w:val="0"/>
          <w:kern w:val="0"/>
          <w:sz w:val="21"/>
        </w:rPr>
      </w:pPr>
      <w:bookmarkStart w:id="212" w:name="_Toc65645378"/>
      <w:bookmarkStart w:id="213" w:name="_Toc110269346"/>
      <w:r>
        <w:rPr>
          <w:rFonts w:hint="eastAsia" w:cs="Times New Roman" w:asciiTheme="minorEastAsia" w:hAnsiTheme="minorEastAsia" w:eastAsiaTheme="minorEastAsia"/>
          <w:b w:val="0"/>
          <w:bCs w:val="0"/>
          <w:kern w:val="0"/>
          <w:sz w:val="21"/>
        </w:rPr>
        <w:t>13.1 需要补充的其他内容：见投标人须知前附表。</w:t>
      </w:r>
      <w:bookmarkEnd w:id="44"/>
      <w:bookmarkEnd w:id="45"/>
      <w:bookmarkEnd w:id="46"/>
      <w:bookmarkEnd w:id="47"/>
      <w:bookmarkEnd w:id="212"/>
      <w:bookmarkEnd w:id="213"/>
    </w:p>
    <w:p w14:paraId="074C4776">
      <w:pPr>
        <w:spacing w:line="360" w:lineRule="auto"/>
        <w:rPr>
          <w:rFonts w:asciiTheme="minorEastAsia" w:hAnsiTheme="minorEastAsia" w:eastAsiaTheme="minorEastAsia"/>
        </w:rPr>
      </w:pPr>
      <w:r>
        <w:rPr>
          <w:rFonts w:asciiTheme="minorEastAsia" w:hAnsiTheme="minorEastAsia" w:eastAsiaTheme="minorEastAsia"/>
        </w:rPr>
        <w:br w:type="page"/>
      </w:r>
    </w:p>
    <w:p w14:paraId="1CA5A4BD">
      <w:pPr>
        <w:pStyle w:val="2"/>
      </w:pPr>
      <w:bookmarkStart w:id="214" w:name="_Toc110269347"/>
      <w:bookmarkStart w:id="215" w:name="_Toc65645402"/>
      <w:r>
        <w:rPr>
          <w:rFonts w:hint="eastAsia"/>
        </w:rPr>
        <w:t xml:space="preserve">第三章 </w:t>
      </w:r>
      <w:bookmarkStart w:id="216" w:name="_Toc65645379"/>
      <w:r>
        <w:rPr>
          <w:rFonts w:hint="eastAsia"/>
        </w:rPr>
        <w:t>项目采购需求</w:t>
      </w:r>
      <w:bookmarkEnd w:id="214"/>
      <w:bookmarkEnd w:id="216"/>
    </w:p>
    <w:p w14:paraId="0A9D17F9">
      <w:pPr>
        <w:pStyle w:val="3"/>
      </w:pPr>
      <w:bookmarkStart w:id="217" w:name="_Toc110269348"/>
      <w:bookmarkStart w:id="218" w:name="_Toc81585891"/>
      <w:r>
        <w:rPr>
          <w:rFonts w:hint="eastAsia"/>
        </w:rPr>
        <w:t>前注：</w:t>
      </w:r>
      <w:bookmarkEnd w:id="217"/>
      <w:bookmarkEnd w:id="218"/>
    </w:p>
    <w:p w14:paraId="6EB932A4">
      <w:pPr>
        <w:spacing w:line="360" w:lineRule="auto"/>
        <w:ind w:left="1" w:firstLine="425"/>
      </w:pPr>
      <w:r>
        <w:rPr>
          <w:rFonts w:hint="eastAsia"/>
        </w:rPr>
        <w:t>1.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098C7D00">
      <w:pPr>
        <w:spacing w:line="360" w:lineRule="auto"/>
        <w:ind w:firstLine="424" w:firstLineChars="202"/>
      </w:pPr>
      <w:r>
        <w:rPr>
          <w:rFonts w:hint="eastAsia"/>
        </w:rPr>
        <w:t>2.下列采购需求中：</w:t>
      </w:r>
    </w:p>
    <w:p w14:paraId="77D46246">
      <w:pPr>
        <w:spacing w:line="360" w:lineRule="auto"/>
        <w:ind w:firstLine="424" w:firstLineChars="202"/>
      </w:pPr>
      <w:r>
        <w:t>2.1</w:t>
      </w:r>
      <w:r>
        <w:rPr>
          <w:rFonts w:hint="eastAsia"/>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2E6BFF0">
      <w:pPr>
        <w:spacing w:line="360" w:lineRule="auto"/>
        <w:ind w:firstLine="424" w:firstLineChars="202"/>
      </w:pPr>
      <w:r>
        <w:t>2.2</w:t>
      </w:r>
      <w:r>
        <w:rPr>
          <w:rFonts w:hint="eastAsia"/>
        </w:rPr>
        <w:t>标注</w:t>
      </w:r>
      <w:r>
        <w:rPr>
          <w:rFonts w:hint="eastAsia"/>
          <w:lang w:val="zh-CN"/>
        </w:rPr>
        <w:t>“</w:t>
      </w:r>
      <w:r>
        <w:rPr>
          <w:rFonts w:ascii="宋体" w:hAnsi="宋体" w:cs="宋体"/>
          <w:spacing w:val="-1"/>
        </w:rPr>
        <w:t>◆</w:t>
      </w:r>
      <w:r>
        <w:rPr>
          <w:rFonts w:hint="eastAsia"/>
          <w:lang w:val="zh-CN"/>
        </w:rPr>
        <w:t>”</w:t>
      </w:r>
      <w:r>
        <w:rPr>
          <w:rFonts w:hint="eastAsia"/>
        </w:rPr>
        <w:t>的产品为本项目的核心产品。</w:t>
      </w:r>
    </w:p>
    <w:p w14:paraId="4D92F1C2">
      <w:pPr>
        <w:spacing w:line="360" w:lineRule="auto"/>
        <w:ind w:firstLine="424" w:firstLineChars="202"/>
        <w:rPr>
          <w:lang w:val="zh-CN"/>
        </w:rPr>
      </w:pPr>
      <w:r>
        <w:rPr>
          <w:lang w:val="zh-CN"/>
        </w:rPr>
        <w:t>2.3</w:t>
      </w:r>
      <w:r>
        <w:rPr>
          <w:rFonts w:hint="eastAsia"/>
          <w:lang w:val="zh-CN"/>
        </w:rPr>
        <w:t>技术要求的重要性分为“★”、“</w:t>
      </w:r>
      <w:r>
        <w:rPr>
          <w:rFonts w:hint="eastAsia" w:ascii="宋体" w:hAnsi="宋体" w:cs="宋体"/>
        </w:rPr>
        <w:t>▲</w:t>
      </w:r>
      <w:r>
        <w:rPr>
          <w:rFonts w:hint="eastAsia"/>
          <w:lang w:val="zh-CN"/>
        </w:rPr>
        <w:t>”和一般无标示指标。★代表最关键指标，不满足该指标项将导致投标被拒绝，</w:t>
      </w:r>
      <w:r>
        <w:rPr>
          <w:rFonts w:hint="eastAsia" w:ascii="宋体" w:hAnsi="宋体" w:cs="宋体"/>
        </w:rPr>
        <w:t>▲</w:t>
      </w:r>
      <w:r>
        <w:rPr>
          <w:rFonts w:hint="eastAsia"/>
          <w:lang w:val="zh-CN"/>
        </w:rPr>
        <w:t>代表重要指标，无标识则表示一般指标项。</w:t>
      </w:r>
    </w:p>
    <w:p w14:paraId="717BB3D5">
      <w:pPr>
        <w:spacing w:line="360" w:lineRule="auto"/>
        <w:ind w:firstLine="371" w:firstLineChars="177"/>
        <w:rPr>
          <w:rFonts w:ascii="宋体" w:cs="宋体"/>
        </w:rPr>
      </w:pPr>
      <w:r>
        <w:rPr>
          <w:rFonts w:hint="eastAsia" w:ascii="宋体" w:cs="宋体"/>
        </w:rPr>
        <w:t>（1）在技术要求中，所有参数与性能均指满足使用需求的最低标准，投标人提供的货物或服务低于此标准的即视为负偏离并按评分标准扣减分数。</w:t>
      </w:r>
    </w:p>
    <w:p w14:paraId="73B6B691">
      <w:pPr>
        <w:spacing w:line="360" w:lineRule="auto"/>
        <w:ind w:firstLine="371" w:firstLineChars="177"/>
        <w:rPr>
          <w:rFonts w:ascii="宋体" w:cs="宋体"/>
        </w:rPr>
      </w:pPr>
      <w:r>
        <w:rPr>
          <w:rFonts w:hint="eastAsia" w:ascii="宋体" w:cs="宋体"/>
        </w:rPr>
        <w:t>（2）在技术要求中，凡涉及引用某一品牌或产品制造商的产品，均指参照或相当于该产品的参数或性能；特殊说明除外。</w:t>
      </w:r>
    </w:p>
    <w:p w14:paraId="6236CF00">
      <w:pPr>
        <w:spacing w:line="360" w:lineRule="auto"/>
        <w:ind w:firstLine="371" w:firstLineChars="177"/>
        <w:rPr>
          <w:rFonts w:ascii="宋体" w:cs="宋体"/>
        </w:rPr>
      </w:pPr>
      <w:r>
        <w:rPr>
          <w:rFonts w:hint="eastAsia" w:ascii="宋体" w:cs="宋体"/>
        </w:rPr>
        <w:t>（3）</w:t>
      </w:r>
      <w:r>
        <w:rPr>
          <w:rFonts w:hint="eastAsia" w:ascii="宋体" w:hAnsi="宋体"/>
        </w:rPr>
        <w:t>投标人在投标文件《技术规格偏离表》中应对技术要求进行响应描述或偏离说明。</w:t>
      </w:r>
      <w:r>
        <w:rPr>
          <w:rFonts w:hint="eastAsia" w:ascii="宋体" w:cs="宋体"/>
        </w:rPr>
        <w:t>对于供应商不能满足的技术（服务）要求，应在投标文件中详细载明，内容应包括不能完全满足的条款及投标人所能提供的替代响应方案等。未附相应偏离说明的条款或技术规格均视为满足采购需求，一旦中标，将按照招标文件载明的技术及服务需求进行验收，不能达到验收标准的，视为虚假应标。</w:t>
      </w:r>
    </w:p>
    <w:p w14:paraId="33BC0B4D">
      <w:pPr>
        <w:tabs>
          <w:tab w:val="left" w:pos="5580"/>
        </w:tabs>
        <w:spacing w:line="360" w:lineRule="auto"/>
        <w:ind w:firstLine="424" w:firstLineChars="202"/>
        <w:rPr>
          <w:rFonts w:ascii="宋体" w:hAnsi="宋体"/>
        </w:rPr>
      </w:pPr>
      <w:r>
        <w:rPr>
          <w:rFonts w:hint="eastAsia" w:ascii="宋体" w:hAnsi="宋体"/>
        </w:rPr>
        <w:t>2</w:t>
      </w:r>
      <w:r>
        <w:rPr>
          <w:rFonts w:ascii="宋体" w:hAnsi="宋体"/>
        </w:rPr>
        <w:t>.4</w:t>
      </w:r>
      <w:r>
        <w:rPr>
          <w:rFonts w:hint="eastAsia"/>
          <w:lang w:val="zh-CN"/>
        </w:rPr>
        <w:t>技术参数中要求提供的</w:t>
      </w:r>
      <w:r>
        <w:rPr>
          <w:rFonts w:hint="eastAsia" w:ascii="宋体" w:hAnsi="宋体"/>
        </w:rPr>
        <w:t>证明</w:t>
      </w:r>
      <w:r>
        <w:rPr>
          <w:rFonts w:ascii="宋体" w:hAnsi="宋体"/>
        </w:rPr>
        <w:t>材料：</w:t>
      </w:r>
    </w:p>
    <w:p w14:paraId="7007E871">
      <w:pPr>
        <w:tabs>
          <w:tab w:val="left" w:pos="5580"/>
        </w:tabs>
        <w:spacing w:line="360" w:lineRule="auto"/>
        <w:ind w:firstLine="424" w:firstLineChars="202"/>
        <w:rPr>
          <w:rFonts w:ascii="宋体" w:hAnsi="宋体"/>
        </w:rPr>
      </w:pPr>
      <w:r>
        <w:rPr>
          <w:rFonts w:hint="eastAsia" w:ascii="宋体" w:hAnsi="宋体"/>
        </w:rPr>
        <w:t>（1）</w:t>
      </w:r>
      <w:r>
        <w:rPr>
          <w:rFonts w:ascii="宋体" w:hAnsi="宋体"/>
        </w:rPr>
        <w:t>采购需求</w:t>
      </w:r>
      <w:r>
        <w:rPr>
          <w:rFonts w:hint="eastAsia" w:ascii="宋体" w:hAnsi="宋体"/>
        </w:rPr>
        <w:t>中</w:t>
      </w:r>
      <w:r>
        <w:rPr>
          <w:rFonts w:ascii="宋体" w:hAnsi="宋体"/>
        </w:rPr>
        <w:t>有</w:t>
      </w:r>
      <w:r>
        <w:rPr>
          <w:rFonts w:hint="eastAsia" w:ascii="宋体" w:hAnsi="宋体"/>
        </w:rPr>
        <w:t>要求</w:t>
      </w:r>
      <w:r>
        <w:rPr>
          <w:rFonts w:ascii="宋体" w:hAnsi="宋体"/>
        </w:rPr>
        <w:t>的</w:t>
      </w:r>
      <w:r>
        <w:rPr>
          <w:rFonts w:hint="eastAsia" w:ascii="宋体" w:hAnsi="宋体"/>
        </w:rPr>
        <w:t>须</w:t>
      </w:r>
      <w:r>
        <w:rPr>
          <w:rFonts w:ascii="宋体" w:hAnsi="宋体"/>
        </w:rPr>
        <w:t>按</w:t>
      </w:r>
      <w:r>
        <w:rPr>
          <w:rFonts w:hint="eastAsia" w:ascii="宋体" w:hAnsi="宋体"/>
        </w:rPr>
        <w:t>要求提供</w:t>
      </w:r>
      <w:r>
        <w:rPr>
          <w:rFonts w:ascii="宋体" w:hAnsi="宋体"/>
        </w:rPr>
        <w:t>证明材料</w:t>
      </w:r>
      <w:r>
        <w:rPr>
          <w:rFonts w:hint="eastAsia" w:ascii="宋体" w:hAnsi="宋体"/>
        </w:rPr>
        <w:t>，</w:t>
      </w:r>
      <w:r>
        <w:rPr>
          <w:rFonts w:ascii="宋体" w:hAnsi="宋体"/>
        </w:rPr>
        <w:t>未按</w:t>
      </w:r>
      <w:r>
        <w:rPr>
          <w:rFonts w:hint="eastAsia" w:ascii="宋体" w:hAnsi="宋体"/>
        </w:rPr>
        <w:t>要求提供该对应评分项不得分；</w:t>
      </w:r>
    </w:p>
    <w:p w14:paraId="7268BE2A">
      <w:pPr>
        <w:spacing w:line="360" w:lineRule="auto"/>
        <w:ind w:firstLine="424" w:firstLineChars="202"/>
        <w:rPr>
          <w:rFonts w:ascii="宋体" w:hAnsi="宋体"/>
        </w:rPr>
      </w:pPr>
      <w:r>
        <w:rPr>
          <w:rFonts w:hint="eastAsia" w:ascii="宋体" w:hAnsi="宋体"/>
        </w:rPr>
        <w:t>（2）技术参数中标注“★”、“</w:t>
      </w:r>
      <w:r>
        <w:rPr>
          <w:rFonts w:hint="eastAsia" w:ascii="宋体" w:hAnsi="宋体" w:cs="宋体"/>
        </w:rPr>
        <w:t>▲</w:t>
      </w:r>
      <w:r>
        <w:rPr>
          <w:rFonts w:hint="eastAsia" w:ascii="宋体" w:hAnsi="宋体"/>
        </w:rPr>
        <w:t>”号技术指标应提供技术支持资料且标明其所在投标文件中的页码；技术支持资料以货物制造商出具的技术白皮书、彩页、授权（须由货物制造商或其直属机构加盖公章），</w:t>
      </w:r>
      <w:r>
        <w:rPr>
          <w:rFonts w:hint="eastAsia" w:ascii="宋体" w:hAnsi="宋体" w:cs="宋体"/>
        </w:rPr>
        <w:t>若技术要求中有明确的证明材料要求的以该要求为准</w:t>
      </w:r>
      <w:r>
        <w:rPr>
          <w:rFonts w:hint="eastAsia" w:ascii="宋体" w:hAnsi="宋体"/>
        </w:rPr>
        <w:t>；未按要求提供技术支持资料的，该对应评分项不得分。</w:t>
      </w:r>
      <w:r>
        <w:rPr>
          <w:rFonts w:ascii="宋体" w:hAnsi="宋体"/>
        </w:rPr>
        <w:br w:type="page"/>
      </w:r>
    </w:p>
    <w:p w14:paraId="2E11269A">
      <w:pPr>
        <w:pStyle w:val="3"/>
      </w:pPr>
      <w:bookmarkStart w:id="219" w:name="_Toc110269349"/>
      <w:bookmarkStart w:id="220" w:name="_Toc81585892"/>
      <w:r>
        <w:rPr>
          <w:rFonts w:hint="eastAsia"/>
        </w:rPr>
        <w:t>一、项目概况</w:t>
      </w:r>
      <w:bookmarkEnd w:id="219"/>
      <w:bookmarkEnd w:id="220"/>
    </w:p>
    <w:p w14:paraId="676D8DEB">
      <w:pPr>
        <w:spacing w:before="234" w:line="218" w:lineRule="auto"/>
        <w:ind w:left="44"/>
        <w:outlineLvl w:val="1"/>
        <w:rPr>
          <w:rFonts w:ascii="宋体" w:hAnsi="宋体" w:cs="宋体"/>
          <w:sz w:val="24"/>
          <w:szCs w:val="24"/>
        </w:rPr>
      </w:pPr>
      <w:r>
        <w:rPr>
          <w:rFonts w:ascii="宋体" w:hAnsi="宋体" w:cs="宋体"/>
          <w:b/>
          <w:bCs/>
          <w:spacing w:val="-2"/>
          <w:sz w:val="24"/>
          <w:szCs w:val="24"/>
        </w:rPr>
        <w:t>（一）项目名称和预算金额（或最高限价）(★</w:t>
      </w:r>
      <w:r>
        <w:rPr>
          <w:rFonts w:ascii="宋体" w:hAnsi="宋体" w:cs="宋体"/>
          <w:b/>
          <w:bCs/>
          <w:spacing w:val="-3"/>
          <w:sz w:val="24"/>
          <w:szCs w:val="24"/>
        </w:rPr>
        <w:t>实质性要求条款）</w:t>
      </w:r>
    </w:p>
    <w:p w14:paraId="20938FAC">
      <w:pPr>
        <w:spacing w:before="197" w:line="220" w:lineRule="auto"/>
        <w:ind w:left="477"/>
        <w:rPr>
          <w:rFonts w:ascii="宋体" w:hAnsi="宋体" w:cs="宋体"/>
        </w:rPr>
      </w:pPr>
      <w:r>
        <w:rPr>
          <w:rFonts w:ascii="宋体" w:hAnsi="宋体" w:cs="宋体"/>
          <w:spacing w:val="-1"/>
        </w:rPr>
        <w:t>1.项目名称：武汉市东西湖区疾病预防控制中心</w:t>
      </w:r>
      <w:r>
        <w:rPr>
          <w:rFonts w:hint="eastAsia" w:ascii="宋体" w:hAnsi="宋体" w:cs="宋体"/>
          <w:spacing w:val="-1"/>
        </w:rPr>
        <w:t>2025年区疾控中心试剂耗材采购项目</w:t>
      </w:r>
    </w:p>
    <w:p w14:paraId="1512198F">
      <w:pPr>
        <w:spacing w:before="217" w:line="221" w:lineRule="auto"/>
        <w:ind w:left="464"/>
        <w:rPr>
          <w:rFonts w:ascii="宋体" w:hAnsi="宋体" w:cs="宋体"/>
        </w:rPr>
      </w:pPr>
      <w:r>
        <w:rPr>
          <w:rFonts w:ascii="宋体" w:hAnsi="宋体" w:cs="宋体"/>
          <w:spacing w:val="-1"/>
        </w:rPr>
        <w:t>2.预算金额：</w:t>
      </w:r>
      <w:r>
        <w:rPr>
          <w:rFonts w:hint="eastAsia" w:ascii="宋体" w:hAnsi="宋体" w:cs="宋体"/>
          <w:spacing w:val="-1"/>
        </w:rPr>
        <w:t>292.76</w:t>
      </w:r>
      <w:r>
        <w:rPr>
          <w:rFonts w:ascii="宋体" w:hAnsi="宋体" w:cs="宋体"/>
          <w:spacing w:val="-1"/>
        </w:rPr>
        <w:t>万元</w:t>
      </w:r>
    </w:p>
    <w:p w14:paraId="07DBD0FC">
      <w:pPr>
        <w:spacing w:before="217" w:line="219" w:lineRule="auto"/>
        <w:ind w:left="465"/>
        <w:rPr>
          <w:rFonts w:ascii="宋体" w:hAnsi="宋体" w:cs="宋体"/>
        </w:rPr>
      </w:pPr>
      <w:r>
        <w:rPr>
          <w:rFonts w:ascii="宋体" w:hAnsi="宋体" w:cs="宋体"/>
          <w:spacing w:val="-2"/>
        </w:rPr>
        <w:t>3.最高限价：</w:t>
      </w:r>
      <w:r>
        <w:rPr>
          <w:rFonts w:hint="eastAsia" w:ascii="宋体" w:hAnsi="宋体" w:cs="宋体"/>
          <w:spacing w:val="-1"/>
        </w:rPr>
        <w:t>292.76</w:t>
      </w:r>
      <w:r>
        <w:rPr>
          <w:rFonts w:ascii="宋体" w:hAnsi="宋体" w:cs="宋体"/>
          <w:spacing w:val="-2"/>
        </w:rPr>
        <w:t>万元</w:t>
      </w:r>
    </w:p>
    <w:p w14:paraId="4A24F043">
      <w:pPr>
        <w:spacing w:line="296" w:lineRule="auto"/>
      </w:pPr>
    </w:p>
    <w:p w14:paraId="31B80F80">
      <w:pPr>
        <w:spacing w:before="78" w:line="219" w:lineRule="auto"/>
        <w:ind w:left="44"/>
        <w:outlineLvl w:val="1"/>
        <w:rPr>
          <w:rFonts w:ascii="宋体" w:hAnsi="宋体" w:cs="宋体"/>
          <w:sz w:val="24"/>
          <w:szCs w:val="24"/>
        </w:rPr>
      </w:pPr>
      <w:bookmarkStart w:id="221" w:name="bookmark131"/>
      <w:bookmarkEnd w:id="221"/>
      <w:bookmarkStart w:id="222" w:name="bookmark132"/>
      <w:bookmarkEnd w:id="222"/>
      <w:r>
        <w:rPr>
          <w:rFonts w:ascii="宋体" w:hAnsi="宋体" w:cs="宋体"/>
          <w:b/>
          <w:bCs/>
          <w:spacing w:val="3"/>
          <w:sz w:val="24"/>
          <w:szCs w:val="24"/>
        </w:rPr>
        <w:t>（二）采购标的的数量(★实质性要求条款）</w:t>
      </w:r>
    </w:p>
    <w:p w14:paraId="2AEACA63">
      <w:pPr>
        <w:spacing w:line="68" w:lineRule="exact"/>
      </w:pPr>
    </w:p>
    <w:tbl>
      <w:tblPr>
        <w:tblStyle w:val="119"/>
        <w:tblW w:w="8874"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640"/>
        <w:gridCol w:w="3534"/>
        <w:gridCol w:w="1135"/>
        <w:gridCol w:w="1207"/>
        <w:gridCol w:w="1715"/>
      </w:tblGrid>
      <w:tr w14:paraId="1929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43" w:type="dxa"/>
            <w:shd w:val="clear" w:color="auto" w:fill="A6A6A6"/>
          </w:tcPr>
          <w:p w14:paraId="42BC6021">
            <w:pPr>
              <w:pStyle w:val="118"/>
              <w:spacing w:before="258" w:line="222" w:lineRule="auto"/>
              <w:ind w:left="116"/>
            </w:pPr>
            <w:r>
              <w:rPr>
                <w:b/>
                <w:bCs/>
                <w:spacing w:val="-4"/>
              </w:rPr>
              <w:t>包号</w:t>
            </w:r>
          </w:p>
        </w:tc>
        <w:tc>
          <w:tcPr>
            <w:tcW w:w="640" w:type="dxa"/>
            <w:shd w:val="clear" w:color="auto" w:fill="A6A6A6"/>
          </w:tcPr>
          <w:p w14:paraId="4D9E1F04">
            <w:pPr>
              <w:pStyle w:val="118"/>
              <w:spacing w:before="258" w:line="222" w:lineRule="auto"/>
              <w:ind w:left="110"/>
            </w:pPr>
            <w:r>
              <w:rPr>
                <w:b/>
                <w:bCs/>
                <w:spacing w:val="-4"/>
              </w:rPr>
              <w:t>序号</w:t>
            </w:r>
          </w:p>
        </w:tc>
        <w:tc>
          <w:tcPr>
            <w:tcW w:w="3534" w:type="dxa"/>
            <w:shd w:val="clear" w:color="auto" w:fill="A6A6A6"/>
          </w:tcPr>
          <w:p w14:paraId="563BFCE7">
            <w:pPr>
              <w:pStyle w:val="118"/>
              <w:spacing w:before="257" w:line="221" w:lineRule="auto"/>
              <w:ind w:left="1348"/>
            </w:pPr>
            <w:r>
              <w:rPr>
                <w:b/>
                <w:bCs/>
                <w:spacing w:val="-3"/>
              </w:rPr>
              <w:t>产品名称</w:t>
            </w:r>
          </w:p>
        </w:tc>
        <w:tc>
          <w:tcPr>
            <w:tcW w:w="1135" w:type="dxa"/>
            <w:shd w:val="clear" w:color="auto" w:fill="A6A6A6"/>
          </w:tcPr>
          <w:p w14:paraId="22CF2CF4">
            <w:pPr>
              <w:pStyle w:val="118"/>
              <w:spacing w:before="78" w:line="221" w:lineRule="auto"/>
              <w:ind w:left="156"/>
            </w:pPr>
            <w:r>
              <w:rPr>
                <w:b/>
                <w:bCs/>
                <w:spacing w:val="-4"/>
              </w:rPr>
              <w:t>是否接受</w:t>
            </w:r>
          </w:p>
          <w:p w14:paraId="7935B417">
            <w:pPr>
              <w:pStyle w:val="118"/>
              <w:spacing w:before="107" w:line="221" w:lineRule="auto"/>
              <w:ind w:left="151"/>
            </w:pPr>
            <w:r>
              <w:rPr>
                <w:b/>
                <w:bCs/>
                <w:spacing w:val="-3"/>
              </w:rPr>
              <w:t>进口产品</w:t>
            </w:r>
          </w:p>
        </w:tc>
        <w:tc>
          <w:tcPr>
            <w:tcW w:w="1207" w:type="dxa"/>
            <w:shd w:val="clear" w:color="auto" w:fill="A6A6A6"/>
          </w:tcPr>
          <w:p w14:paraId="4C1177A1">
            <w:pPr>
              <w:pStyle w:val="118"/>
              <w:spacing w:before="257" w:line="221" w:lineRule="auto"/>
              <w:ind w:left="399"/>
            </w:pPr>
            <w:r>
              <w:rPr>
                <w:b/>
                <w:bCs/>
                <w:spacing w:val="-5"/>
              </w:rPr>
              <w:t>数量</w:t>
            </w:r>
          </w:p>
        </w:tc>
        <w:tc>
          <w:tcPr>
            <w:tcW w:w="1715" w:type="dxa"/>
            <w:shd w:val="clear" w:color="auto" w:fill="A6A6A6"/>
          </w:tcPr>
          <w:p w14:paraId="32090E3E">
            <w:pPr>
              <w:pStyle w:val="118"/>
              <w:spacing w:before="258" w:line="219" w:lineRule="auto"/>
              <w:ind w:left="337"/>
            </w:pPr>
            <w:r>
              <w:rPr>
                <w:b/>
                <w:bCs/>
                <w:spacing w:val="-4"/>
              </w:rPr>
              <w:t>总价(万元)</w:t>
            </w:r>
          </w:p>
        </w:tc>
      </w:tr>
      <w:tr w14:paraId="2724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43" w:type="dxa"/>
            <w:vMerge w:val="restart"/>
          </w:tcPr>
          <w:p w14:paraId="556A6540">
            <w:pPr>
              <w:pStyle w:val="118"/>
              <w:spacing w:before="68" w:line="242" w:lineRule="auto"/>
              <w:ind w:left="290"/>
              <w:rPr>
                <w:lang w:eastAsia="zh-CN"/>
              </w:rPr>
            </w:pPr>
            <w:r>
              <w:rPr>
                <w:rFonts w:hint="eastAsia"/>
                <w:lang w:eastAsia="zh-CN"/>
              </w:rPr>
              <w:t>1</w:t>
            </w:r>
          </w:p>
        </w:tc>
        <w:tc>
          <w:tcPr>
            <w:tcW w:w="640" w:type="dxa"/>
            <w:shd w:val="clear" w:color="auto" w:fill="auto"/>
          </w:tcPr>
          <w:p w14:paraId="29D71C06">
            <w:pPr>
              <w:pStyle w:val="118"/>
              <w:spacing w:before="179" w:line="242" w:lineRule="auto"/>
              <w:ind w:left="285"/>
            </w:pPr>
            <w:r>
              <w:t>1</w:t>
            </w:r>
          </w:p>
        </w:tc>
        <w:tc>
          <w:tcPr>
            <w:tcW w:w="3534" w:type="dxa"/>
            <w:shd w:val="clear" w:color="auto" w:fill="auto"/>
          </w:tcPr>
          <w:p w14:paraId="00330B77">
            <w:pPr>
              <w:pStyle w:val="118"/>
              <w:spacing w:before="178" w:line="220" w:lineRule="auto"/>
              <w:ind w:left="722"/>
              <w:rPr>
                <w:lang w:eastAsia="zh-CN"/>
              </w:rPr>
            </w:pPr>
            <w:r>
              <w:rPr>
                <w:spacing w:val="-1"/>
                <w:lang w:eastAsia="zh-CN"/>
              </w:rPr>
              <w:t>理化检验相关试剂耗材</w:t>
            </w:r>
          </w:p>
        </w:tc>
        <w:tc>
          <w:tcPr>
            <w:tcW w:w="1135" w:type="dxa"/>
            <w:shd w:val="clear" w:color="auto" w:fill="auto"/>
          </w:tcPr>
          <w:p w14:paraId="1670A5C4">
            <w:pPr>
              <w:pStyle w:val="118"/>
              <w:spacing w:before="178" w:line="224" w:lineRule="auto"/>
              <w:ind w:left="470"/>
            </w:pPr>
            <w:r>
              <w:t>是</w:t>
            </w:r>
          </w:p>
        </w:tc>
        <w:tc>
          <w:tcPr>
            <w:tcW w:w="1207" w:type="dxa"/>
            <w:shd w:val="clear" w:color="auto" w:fill="auto"/>
          </w:tcPr>
          <w:p w14:paraId="1411DBC6">
            <w:pPr>
              <w:pStyle w:val="118"/>
              <w:spacing w:before="178" w:line="223" w:lineRule="auto"/>
              <w:ind w:left="442"/>
            </w:pPr>
            <w:r>
              <w:rPr>
                <w:spacing w:val="-12"/>
              </w:rPr>
              <w:t>1</w:t>
            </w:r>
            <w:r>
              <w:rPr>
                <w:spacing w:val="-45"/>
              </w:rPr>
              <w:t xml:space="preserve"> </w:t>
            </w:r>
            <w:r>
              <w:rPr>
                <w:spacing w:val="-12"/>
              </w:rPr>
              <w:t>批</w:t>
            </w:r>
          </w:p>
        </w:tc>
        <w:tc>
          <w:tcPr>
            <w:tcW w:w="1715" w:type="dxa"/>
            <w:shd w:val="clear" w:color="auto" w:fill="auto"/>
          </w:tcPr>
          <w:p w14:paraId="7CD9EB78">
            <w:pPr>
              <w:pStyle w:val="118"/>
              <w:spacing w:before="178"/>
              <w:ind w:left="651"/>
              <w:rPr>
                <w:lang w:eastAsia="zh-CN"/>
              </w:rPr>
            </w:pPr>
            <w:r>
              <w:rPr>
                <w:rFonts w:hint="eastAsia"/>
                <w:lang w:eastAsia="zh-CN"/>
              </w:rPr>
              <w:t>55.8</w:t>
            </w:r>
          </w:p>
        </w:tc>
      </w:tr>
      <w:tr w14:paraId="40BD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43" w:type="dxa"/>
            <w:vMerge w:val="continue"/>
          </w:tcPr>
          <w:p w14:paraId="045D012D"/>
        </w:tc>
        <w:tc>
          <w:tcPr>
            <w:tcW w:w="8231" w:type="dxa"/>
            <w:gridSpan w:val="5"/>
          </w:tcPr>
          <w:p w14:paraId="2AA13769">
            <w:pPr>
              <w:pStyle w:val="118"/>
              <w:spacing w:before="72" w:line="281" w:lineRule="auto"/>
              <w:ind w:left="112" w:right="239" w:firstLine="13"/>
              <w:rPr>
                <w:lang w:eastAsia="zh-CN"/>
              </w:rPr>
            </w:pPr>
            <w:r>
              <w:rPr>
                <w:spacing w:val="-1"/>
                <w:lang w:eastAsia="zh-CN"/>
              </w:rPr>
              <w:t>◆核心产品：“</w:t>
            </w:r>
            <w:r>
              <w:rPr>
                <w:rFonts w:hint="eastAsia"/>
                <w:spacing w:val="-1"/>
                <w:lang w:eastAsia="zh-CN"/>
              </w:rPr>
              <w:t>861-气相色谱毛细管柱</w:t>
            </w:r>
            <w:r>
              <w:rPr>
                <w:spacing w:val="3"/>
                <w:lang w:eastAsia="zh-CN"/>
              </w:rPr>
              <w:t>”</w:t>
            </w:r>
          </w:p>
        </w:tc>
      </w:tr>
      <w:tr w14:paraId="66EDC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43" w:type="dxa"/>
            <w:vMerge w:val="restart"/>
            <w:tcBorders>
              <w:bottom w:val="nil"/>
            </w:tcBorders>
          </w:tcPr>
          <w:p w14:paraId="4B956F5F">
            <w:pPr>
              <w:spacing w:line="324" w:lineRule="auto"/>
            </w:pPr>
          </w:p>
          <w:p w14:paraId="4E7A4EC9">
            <w:pPr>
              <w:spacing w:line="325" w:lineRule="auto"/>
            </w:pPr>
          </w:p>
          <w:p w14:paraId="2DE6D197">
            <w:pPr>
              <w:pStyle w:val="118"/>
              <w:spacing w:before="69" w:line="242" w:lineRule="auto"/>
              <w:ind w:left="276"/>
            </w:pPr>
            <w:r>
              <w:t>2</w:t>
            </w:r>
          </w:p>
        </w:tc>
        <w:tc>
          <w:tcPr>
            <w:tcW w:w="640" w:type="dxa"/>
          </w:tcPr>
          <w:p w14:paraId="1C27813D">
            <w:pPr>
              <w:pStyle w:val="118"/>
              <w:spacing w:before="177" w:line="242" w:lineRule="auto"/>
              <w:ind w:left="285"/>
            </w:pPr>
            <w:r>
              <w:t>1</w:t>
            </w:r>
          </w:p>
        </w:tc>
        <w:tc>
          <w:tcPr>
            <w:tcW w:w="3534" w:type="dxa"/>
          </w:tcPr>
          <w:p w14:paraId="77C86132">
            <w:pPr>
              <w:pStyle w:val="118"/>
              <w:spacing w:before="177" w:line="220" w:lineRule="auto"/>
              <w:ind w:left="613"/>
              <w:rPr>
                <w:lang w:eastAsia="zh-CN"/>
              </w:rPr>
            </w:pPr>
            <w:r>
              <w:rPr>
                <w:spacing w:val="-1"/>
                <w:lang w:eastAsia="zh-CN"/>
              </w:rPr>
              <w:t>微生物检验相关试剂耗材</w:t>
            </w:r>
          </w:p>
        </w:tc>
        <w:tc>
          <w:tcPr>
            <w:tcW w:w="1135" w:type="dxa"/>
          </w:tcPr>
          <w:p w14:paraId="5A0E605F">
            <w:pPr>
              <w:pStyle w:val="118"/>
              <w:spacing w:before="177" w:line="224" w:lineRule="auto"/>
              <w:ind w:left="470"/>
            </w:pPr>
            <w:r>
              <w:t>是</w:t>
            </w:r>
          </w:p>
        </w:tc>
        <w:tc>
          <w:tcPr>
            <w:tcW w:w="1207" w:type="dxa"/>
          </w:tcPr>
          <w:p w14:paraId="4DE91959">
            <w:pPr>
              <w:pStyle w:val="118"/>
              <w:spacing w:before="176" w:line="223" w:lineRule="auto"/>
              <w:ind w:left="442"/>
            </w:pPr>
            <w:r>
              <w:rPr>
                <w:spacing w:val="-12"/>
              </w:rPr>
              <w:t>1</w:t>
            </w:r>
            <w:r>
              <w:rPr>
                <w:spacing w:val="-45"/>
              </w:rPr>
              <w:t xml:space="preserve"> </w:t>
            </w:r>
            <w:r>
              <w:rPr>
                <w:spacing w:val="-12"/>
              </w:rPr>
              <w:t>批</w:t>
            </w:r>
          </w:p>
        </w:tc>
        <w:tc>
          <w:tcPr>
            <w:tcW w:w="1715" w:type="dxa"/>
          </w:tcPr>
          <w:p w14:paraId="621F98D8">
            <w:pPr>
              <w:pStyle w:val="118"/>
              <w:spacing w:before="176" w:line="241" w:lineRule="auto"/>
              <w:ind w:left="705"/>
              <w:rPr>
                <w:lang w:eastAsia="zh-CN"/>
              </w:rPr>
            </w:pPr>
            <w:r>
              <w:rPr>
                <w:rFonts w:hint="eastAsia"/>
                <w:lang w:eastAsia="zh-CN"/>
              </w:rPr>
              <w:t>154.26</w:t>
            </w:r>
          </w:p>
        </w:tc>
      </w:tr>
      <w:tr w14:paraId="5129A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43" w:type="dxa"/>
            <w:vMerge w:val="continue"/>
            <w:tcBorders>
              <w:top w:val="nil"/>
            </w:tcBorders>
          </w:tcPr>
          <w:p w14:paraId="693CFA2D"/>
        </w:tc>
        <w:tc>
          <w:tcPr>
            <w:tcW w:w="8231" w:type="dxa"/>
            <w:gridSpan w:val="5"/>
          </w:tcPr>
          <w:p w14:paraId="4C0EFCCD">
            <w:pPr>
              <w:pStyle w:val="118"/>
              <w:spacing w:before="75" w:line="292" w:lineRule="auto"/>
              <w:ind w:left="111" w:right="136" w:firstLine="13"/>
            </w:pPr>
            <w:r>
              <w:t>◆核</w:t>
            </w:r>
            <w:r>
              <w:rPr>
                <w:rFonts w:hint="eastAsia"/>
                <w:spacing w:val="-1"/>
                <w:lang w:eastAsia="zh-CN"/>
              </w:rPr>
              <w:t>心产品：“76-DNA Prep(M)Tagmentation(96 Samples） 、228-金葡显色培养基”</w:t>
            </w:r>
          </w:p>
        </w:tc>
      </w:tr>
      <w:tr w14:paraId="6FFAA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43" w:type="dxa"/>
            <w:vMerge w:val="restart"/>
            <w:tcBorders>
              <w:bottom w:val="nil"/>
            </w:tcBorders>
          </w:tcPr>
          <w:p w14:paraId="6F3E899F">
            <w:pPr>
              <w:spacing w:line="472" w:lineRule="auto"/>
            </w:pPr>
          </w:p>
          <w:p w14:paraId="0A4DB225">
            <w:pPr>
              <w:pStyle w:val="118"/>
              <w:spacing w:before="68" w:line="241" w:lineRule="auto"/>
              <w:ind w:left="278"/>
            </w:pPr>
            <w:r>
              <w:t>3</w:t>
            </w:r>
          </w:p>
        </w:tc>
        <w:tc>
          <w:tcPr>
            <w:tcW w:w="640" w:type="dxa"/>
            <w:shd w:val="clear" w:color="auto" w:fill="auto"/>
          </w:tcPr>
          <w:p w14:paraId="0E53B19D">
            <w:pPr>
              <w:pStyle w:val="118"/>
              <w:spacing w:before="179" w:line="242" w:lineRule="auto"/>
              <w:ind w:left="285"/>
            </w:pPr>
            <w:r>
              <w:t>1</w:t>
            </w:r>
          </w:p>
        </w:tc>
        <w:tc>
          <w:tcPr>
            <w:tcW w:w="3534" w:type="dxa"/>
            <w:shd w:val="clear" w:color="auto" w:fill="auto"/>
          </w:tcPr>
          <w:p w14:paraId="4DA1EC37">
            <w:pPr>
              <w:pStyle w:val="118"/>
              <w:spacing w:before="178" w:line="220" w:lineRule="auto"/>
              <w:ind w:left="731"/>
              <w:rPr>
                <w:lang w:eastAsia="zh-CN"/>
              </w:rPr>
            </w:pPr>
            <w:r>
              <w:rPr>
                <w:spacing w:val="-2"/>
                <w:lang w:eastAsia="zh-CN"/>
              </w:rPr>
              <w:t>临床检验相关试剂耗材</w:t>
            </w:r>
          </w:p>
        </w:tc>
        <w:tc>
          <w:tcPr>
            <w:tcW w:w="1135" w:type="dxa"/>
            <w:shd w:val="clear" w:color="auto" w:fill="auto"/>
          </w:tcPr>
          <w:p w14:paraId="42B513E7">
            <w:pPr>
              <w:pStyle w:val="118"/>
              <w:spacing w:before="179" w:line="224" w:lineRule="auto"/>
              <w:ind w:left="470"/>
            </w:pPr>
            <w:r>
              <w:t>是</w:t>
            </w:r>
          </w:p>
        </w:tc>
        <w:tc>
          <w:tcPr>
            <w:tcW w:w="1207" w:type="dxa"/>
            <w:shd w:val="clear" w:color="auto" w:fill="auto"/>
          </w:tcPr>
          <w:p w14:paraId="0F27551B">
            <w:pPr>
              <w:pStyle w:val="118"/>
              <w:spacing w:before="178" w:line="223" w:lineRule="auto"/>
              <w:ind w:left="442"/>
            </w:pPr>
            <w:r>
              <w:rPr>
                <w:spacing w:val="-12"/>
              </w:rPr>
              <w:t>1</w:t>
            </w:r>
            <w:r>
              <w:rPr>
                <w:spacing w:val="-45"/>
              </w:rPr>
              <w:t xml:space="preserve"> </w:t>
            </w:r>
            <w:r>
              <w:rPr>
                <w:spacing w:val="-12"/>
              </w:rPr>
              <w:t>批</w:t>
            </w:r>
          </w:p>
        </w:tc>
        <w:tc>
          <w:tcPr>
            <w:tcW w:w="1715" w:type="dxa"/>
            <w:shd w:val="clear" w:color="auto" w:fill="auto"/>
          </w:tcPr>
          <w:p w14:paraId="012D3A1A">
            <w:pPr>
              <w:pStyle w:val="118"/>
              <w:spacing w:before="178" w:line="241" w:lineRule="auto"/>
              <w:ind w:left="755"/>
              <w:rPr>
                <w:lang w:eastAsia="zh-CN"/>
              </w:rPr>
            </w:pPr>
            <w:r>
              <w:rPr>
                <w:rFonts w:hint="eastAsia"/>
                <w:lang w:eastAsia="zh-CN"/>
              </w:rPr>
              <w:t>40</w:t>
            </w:r>
          </w:p>
        </w:tc>
      </w:tr>
      <w:tr w14:paraId="0CCE8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43" w:type="dxa"/>
            <w:vMerge w:val="continue"/>
            <w:tcBorders>
              <w:top w:val="nil"/>
            </w:tcBorders>
          </w:tcPr>
          <w:p w14:paraId="39D4BE8B"/>
        </w:tc>
        <w:tc>
          <w:tcPr>
            <w:tcW w:w="8231" w:type="dxa"/>
            <w:gridSpan w:val="5"/>
          </w:tcPr>
          <w:p w14:paraId="2B77F7E8">
            <w:pPr>
              <w:pStyle w:val="118"/>
              <w:spacing w:before="77" w:line="279" w:lineRule="auto"/>
              <w:ind w:left="113" w:right="136" w:firstLine="12"/>
              <w:rPr>
                <w:lang w:eastAsia="zh-CN"/>
              </w:rPr>
            </w:pPr>
            <w:r>
              <w:rPr>
                <w:lang w:eastAsia="zh-CN"/>
              </w:rPr>
              <w:t>◆核心产品：“</w:t>
            </w:r>
            <w:r>
              <w:rPr>
                <w:rFonts w:hint="eastAsia"/>
                <w:lang w:eastAsia="zh-CN"/>
              </w:rPr>
              <w:t>62-甲型流感病毒/乙型流感病毒核酸检测试剂盒/含内标（荧光PCR法）</w:t>
            </w:r>
            <w:r>
              <w:rPr>
                <w:spacing w:val="-1"/>
                <w:lang w:eastAsia="zh-CN"/>
              </w:rPr>
              <w:t>”</w:t>
            </w:r>
          </w:p>
        </w:tc>
      </w:tr>
      <w:tr w14:paraId="3D23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43" w:type="dxa"/>
            <w:vMerge w:val="restart"/>
            <w:tcBorders>
              <w:bottom w:val="nil"/>
            </w:tcBorders>
          </w:tcPr>
          <w:p w14:paraId="274F1FE8">
            <w:pPr>
              <w:spacing w:line="476" w:lineRule="auto"/>
            </w:pPr>
          </w:p>
          <w:p w14:paraId="1385EC7B">
            <w:pPr>
              <w:pStyle w:val="118"/>
              <w:spacing w:before="68" w:line="242" w:lineRule="auto"/>
              <w:ind w:left="273"/>
            </w:pPr>
            <w:r>
              <w:t>4</w:t>
            </w:r>
          </w:p>
        </w:tc>
        <w:tc>
          <w:tcPr>
            <w:tcW w:w="640" w:type="dxa"/>
          </w:tcPr>
          <w:p w14:paraId="736B943B">
            <w:pPr>
              <w:pStyle w:val="118"/>
              <w:spacing w:before="182" w:line="242" w:lineRule="auto"/>
              <w:ind w:left="285"/>
            </w:pPr>
            <w:r>
              <w:t>1</w:t>
            </w:r>
          </w:p>
        </w:tc>
        <w:tc>
          <w:tcPr>
            <w:tcW w:w="3534" w:type="dxa"/>
          </w:tcPr>
          <w:p w14:paraId="2E8685F7">
            <w:pPr>
              <w:pStyle w:val="118"/>
              <w:spacing w:before="182" w:line="220" w:lineRule="auto"/>
              <w:ind w:left="406"/>
              <w:rPr>
                <w:lang w:eastAsia="zh-CN"/>
              </w:rPr>
            </w:pPr>
            <w:r>
              <w:rPr>
                <w:spacing w:val="-1"/>
                <w:lang w:eastAsia="zh-CN"/>
              </w:rPr>
              <w:t>卫生应急及职业卫生采样耗材</w:t>
            </w:r>
          </w:p>
        </w:tc>
        <w:tc>
          <w:tcPr>
            <w:tcW w:w="1135" w:type="dxa"/>
          </w:tcPr>
          <w:p w14:paraId="38A17AD4">
            <w:pPr>
              <w:pStyle w:val="118"/>
              <w:spacing w:before="182" w:line="221" w:lineRule="auto"/>
              <w:ind w:left="473"/>
            </w:pPr>
            <w:r>
              <w:t>是</w:t>
            </w:r>
          </w:p>
        </w:tc>
        <w:tc>
          <w:tcPr>
            <w:tcW w:w="1207" w:type="dxa"/>
          </w:tcPr>
          <w:p w14:paraId="33B42B55">
            <w:pPr>
              <w:pStyle w:val="118"/>
              <w:spacing w:before="182" w:line="223" w:lineRule="auto"/>
              <w:ind w:left="442"/>
            </w:pPr>
            <w:r>
              <w:rPr>
                <w:spacing w:val="-12"/>
              </w:rPr>
              <w:t>1</w:t>
            </w:r>
            <w:r>
              <w:rPr>
                <w:spacing w:val="-45"/>
              </w:rPr>
              <w:t xml:space="preserve"> </w:t>
            </w:r>
            <w:r>
              <w:rPr>
                <w:spacing w:val="-12"/>
              </w:rPr>
              <w:t>批</w:t>
            </w:r>
          </w:p>
        </w:tc>
        <w:tc>
          <w:tcPr>
            <w:tcW w:w="1715" w:type="dxa"/>
          </w:tcPr>
          <w:p w14:paraId="0ECFC688">
            <w:pPr>
              <w:pStyle w:val="118"/>
              <w:spacing w:before="182" w:line="241" w:lineRule="auto"/>
              <w:ind w:left="757"/>
              <w:rPr>
                <w:lang w:eastAsia="zh-CN"/>
              </w:rPr>
            </w:pPr>
            <w:r>
              <w:rPr>
                <w:rFonts w:hint="eastAsia"/>
                <w:lang w:eastAsia="zh-CN"/>
              </w:rPr>
              <w:t>42.7</w:t>
            </w:r>
          </w:p>
        </w:tc>
      </w:tr>
      <w:tr w14:paraId="181C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43" w:type="dxa"/>
            <w:vMerge w:val="continue"/>
            <w:tcBorders>
              <w:top w:val="nil"/>
            </w:tcBorders>
          </w:tcPr>
          <w:p w14:paraId="48816C1D"/>
        </w:tc>
        <w:tc>
          <w:tcPr>
            <w:tcW w:w="8231" w:type="dxa"/>
            <w:gridSpan w:val="5"/>
          </w:tcPr>
          <w:p w14:paraId="2B78DEBD">
            <w:pPr>
              <w:pStyle w:val="118"/>
              <w:spacing w:before="76" w:line="279" w:lineRule="auto"/>
              <w:ind w:left="114" w:right="244" w:firstLine="10"/>
              <w:rPr>
                <w:lang w:eastAsia="zh-CN"/>
              </w:rPr>
            </w:pPr>
            <w:r>
              <w:rPr>
                <w:lang w:eastAsia="zh-CN"/>
              </w:rPr>
              <w:t>◆核心产品：“</w:t>
            </w:r>
            <w:r>
              <w:rPr>
                <w:rFonts w:hint="eastAsia"/>
                <w:lang w:eastAsia="zh-CN"/>
              </w:rPr>
              <w:t>11-免洗速干凝胶</w:t>
            </w:r>
            <w:r>
              <w:rPr>
                <w:spacing w:val="32"/>
                <w:lang w:eastAsia="zh-CN"/>
              </w:rPr>
              <w:t>”</w:t>
            </w:r>
          </w:p>
        </w:tc>
      </w:tr>
      <w:tr w14:paraId="7ACF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59" w:type="dxa"/>
            <w:gridSpan w:val="5"/>
          </w:tcPr>
          <w:p w14:paraId="18A2C4AB">
            <w:pPr>
              <w:pStyle w:val="118"/>
              <w:spacing w:before="181" w:line="220" w:lineRule="auto"/>
              <w:ind w:left="2741"/>
            </w:pPr>
            <w:r>
              <w:rPr>
                <w:b/>
                <w:bCs/>
                <w:spacing w:val="-4"/>
              </w:rPr>
              <w:t>采购预算（万元）</w:t>
            </w:r>
          </w:p>
        </w:tc>
        <w:tc>
          <w:tcPr>
            <w:tcW w:w="1715" w:type="dxa"/>
          </w:tcPr>
          <w:p w14:paraId="4ACDE4A6">
            <w:pPr>
              <w:pStyle w:val="118"/>
              <w:spacing w:before="181"/>
              <w:ind w:left="594"/>
              <w:rPr>
                <w:lang w:eastAsia="zh-CN"/>
              </w:rPr>
            </w:pPr>
            <w:r>
              <w:rPr>
                <w:rFonts w:hint="eastAsia"/>
                <w:b/>
                <w:bCs/>
                <w:spacing w:val="-3"/>
                <w:lang w:eastAsia="zh-CN"/>
              </w:rPr>
              <w:t>292.76</w:t>
            </w:r>
          </w:p>
        </w:tc>
      </w:tr>
    </w:tbl>
    <w:p w14:paraId="4A567CEE">
      <w:pPr>
        <w:spacing w:before="51" w:line="221" w:lineRule="auto"/>
        <w:ind w:left="39"/>
        <w:rPr>
          <w:rFonts w:ascii="宋体" w:hAnsi="宋体" w:cs="宋体"/>
        </w:rPr>
      </w:pPr>
      <w:r>
        <w:rPr>
          <w:rFonts w:ascii="宋体" w:hAnsi="宋体" w:cs="宋体"/>
          <w:spacing w:val="-13"/>
        </w:rPr>
        <w:t>说明：</w:t>
      </w:r>
    </w:p>
    <w:p w14:paraId="6D73E200">
      <w:pPr>
        <w:spacing w:before="138" w:line="315" w:lineRule="auto"/>
        <w:ind w:left="38" w:right="177" w:firstLine="429"/>
        <w:rPr>
          <w:rFonts w:ascii="宋体" w:hAnsi="宋体" w:cs="宋体"/>
        </w:rPr>
      </w:pPr>
      <w:r>
        <w:rPr>
          <w:rFonts w:ascii="宋体" w:hAnsi="宋体" w:cs="宋体"/>
          <w:spacing w:val="-1"/>
        </w:rPr>
        <w:t>（1）各个采购包的试剂耗材明细</w:t>
      </w:r>
      <w:r>
        <w:rPr>
          <w:rFonts w:hint="eastAsia" w:ascii="宋体" w:hAnsi="宋体" w:cs="宋体"/>
          <w:spacing w:val="-1"/>
        </w:rPr>
        <w:t>、限价、技术要求及接受进口产品的清单</w:t>
      </w:r>
      <w:r>
        <w:rPr>
          <w:rFonts w:ascii="宋体" w:hAnsi="宋体" w:cs="宋体"/>
          <w:spacing w:val="-1"/>
        </w:rPr>
        <w:t>详见“</w:t>
      </w:r>
      <w:r>
        <w:rPr>
          <w:rFonts w:ascii="宋体" w:hAnsi="宋体" w:cs="宋体"/>
          <w:b/>
          <w:bCs/>
          <w:spacing w:val="-1"/>
        </w:rPr>
        <w:t>附件一、</w:t>
      </w:r>
      <w:r>
        <w:rPr>
          <w:rFonts w:hint="eastAsia" w:ascii="宋体" w:hAnsi="宋体" w:cs="宋体"/>
          <w:b/>
          <w:bCs/>
          <w:spacing w:val="-1"/>
        </w:rPr>
        <w:t>采购清单</w:t>
      </w:r>
      <w:r>
        <w:rPr>
          <w:rFonts w:ascii="宋体" w:hAnsi="宋体" w:cs="宋体"/>
          <w:spacing w:val="-1"/>
        </w:rPr>
        <w:t>”。投标报价超过该包采购</w:t>
      </w:r>
      <w:r>
        <w:rPr>
          <w:rFonts w:ascii="宋体" w:hAnsi="宋体" w:cs="宋体"/>
        </w:rPr>
        <w:t>预算金额或最高限价，所投产品单价超过产品单价最高限价的，该投标作无效投标</w:t>
      </w:r>
      <w:r>
        <w:rPr>
          <w:rFonts w:ascii="宋体" w:hAnsi="宋体" w:cs="宋体"/>
          <w:spacing w:val="-1"/>
        </w:rPr>
        <w:t>处理。</w:t>
      </w:r>
    </w:p>
    <w:p w14:paraId="1A616272">
      <w:pPr>
        <w:spacing w:before="219" w:line="316" w:lineRule="auto"/>
        <w:ind w:left="37" w:right="191" w:firstLine="431"/>
        <w:rPr>
          <w:rFonts w:ascii="宋体" w:hAnsi="宋体" w:cs="宋体"/>
        </w:rPr>
      </w:pPr>
      <w:r>
        <w:rPr>
          <w:rFonts w:ascii="宋体" w:hAnsi="宋体" w:cs="宋体"/>
        </w:rPr>
        <w:t>（2）本项目按采购人实际需求分批供货，据</w:t>
      </w:r>
      <w:r>
        <w:rPr>
          <w:rFonts w:ascii="宋体" w:hAnsi="宋体" w:cs="宋体"/>
          <w:spacing w:val="-1"/>
        </w:rPr>
        <w:t>实结算。各包累计结算金额不超过该包预算金</w:t>
      </w:r>
      <w:r>
        <w:rPr>
          <w:rFonts w:ascii="宋体" w:hAnsi="宋体" w:cs="宋体"/>
        </w:rPr>
        <w:t xml:space="preserve"> </w:t>
      </w:r>
      <w:r>
        <w:rPr>
          <w:rFonts w:ascii="宋体" w:hAnsi="宋体" w:cs="宋体"/>
          <w:spacing w:val="-10"/>
        </w:rPr>
        <w:t>额。</w:t>
      </w:r>
    </w:p>
    <w:p w14:paraId="159043A0">
      <w:pPr>
        <w:pStyle w:val="4"/>
        <w:ind w:firstLine="420" w:firstLineChars="200"/>
        <w:rPr>
          <w:rFonts w:cs="宋体"/>
          <w:b w:val="0"/>
          <w:bCs w:val="0"/>
          <w:spacing w:val="-2"/>
          <w:sz w:val="21"/>
        </w:rPr>
      </w:pPr>
      <w:r>
        <w:rPr>
          <w:rFonts w:cs="宋体"/>
          <w:b w:val="0"/>
          <w:bCs w:val="0"/>
          <w:sz w:val="21"/>
        </w:rPr>
        <w:t>（3）本次采购的产品若湖北省药械集中采购服务平台（以下简称“</w:t>
      </w:r>
      <w:r>
        <w:rPr>
          <w:rFonts w:cs="宋体"/>
          <w:b w:val="0"/>
          <w:bCs w:val="0"/>
          <w:spacing w:val="-1"/>
          <w:sz w:val="21"/>
        </w:rPr>
        <w:t>省平台”）内有的，须投省平台内的产品，且价格不得高于省平台该产品最低价，如果合同履约期</w:t>
      </w:r>
      <w:r>
        <w:rPr>
          <w:rFonts w:cs="宋体"/>
          <w:b w:val="0"/>
          <w:bCs w:val="0"/>
          <w:spacing w:val="-2"/>
          <w:sz w:val="21"/>
        </w:rPr>
        <w:t>间省平台价格降低，中标价格将执行最低价的原则。</w:t>
      </w:r>
    </w:p>
    <w:p w14:paraId="367FF355"/>
    <w:p w14:paraId="501FF062">
      <w:pPr>
        <w:pStyle w:val="4"/>
      </w:pPr>
      <w:bookmarkStart w:id="223" w:name="_Toc110269351"/>
      <w:r>
        <w:rPr>
          <w:rFonts w:hint="eastAsia"/>
        </w:rPr>
        <w:t>（三）采购标的需实现的功能或者目标</w:t>
      </w:r>
      <w:bookmarkEnd w:id="223"/>
    </w:p>
    <w:p w14:paraId="26D4C684">
      <w:pPr>
        <w:spacing w:line="360" w:lineRule="auto"/>
        <w:ind w:firstLine="420" w:firstLineChars="202"/>
      </w:pPr>
      <w:r>
        <w:rPr>
          <w:rFonts w:ascii="宋体" w:hAnsi="宋体" w:cs="宋体"/>
          <w:spacing w:val="-1"/>
        </w:rPr>
        <w:t>投标人需提供拟采购</w:t>
      </w:r>
      <w:r>
        <w:rPr>
          <w:rFonts w:ascii="宋体" w:hAnsi="宋体" w:cs="宋体"/>
          <w:spacing w:val="-1"/>
          <w:u w:val="single"/>
        </w:rPr>
        <w:t>试剂耗材</w:t>
      </w:r>
      <w:r>
        <w:rPr>
          <w:rFonts w:ascii="宋体" w:hAnsi="宋体" w:cs="宋体"/>
          <w:spacing w:val="-1"/>
        </w:rPr>
        <w:t>的供货、运输、验收、使用培训及售</w:t>
      </w:r>
      <w:r>
        <w:rPr>
          <w:rFonts w:ascii="宋体" w:hAnsi="宋体" w:cs="宋体"/>
          <w:spacing w:val="-2"/>
        </w:rPr>
        <w:t>后服务等全部工作内容，</w:t>
      </w:r>
      <w:r>
        <w:rPr>
          <w:rFonts w:ascii="宋体" w:hAnsi="宋体" w:cs="宋体"/>
        </w:rPr>
        <w:t xml:space="preserve"> </w:t>
      </w:r>
      <w:r>
        <w:rPr>
          <w:rFonts w:ascii="宋体" w:hAnsi="宋体" w:cs="宋体"/>
          <w:spacing w:val="-3"/>
        </w:rPr>
        <w:t>以及承担为完成上述工作所发生的所有费用。</w:t>
      </w:r>
    </w:p>
    <w:p w14:paraId="6EBA51E3"/>
    <w:p w14:paraId="78F626DD">
      <w:pPr>
        <w:pStyle w:val="4"/>
      </w:pPr>
      <w:bookmarkStart w:id="224" w:name="_Toc110269352"/>
      <w:r>
        <w:rPr>
          <w:rFonts w:hint="eastAsia"/>
        </w:rPr>
        <w:t>（四）采购标的为落实政府采购政策需满足的要求</w:t>
      </w:r>
      <w:bookmarkEnd w:id="224"/>
    </w:p>
    <w:p w14:paraId="1E765293">
      <w:pPr>
        <w:spacing w:line="360" w:lineRule="auto"/>
        <w:ind w:firstLine="424" w:firstLineChars="202"/>
      </w:pPr>
      <w:r>
        <w:rPr>
          <w:rFonts w:hint="eastAsia"/>
        </w:rPr>
        <w:t>1、为落实节能环保、中小微型企业扶持（含支持监狱企业发展、促进残疾人就业）等相关政府采购政策的要求：详见第二章投标人须知附表。</w:t>
      </w:r>
    </w:p>
    <w:p w14:paraId="5909867E"/>
    <w:p w14:paraId="3C643382">
      <w:pPr>
        <w:pStyle w:val="4"/>
      </w:pPr>
      <w:bookmarkStart w:id="225" w:name="_Toc81585893"/>
      <w:bookmarkStart w:id="226" w:name="_Toc110269353"/>
      <w:r>
        <w:rPr>
          <w:rFonts w:hint="eastAsia"/>
        </w:rPr>
        <w:t>（五）采购标的需执行的国家相关标准、行业标准、地方标准或者其他标准、规范</w:t>
      </w:r>
      <w:bookmarkEnd w:id="225"/>
      <w:bookmarkEnd w:id="226"/>
    </w:p>
    <w:p w14:paraId="35992207">
      <w:pPr>
        <w:spacing w:line="360" w:lineRule="auto"/>
        <w:ind w:firstLine="424" w:firstLineChars="202"/>
      </w:pPr>
      <w:r>
        <w:rPr>
          <w:rFonts w:hint="eastAsia"/>
        </w:rPr>
        <w:t>货物必须为合格产品，质量达到国家相关标准、行业标准、地方标准或者其他标准、规范，中标人供货时应当提供有关货物的合格证明材料等。</w:t>
      </w:r>
    </w:p>
    <w:p w14:paraId="17EA3245">
      <w:pPr>
        <w:sectPr>
          <w:pgSz w:w="11906" w:h="16838"/>
          <w:pgMar w:top="1440" w:right="1440" w:bottom="1440" w:left="1588" w:header="851" w:footer="992" w:gutter="0"/>
          <w:cols w:space="720" w:num="1"/>
          <w:titlePg/>
          <w:docGrid w:type="linesAndChars" w:linePitch="312" w:charSpace="0"/>
        </w:sectPr>
      </w:pPr>
    </w:p>
    <w:p w14:paraId="6A4F74B6">
      <w:pPr>
        <w:pStyle w:val="27"/>
      </w:pPr>
    </w:p>
    <w:p w14:paraId="581619B2">
      <w:pPr>
        <w:pStyle w:val="3"/>
      </w:pPr>
      <w:bookmarkStart w:id="227" w:name="_Toc110269354"/>
      <w:bookmarkStart w:id="228" w:name="_Toc81585895"/>
      <w:r>
        <w:rPr>
          <w:rFonts w:hint="eastAsia"/>
        </w:rPr>
        <w:t>二、技术要求</w:t>
      </w:r>
      <w:bookmarkEnd w:id="227"/>
      <w:bookmarkEnd w:id="228"/>
    </w:p>
    <w:p w14:paraId="3652B208">
      <w:pPr>
        <w:spacing w:before="248" w:line="411" w:lineRule="auto"/>
        <w:ind w:left="37" w:right="72" w:firstLine="429"/>
        <w:rPr>
          <w:rFonts w:ascii="宋体" w:hAnsi="宋体" w:cs="宋体"/>
        </w:rPr>
      </w:pPr>
      <w:r>
        <w:rPr>
          <w:rFonts w:ascii="宋体" w:hAnsi="宋体" w:cs="宋体"/>
        </w:rPr>
        <w:t>说明：以下技术条款应满足或优于，须在投标文件《技术偏离表》中对以下条款进</w:t>
      </w:r>
      <w:r>
        <w:rPr>
          <w:rFonts w:ascii="宋体" w:hAnsi="宋体" w:cs="宋体"/>
          <w:spacing w:val="-1"/>
        </w:rPr>
        <w:t>行响应描</w:t>
      </w:r>
      <w:r>
        <w:rPr>
          <w:rFonts w:ascii="宋体" w:hAnsi="宋体" w:cs="宋体"/>
          <w:spacing w:val="-2"/>
        </w:rPr>
        <w:t>述或偏离说明。</w:t>
      </w:r>
    </w:p>
    <w:p w14:paraId="52287143">
      <w:pPr>
        <w:spacing w:line="220" w:lineRule="auto"/>
        <w:ind w:left="43"/>
        <w:outlineLvl w:val="1"/>
        <w:rPr>
          <w:rFonts w:ascii="宋体" w:hAnsi="宋体" w:cs="宋体"/>
        </w:rPr>
      </w:pPr>
      <w:bookmarkStart w:id="229" w:name="bookmark141"/>
      <w:bookmarkEnd w:id="229"/>
      <w:bookmarkStart w:id="230" w:name="bookmark142"/>
      <w:bookmarkEnd w:id="230"/>
      <w:r>
        <w:rPr>
          <w:rFonts w:ascii="宋体" w:hAnsi="宋体" w:cs="宋体"/>
          <w:b/>
          <w:bCs/>
          <w:spacing w:val="-4"/>
        </w:rPr>
        <w:t>（一）产品技术要求</w:t>
      </w:r>
    </w:p>
    <w:p w14:paraId="54AB18B5">
      <w:pPr>
        <w:spacing w:before="217" w:line="220" w:lineRule="auto"/>
        <w:ind w:left="477"/>
        <w:rPr>
          <w:rFonts w:ascii="宋体" w:hAnsi="宋体" w:cs="宋体"/>
        </w:rPr>
      </w:pPr>
      <w:r>
        <w:rPr>
          <w:rFonts w:ascii="宋体" w:hAnsi="宋体" w:cs="宋体"/>
          <w:spacing w:val="2"/>
        </w:rPr>
        <w:t>1.详见“</w:t>
      </w:r>
      <w:r>
        <w:rPr>
          <w:rFonts w:ascii="宋体" w:hAnsi="宋体" w:cs="宋体"/>
          <w:b/>
          <w:bCs/>
          <w:spacing w:val="2"/>
        </w:rPr>
        <w:t>附件、</w:t>
      </w:r>
      <w:r>
        <w:rPr>
          <w:rFonts w:hint="eastAsia" w:ascii="宋体" w:hAnsi="宋体" w:cs="宋体"/>
          <w:b/>
          <w:bCs/>
          <w:spacing w:val="2"/>
        </w:rPr>
        <w:t>采购</w:t>
      </w:r>
      <w:r>
        <w:rPr>
          <w:rFonts w:ascii="宋体" w:hAnsi="宋体" w:cs="宋体"/>
          <w:b/>
          <w:bCs/>
          <w:spacing w:val="2"/>
        </w:rPr>
        <w:t>清单</w:t>
      </w:r>
      <w:r>
        <w:rPr>
          <w:rFonts w:ascii="宋体" w:hAnsi="宋体" w:cs="宋体"/>
          <w:spacing w:val="-68"/>
        </w:rPr>
        <w:t xml:space="preserve"> </w:t>
      </w:r>
      <w:r>
        <w:rPr>
          <w:rFonts w:ascii="宋体" w:hAnsi="宋体" w:cs="宋体"/>
          <w:spacing w:val="2"/>
        </w:rPr>
        <w:t>”</w:t>
      </w:r>
    </w:p>
    <w:p w14:paraId="0EDBBF56">
      <w:pPr>
        <w:spacing w:before="218" w:line="221" w:lineRule="auto"/>
        <w:ind w:left="43"/>
        <w:outlineLvl w:val="1"/>
        <w:rPr>
          <w:rFonts w:ascii="宋体" w:hAnsi="宋体" w:cs="宋体"/>
        </w:rPr>
      </w:pPr>
      <w:bookmarkStart w:id="231" w:name="bookmark144"/>
      <w:bookmarkEnd w:id="231"/>
      <w:bookmarkStart w:id="232" w:name="bookmark143"/>
      <w:bookmarkEnd w:id="232"/>
      <w:r>
        <w:rPr>
          <w:rFonts w:ascii="宋体" w:hAnsi="宋体" w:cs="宋体"/>
          <w:b/>
          <w:bCs/>
          <w:spacing w:val="-4"/>
        </w:rPr>
        <w:t>（二）产品质量要求</w:t>
      </w:r>
    </w:p>
    <w:p w14:paraId="5AB5C84F">
      <w:pPr>
        <w:spacing w:before="217" w:line="221" w:lineRule="auto"/>
        <w:ind w:left="477"/>
        <w:rPr>
          <w:rFonts w:ascii="宋体" w:hAnsi="宋体" w:cs="宋体"/>
        </w:rPr>
      </w:pPr>
      <w:r>
        <w:rPr>
          <w:rFonts w:ascii="宋体" w:hAnsi="宋体" w:cs="宋体"/>
          <w:spacing w:val="-1"/>
        </w:rPr>
        <w:t>1.投标人所投产品必须完全满足中华人民共和国国家质量标准及现行规范要求。</w:t>
      </w:r>
    </w:p>
    <w:p w14:paraId="0D0B41C8">
      <w:pPr>
        <w:spacing w:before="216" w:line="316" w:lineRule="auto"/>
        <w:ind w:left="37" w:right="122" w:firstLine="427"/>
        <w:rPr>
          <w:rFonts w:ascii="宋体" w:hAnsi="宋体" w:cs="宋体"/>
        </w:rPr>
      </w:pPr>
      <w:r>
        <w:rPr>
          <w:rFonts w:ascii="宋体" w:hAnsi="宋体" w:cs="宋体"/>
          <w:spacing w:val="-1"/>
        </w:rPr>
        <w:t>2.投标人在投标及合同履行过程中，发生侵犯专利权的行为时，其侵</w:t>
      </w:r>
      <w:r>
        <w:rPr>
          <w:rFonts w:ascii="宋体" w:hAnsi="宋体" w:cs="宋体"/>
          <w:spacing w:val="-2"/>
        </w:rPr>
        <w:t>权责任与采购人无关，</w:t>
      </w:r>
      <w:r>
        <w:rPr>
          <w:rFonts w:ascii="宋体" w:hAnsi="宋体" w:cs="宋体"/>
        </w:rPr>
        <w:t xml:space="preserve"> </w:t>
      </w:r>
      <w:r>
        <w:rPr>
          <w:rFonts w:ascii="宋体" w:hAnsi="宋体" w:cs="宋体"/>
          <w:spacing w:val="-1"/>
        </w:rPr>
        <w:t>应由投标人承担相应的责任，并不得影响采购人的利益。</w:t>
      </w:r>
    </w:p>
    <w:p w14:paraId="2E0A3316">
      <w:pPr>
        <w:spacing w:before="217" w:line="316" w:lineRule="auto"/>
        <w:ind w:left="37" w:right="74" w:firstLine="428"/>
        <w:rPr>
          <w:rFonts w:ascii="宋体" w:hAnsi="宋体" w:cs="宋体"/>
          <w:spacing w:val="-10"/>
        </w:rPr>
      </w:pPr>
      <w:r>
        <w:rPr>
          <w:rFonts w:ascii="宋体" w:hAnsi="宋体" w:cs="宋体"/>
        </w:rPr>
        <w:t>3.保证配送货物合格，对已配送并使用过的检验试剂耗材全面质保（即一旦确认</w:t>
      </w:r>
      <w:r>
        <w:rPr>
          <w:rFonts w:ascii="宋体" w:hAnsi="宋体" w:cs="宋体"/>
          <w:spacing w:val="-1"/>
        </w:rPr>
        <w:t>由于配送的</w:t>
      </w:r>
      <w:r>
        <w:rPr>
          <w:rFonts w:ascii="宋体" w:hAnsi="宋体" w:cs="宋体"/>
        </w:rPr>
        <w:t xml:space="preserve"> 检验试剂耗材不满足要求或不合格而造成的一切损失（包括仪器设备硬件损坏）均由投标人承</w:t>
      </w:r>
      <w:r>
        <w:rPr>
          <w:rFonts w:ascii="宋体" w:hAnsi="宋体" w:cs="宋体"/>
          <w:spacing w:val="-10"/>
        </w:rPr>
        <w:t>担。</w:t>
      </w:r>
    </w:p>
    <w:p w14:paraId="37AD2565">
      <w:pPr>
        <w:spacing w:before="78" w:line="220" w:lineRule="auto"/>
        <w:ind w:left="44"/>
        <w:outlineLvl w:val="1"/>
        <w:rPr>
          <w:rFonts w:ascii="宋体" w:hAnsi="宋体" w:cs="宋体"/>
          <w:sz w:val="24"/>
          <w:szCs w:val="24"/>
        </w:rPr>
      </w:pPr>
      <w:r>
        <w:rPr>
          <w:rFonts w:ascii="宋体" w:hAnsi="宋体" w:cs="宋体"/>
          <w:b/>
          <w:bCs/>
          <w:spacing w:val="-12"/>
          <w:sz w:val="24"/>
          <w:szCs w:val="24"/>
        </w:rPr>
        <w:t>（三）</w:t>
      </w:r>
      <w:r>
        <w:rPr>
          <w:rFonts w:ascii="宋体" w:hAnsi="宋体" w:cs="宋体"/>
          <w:spacing w:val="-67"/>
          <w:sz w:val="24"/>
          <w:szCs w:val="24"/>
        </w:rPr>
        <w:t xml:space="preserve"> </w:t>
      </w:r>
      <w:r>
        <w:rPr>
          <w:rFonts w:ascii="宋体" w:hAnsi="宋体" w:cs="宋体"/>
          <w:b/>
          <w:bCs/>
          <w:spacing w:val="-12"/>
          <w:sz w:val="24"/>
          <w:szCs w:val="24"/>
        </w:rPr>
        <w:t>服务要求</w:t>
      </w:r>
    </w:p>
    <w:p w14:paraId="65E8415F">
      <w:pPr>
        <w:spacing w:before="195" w:line="220" w:lineRule="auto"/>
        <w:ind w:left="477"/>
        <w:rPr>
          <w:rFonts w:ascii="宋体" w:hAnsi="宋体" w:cs="宋体"/>
        </w:rPr>
      </w:pPr>
      <w:r>
        <w:rPr>
          <w:rFonts w:ascii="宋体" w:hAnsi="宋体" w:cs="宋体"/>
        </w:rPr>
        <w:t>1.投标人提供的产品须包括对应包别中服务需</w:t>
      </w:r>
      <w:r>
        <w:rPr>
          <w:rFonts w:ascii="宋体" w:hAnsi="宋体" w:cs="宋体"/>
          <w:spacing w:val="-1"/>
        </w:rPr>
        <w:t>求的所有内容，不得只供应部分产品。</w:t>
      </w:r>
    </w:p>
    <w:p w14:paraId="7923346D">
      <w:pPr>
        <w:spacing w:before="217" w:line="220" w:lineRule="auto"/>
        <w:ind w:left="464"/>
        <w:rPr>
          <w:rFonts w:ascii="宋体" w:hAnsi="宋体" w:cs="宋体"/>
        </w:rPr>
      </w:pPr>
      <w:r>
        <w:rPr>
          <w:rFonts w:ascii="宋体" w:hAnsi="宋体" w:cs="宋体"/>
        </w:rPr>
        <w:t>2.投标人所提供的产品须为功能、配置完整，能够直接使</w:t>
      </w:r>
      <w:r>
        <w:rPr>
          <w:rFonts w:ascii="宋体" w:hAnsi="宋体" w:cs="宋体"/>
          <w:spacing w:val="-1"/>
        </w:rPr>
        <w:t>用的产品。</w:t>
      </w:r>
    </w:p>
    <w:p w14:paraId="797A7C28">
      <w:pPr>
        <w:spacing w:before="217" w:line="220" w:lineRule="auto"/>
        <w:ind w:left="465"/>
        <w:rPr>
          <w:rFonts w:ascii="宋体" w:hAnsi="宋体" w:cs="宋体"/>
        </w:rPr>
      </w:pPr>
      <w:r>
        <w:rPr>
          <w:rFonts w:ascii="宋体" w:hAnsi="宋体" w:cs="宋体"/>
        </w:rPr>
        <w:t>3.投标人在项目所在地有仓库，对采购人所需要的试剂耗</w:t>
      </w:r>
      <w:r>
        <w:rPr>
          <w:rFonts w:ascii="宋体" w:hAnsi="宋体" w:cs="宋体"/>
          <w:spacing w:val="-1"/>
        </w:rPr>
        <w:t>材有定量储备。</w:t>
      </w:r>
    </w:p>
    <w:p w14:paraId="01DD59DA">
      <w:pPr>
        <w:spacing w:before="218" w:line="220" w:lineRule="auto"/>
        <w:ind w:left="468"/>
        <w:rPr>
          <w:rFonts w:ascii="宋体" w:hAnsi="宋体" w:cs="宋体"/>
        </w:rPr>
      </w:pPr>
      <w:r>
        <w:rPr>
          <w:rFonts w:ascii="宋体" w:hAnsi="宋体" w:cs="宋体"/>
          <w:spacing w:val="-1"/>
        </w:rPr>
        <w:t>（1）供应商应有符合《医用耗材管理办法》规定的对低值耗材储存的场</w:t>
      </w:r>
      <w:r>
        <w:rPr>
          <w:rFonts w:ascii="宋体" w:hAnsi="宋体" w:cs="宋体"/>
          <w:spacing w:val="-2"/>
        </w:rPr>
        <w:t>地；</w:t>
      </w:r>
    </w:p>
    <w:p w14:paraId="64A0EAA9">
      <w:pPr>
        <w:spacing w:before="218" w:line="220" w:lineRule="auto"/>
        <w:ind w:left="468"/>
        <w:rPr>
          <w:rFonts w:ascii="宋体" w:hAnsi="宋体" w:cs="宋体"/>
        </w:rPr>
      </w:pPr>
      <w:r>
        <w:rPr>
          <w:rFonts w:ascii="宋体" w:hAnsi="宋体" w:cs="宋体"/>
          <w:spacing w:val="-1"/>
        </w:rPr>
        <w:t>（2）耗材库应具备耗材能常温、低温、冷藏等功能；</w:t>
      </w:r>
    </w:p>
    <w:p w14:paraId="628C18C6">
      <w:pPr>
        <w:spacing w:before="217" w:line="220" w:lineRule="auto"/>
        <w:ind w:left="468"/>
        <w:rPr>
          <w:rFonts w:ascii="宋体" w:hAnsi="宋体" w:cs="宋体"/>
        </w:rPr>
      </w:pPr>
      <w:r>
        <w:rPr>
          <w:rFonts w:ascii="宋体" w:hAnsi="宋体" w:cs="宋体"/>
          <w:spacing w:val="-1"/>
        </w:rPr>
        <w:t>（3）供应商对低值耗材库应有全面质量管理，并直接对库中所有产品的质量负责</w:t>
      </w:r>
    </w:p>
    <w:p w14:paraId="2A71D40A">
      <w:pPr>
        <w:spacing w:before="218" w:line="221" w:lineRule="auto"/>
        <w:ind w:left="460"/>
        <w:rPr>
          <w:rFonts w:ascii="宋体" w:hAnsi="宋体" w:cs="宋体"/>
        </w:rPr>
      </w:pPr>
      <w:r>
        <w:rPr>
          <w:rFonts w:ascii="宋体" w:hAnsi="宋体" w:cs="宋体"/>
          <w:spacing w:val="-1"/>
        </w:rPr>
        <w:t>4.物流保障</w:t>
      </w:r>
    </w:p>
    <w:p w14:paraId="3480980A">
      <w:pPr>
        <w:spacing w:before="217" w:line="220" w:lineRule="auto"/>
        <w:ind w:left="468"/>
        <w:rPr>
          <w:rFonts w:ascii="宋体" w:hAnsi="宋体" w:cs="宋体"/>
        </w:rPr>
      </w:pPr>
      <w:r>
        <w:rPr>
          <w:rFonts w:ascii="宋体" w:hAnsi="宋体" w:cs="宋体"/>
          <w:spacing w:val="-1"/>
        </w:rPr>
        <w:t>（1）供应商应按照</w:t>
      </w:r>
      <w:r>
        <w:rPr>
          <w:rFonts w:ascii="宋体" w:hAnsi="宋体" w:cs="宋体"/>
          <w:spacing w:val="-49"/>
        </w:rPr>
        <w:t xml:space="preserve"> </w:t>
      </w:r>
      <w:r>
        <w:rPr>
          <w:rFonts w:ascii="宋体" w:hAnsi="宋体" w:cs="宋体"/>
          <w:spacing w:val="-1"/>
        </w:rPr>
        <w:t>GSP</w:t>
      </w:r>
      <w:r>
        <w:rPr>
          <w:rFonts w:ascii="宋体" w:hAnsi="宋体" w:cs="宋体"/>
          <w:spacing w:val="-45"/>
        </w:rPr>
        <w:t xml:space="preserve"> </w:t>
      </w:r>
      <w:r>
        <w:rPr>
          <w:rFonts w:ascii="宋体" w:hAnsi="宋体" w:cs="宋体"/>
          <w:spacing w:val="-1"/>
        </w:rPr>
        <w:t>规范进行低值耗材管理，</w:t>
      </w:r>
      <w:r>
        <w:rPr>
          <w:rFonts w:ascii="宋体" w:hAnsi="宋体" w:cs="宋体"/>
          <w:spacing w:val="-2"/>
        </w:rPr>
        <w:t>做到</w:t>
      </w:r>
      <w:r>
        <w:rPr>
          <w:rFonts w:ascii="宋体" w:hAnsi="宋体" w:cs="宋体"/>
          <w:spacing w:val="-39"/>
        </w:rPr>
        <w:t xml:space="preserve"> </w:t>
      </w:r>
      <w:r>
        <w:rPr>
          <w:rFonts w:ascii="宋体" w:hAnsi="宋体" w:cs="宋体"/>
          <w:spacing w:val="-2"/>
        </w:rPr>
        <w:t>7x8</w:t>
      </w:r>
      <w:r>
        <w:rPr>
          <w:rFonts w:ascii="宋体" w:hAnsi="宋体" w:cs="宋体"/>
          <w:spacing w:val="-41"/>
        </w:rPr>
        <w:t xml:space="preserve"> </w:t>
      </w:r>
      <w:r>
        <w:rPr>
          <w:rFonts w:ascii="宋体" w:hAnsi="宋体" w:cs="宋体"/>
          <w:spacing w:val="-2"/>
        </w:rPr>
        <w:t>小时服务响应。</w:t>
      </w:r>
    </w:p>
    <w:p w14:paraId="4636BEBF">
      <w:pPr>
        <w:spacing w:before="217" w:line="316" w:lineRule="auto"/>
        <w:ind w:left="38" w:right="79" w:firstLine="429"/>
        <w:rPr>
          <w:rFonts w:ascii="宋体" w:hAnsi="宋体" w:cs="宋体"/>
        </w:rPr>
      </w:pPr>
      <w:r>
        <w:rPr>
          <w:rFonts w:ascii="宋体" w:hAnsi="宋体" w:cs="宋体"/>
          <w:spacing w:val="-1"/>
        </w:rPr>
        <w:t>（2）供应商对于采购人急需的耗材交货周期不超</w:t>
      </w:r>
      <w:r>
        <w:rPr>
          <w:rFonts w:ascii="宋体" w:hAnsi="宋体" w:cs="宋体"/>
          <w:spacing w:val="-35"/>
        </w:rPr>
        <w:t xml:space="preserve"> </w:t>
      </w:r>
      <w:r>
        <w:rPr>
          <w:rFonts w:ascii="宋体" w:hAnsi="宋体" w:cs="宋体"/>
          <w:spacing w:val="-1"/>
        </w:rPr>
        <w:t>24</w:t>
      </w:r>
      <w:r>
        <w:rPr>
          <w:rFonts w:ascii="宋体" w:hAnsi="宋体" w:cs="宋体"/>
          <w:spacing w:val="-41"/>
        </w:rPr>
        <w:t xml:space="preserve"> </w:t>
      </w:r>
      <w:r>
        <w:rPr>
          <w:rFonts w:ascii="宋体" w:hAnsi="宋体" w:cs="宋体"/>
          <w:spacing w:val="-1"/>
        </w:rPr>
        <w:t>小时，不得影响采购人使用。如因质量</w:t>
      </w:r>
      <w:r>
        <w:rPr>
          <w:rFonts w:ascii="宋体" w:hAnsi="宋体" w:cs="宋体"/>
        </w:rPr>
        <w:t xml:space="preserve"> </w:t>
      </w:r>
      <w:r>
        <w:rPr>
          <w:rFonts w:ascii="宋体" w:hAnsi="宋体" w:cs="宋体"/>
          <w:spacing w:val="-1"/>
        </w:rPr>
        <w:t>等问题需要换货的，需保障不影响采购人正常使用。</w:t>
      </w:r>
    </w:p>
    <w:p w14:paraId="1413A550">
      <w:pPr>
        <w:spacing w:before="218" w:line="220" w:lineRule="auto"/>
        <w:ind w:left="468"/>
        <w:rPr>
          <w:rFonts w:ascii="宋体" w:hAnsi="宋体" w:cs="宋体"/>
        </w:rPr>
      </w:pPr>
      <w:r>
        <w:rPr>
          <w:rFonts w:ascii="宋体" w:hAnsi="宋体" w:cs="宋体"/>
        </w:rPr>
        <w:t>（3）投标人具有试剂耗材配送服务中所需要的项目管</w:t>
      </w:r>
      <w:r>
        <w:rPr>
          <w:rFonts w:ascii="宋体" w:hAnsi="宋体" w:cs="宋体"/>
          <w:spacing w:val="-1"/>
        </w:rPr>
        <w:t>理人员和专业技术人员。</w:t>
      </w:r>
    </w:p>
    <w:p w14:paraId="129576EB">
      <w:pPr>
        <w:spacing w:before="218" w:line="220" w:lineRule="auto"/>
        <w:ind w:left="468"/>
        <w:rPr>
          <w:rFonts w:ascii="宋体" w:hAnsi="宋体" w:cs="宋体"/>
        </w:rPr>
      </w:pPr>
      <w:r>
        <w:rPr>
          <w:rFonts w:ascii="宋体" w:hAnsi="宋体" w:cs="宋体"/>
          <w:spacing w:val="-1"/>
        </w:rPr>
        <w:t>（4）投标人具有试剂耗材配送服务中所需要的专业设备、工具。</w:t>
      </w:r>
    </w:p>
    <w:p w14:paraId="5F269EB8">
      <w:pPr>
        <w:spacing w:before="219" w:line="315" w:lineRule="auto"/>
        <w:ind w:left="37" w:right="215" w:firstLine="431"/>
        <w:rPr>
          <w:rFonts w:ascii="宋体" w:hAnsi="宋体" w:cs="宋体"/>
        </w:rPr>
      </w:pPr>
      <w:r>
        <w:rPr>
          <w:rFonts w:ascii="宋体" w:hAnsi="宋体" w:cs="宋体"/>
          <w:spacing w:val="-1"/>
        </w:rPr>
        <w:t>（5）送货：供应商送货须随带送货单，送货单上要标明送货单位(与备案资质名称一</w:t>
      </w:r>
      <w:r>
        <w:rPr>
          <w:rFonts w:ascii="宋体" w:hAnsi="宋体" w:cs="宋体"/>
          <w:spacing w:val="-2"/>
        </w:rPr>
        <w:t>致)、</w:t>
      </w:r>
      <w:r>
        <w:rPr>
          <w:rFonts w:ascii="宋体" w:hAnsi="宋体" w:cs="宋体"/>
        </w:rPr>
        <w:t xml:space="preserve"> </w:t>
      </w:r>
      <w:r>
        <w:rPr>
          <w:rFonts w:ascii="宋体" w:hAnsi="宋体" w:cs="宋体"/>
          <w:spacing w:val="-4"/>
        </w:rPr>
        <w:t>产品名称、数量、单价、总价，并有供应商</w:t>
      </w:r>
      <w:r>
        <w:rPr>
          <w:rFonts w:ascii="宋体" w:hAnsi="宋体" w:cs="宋体"/>
          <w:spacing w:val="-5"/>
        </w:rPr>
        <w:t>盖章或经手人签字，经采购人验收后签字确认。</w:t>
      </w:r>
    </w:p>
    <w:p w14:paraId="1AC6BD7A">
      <w:pPr>
        <w:spacing w:before="217" w:line="364" w:lineRule="auto"/>
        <w:ind w:left="38" w:right="74" w:firstLine="429"/>
        <w:rPr>
          <w:rFonts w:ascii="宋体" w:hAnsi="宋体" w:cs="宋体"/>
        </w:rPr>
      </w:pPr>
      <w:r>
        <w:rPr>
          <w:rFonts w:ascii="宋体" w:hAnsi="宋体" w:cs="宋体"/>
        </w:rPr>
        <w:t>（6）运输:由供应商专用运输车辆提供，并应保证车辆等的卫生，如遇特</w:t>
      </w:r>
      <w:r>
        <w:rPr>
          <w:rFonts w:ascii="宋体" w:hAnsi="宋体" w:cs="宋体"/>
          <w:spacing w:val="-1"/>
        </w:rPr>
        <w:t>殊时期，运输车辆</w:t>
      </w:r>
      <w:r>
        <w:rPr>
          <w:rFonts w:ascii="宋体" w:hAnsi="宋体" w:cs="宋体"/>
        </w:rPr>
        <w:t xml:space="preserve"> 需满足国家及武汉市相关政策要求。检验试剂配送应具有符合国家对冷链运输要求的冷藏</w:t>
      </w:r>
      <w:r>
        <w:rPr>
          <w:rFonts w:ascii="宋体" w:hAnsi="宋体" w:cs="宋体"/>
          <w:spacing w:val="-1"/>
        </w:rPr>
        <w:t>运输车</w:t>
      </w:r>
      <w:r>
        <w:rPr>
          <w:rFonts w:ascii="宋体" w:hAnsi="宋体" w:cs="宋体"/>
        </w:rPr>
        <w:t xml:space="preserve"> 或专业冷藏设备，不接受物流发货；医疗器械供应链管理系统中具</w:t>
      </w:r>
      <w:r>
        <w:rPr>
          <w:rFonts w:ascii="宋体" w:hAnsi="宋体" w:cs="宋体"/>
          <w:spacing w:val="-1"/>
        </w:rPr>
        <w:t>备冷链及温湿度监测系统，实</w:t>
      </w:r>
      <w:r>
        <w:rPr>
          <w:rFonts w:ascii="宋体" w:hAnsi="宋体" w:cs="宋体"/>
        </w:rPr>
        <w:t xml:space="preserve"> </w:t>
      </w:r>
      <w:r>
        <w:rPr>
          <w:rFonts w:ascii="宋体" w:hAnsi="宋体" w:cs="宋体"/>
          <w:spacing w:val="-1"/>
        </w:rPr>
        <w:t>现收货、验收、在库、配送全程冷链追溯。</w:t>
      </w:r>
    </w:p>
    <w:p w14:paraId="6C4A8D8D">
      <w:pPr>
        <w:spacing w:before="217" w:line="348" w:lineRule="auto"/>
        <w:ind w:left="38" w:right="79" w:firstLine="429"/>
        <w:rPr>
          <w:rFonts w:ascii="宋体" w:hAnsi="宋体" w:cs="宋体"/>
        </w:rPr>
      </w:pPr>
      <w:r>
        <w:rPr>
          <w:rFonts w:ascii="宋体" w:hAnsi="宋体" w:cs="宋体"/>
        </w:rPr>
        <w:t>（7）投标人须制定详细可行的个性化配送方案，中标后，投标人在</w:t>
      </w:r>
      <w:r>
        <w:rPr>
          <w:rFonts w:ascii="宋体" w:hAnsi="宋体" w:cs="宋体"/>
          <w:spacing w:val="-1"/>
        </w:rPr>
        <w:t>配送周期内按采购人实</w:t>
      </w:r>
      <w:r>
        <w:rPr>
          <w:rFonts w:ascii="宋体" w:hAnsi="宋体" w:cs="宋体"/>
        </w:rPr>
        <w:t xml:space="preserve">  际需求保质保量、分批、按需配送；送货时货票同行，所有供货材料须证照齐全，超计划</w:t>
      </w:r>
      <w:r>
        <w:rPr>
          <w:rFonts w:ascii="宋体" w:hAnsi="宋体" w:cs="宋体"/>
          <w:spacing w:val="-1"/>
        </w:rPr>
        <w:t>发货造</w:t>
      </w:r>
      <w:r>
        <w:rPr>
          <w:rFonts w:ascii="宋体" w:hAnsi="宋体" w:cs="宋体"/>
        </w:rPr>
        <w:t xml:space="preserve"> </w:t>
      </w:r>
      <w:r>
        <w:rPr>
          <w:rFonts w:ascii="宋体" w:hAnsi="宋体" w:cs="宋体"/>
          <w:spacing w:val="-2"/>
        </w:rPr>
        <w:t>成的损失由投标人自行承担。</w:t>
      </w:r>
    </w:p>
    <w:p w14:paraId="29B12485">
      <w:pPr>
        <w:spacing w:before="217" w:line="316" w:lineRule="auto"/>
        <w:ind w:left="37" w:right="74" w:firstLine="428"/>
        <w:rPr>
          <w:rFonts w:ascii="宋体" w:hAnsi="宋体" w:cs="宋体"/>
          <w:spacing w:val="-10"/>
        </w:rPr>
      </w:pPr>
      <w:r>
        <w:rPr>
          <w:rFonts w:ascii="宋体" w:hAnsi="宋体" w:cs="宋体"/>
        </w:rPr>
        <w:t>（8）本次采购需求规定的所有要求如后期与上级行政主管部门相关</w:t>
      </w:r>
      <w:r>
        <w:rPr>
          <w:rFonts w:ascii="宋体" w:hAnsi="宋体" w:cs="宋体"/>
          <w:spacing w:val="-1"/>
        </w:rPr>
        <w:t>文件冲突，按上级主管</w:t>
      </w:r>
      <w:r>
        <w:rPr>
          <w:rFonts w:ascii="宋体" w:hAnsi="宋体" w:cs="宋体"/>
        </w:rPr>
        <w:t xml:space="preserve">  行政部门相关文件执行；国家及省组织集中带量采购的医用耗材、检验试剂，按照集中带量采购 </w:t>
      </w:r>
      <w:r>
        <w:rPr>
          <w:rFonts w:ascii="宋体" w:hAnsi="宋体" w:cs="宋体"/>
          <w:spacing w:val="-4"/>
        </w:rPr>
        <w:t>政策执行。</w:t>
      </w:r>
    </w:p>
    <w:p w14:paraId="1AEB4514"/>
    <w:p w14:paraId="7AC639B1">
      <w:pPr>
        <w:pStyle w:val="3"/>
        <w:ind w:left="-282"/>
      </w:pPr>
      <w:bookmarkStart w:id="233" w:name="_Toc110269356"/>
      <w:bookmarkStart w:id="234" w:name="_Toc81585894"/>
      <w:r>
        <w:rPr>
          <w:rFonts w:hint="eastAsia"/>
        </w:rPr>
        <w:t>三、商务要求</w:t>
      </w:r>
      <w:bookmarkEnd w:id="233"/>
      <w:bookmarkEnd w:id="234"/>
    </w:p>
    <w:p w14:paraId="619F9927">
      <w:pPr>
        <w:ind w:left="-282"/>
      </w:pPr>
      <w:r>
        <w:rPr>
          <w:rFonts w:ascii="宋体" w:hAnsi="宋体" w:cs="宋体"/>
        </w:rPr>
        <w:t>说明：以下商务条款应满足或优于，须在投标文件《商务偏离表》中对以下条款进</w:t>
      </w:r>
      <w:r>
        <w:rPr>
          <w:rFonts w:ascii="宋体" w:hAnsi="宋体" w:cs="宋体"/>
          <w:spacing w:val="-1"/>
        </w:rPr>
        <w:t>行响应描</w:t>
      </w:r>
      <w:r>
        <w:rPr>
          <w:rFonts w:ascii="宋体" w:hAnsi="宋体" w:cs="宋体"/>
        </w:rPr>
        <w:t xml:space="preserve"> </w:t>
      </w:r>
      <w:r>
        <w:rPr>
          <w:rFonts w:ascii="宋体" w:hAnsi="宋体" w:cs="宋体"/>
          <w:spacing w:val="-2"/>
        </w:rPr>
        <w:t>述或偏离说明。</w:t>
      </w:r>
      <w:r>
        <w:rPr>
          <w:rFonts w:ascii="宋体" w:hAnsi="宋体" w:cs="宋体"/>
          <w:b/>
          <w:bCs/>
          <w:spacing w:val="-2"/>
        </w:rPr>
        <w:t>未对实质性条款进行响应或不满足的，其投标按照无效投标处理。</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412"/>
        <w:gridCol w:w="5867"/>
      </w:tblGrid>
      <w:tr w14:paraId="61B8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448" w:type="pct"/>
            <w:shd w:val="clear" w:color="auto" w:fill="BEBEBE" w:themeFill="background1" w:themeFillShade="BF"/>
            <w:vAlign w:val="center"/>
          </w:tcPr>
          <w:p w14:paraId="1DD571A8">
            <w:pPr>
              <w:widowControl w:val="0"/>
              <w:jc w:val="both"/>
              <w:rPr>
                <w:rFonts w:ascii="宋体" w:hAnsi="宋体" w:cs="@仿宋_GB2312"/>
                <w:b/>
                <w:kern w:val="2"/>
              </w:rPr>
            </w:pPr>
            <w:r>
              <w:rPr>
                <w:rFonts w:hint="eastAsia" w:ascii="宋体" w:hAnsi="宋体" w:cs="@仿宋_GB2312"/>
                <w:b/>
                <w:kern w:val="2"/>
              </w:rPr>
              <w:t>序号</w:t>
            </w:r>
          </w:p>
        </w:tc>
        <w:tc>
          <w:tcPr>
            <w:tcW w:w="1326" w:type="pct"/>
            <w:shd w:val="clear" w:color="auto" w:fill="BEBEBE" w:themeFill="background1" w:themeFillShade="BF"/>
            <w:vAlign w:val="center"/>
          </w:tcPr>
          <w:p w14:paraId="21D7D759">
            <w:pPr>
              <w:widowControl w:val="0"/>
              <w:jc w:val="both"/>
              <w:rPr>
                <w:rFonts w:ascii="宋体" w:hAnsi="宋体" w:cs="@仿宋_GB2312"/>
                <w:b/>
              </w:rPr>
            </w:pPr>
            <w:r>
              <w:rPr>
                <w:rFonts w:hint="eastAsia" w:ascii="宋体" w:hAnsi="宋体" w:cs="@仿宋_GB2312"/>
                <w:b/>
              </w:rPr>
              <w:t>条款名称</w:t>
            </w:r>
          </w:p>
        </w:tc>
        <w:tc>
          <w:tcPr>
            <w:tcW w:w="3225" w:type="pct"/>
            <w:shd w:val="clear" w:color="auto" w:fill="BEBEBE" w:themeFill="background1" w:themeFillShade="BF"/>
            <w:vAlign w:val="center"/>
          </w:tcPr>
          <w:p w14:paraId="4A70A3B5">
            <w:pPr>
              <w:widowControl w:val="0"/>
              <w:jc w:val="both"/>
              <w:rPr>
                <w:rFonts w:ascii="宋体" w:hAnsi="宋体" w:cs="@仿宋_GB2312"/>
                <w:b/>
              </w:rPr>
            </w:pPr>
            <w:r>
              <w:rPr>
                <w:rFonts w:hint="eastAsia" w:ascii="宋体" w:hAnsi="宋体" w:cs="@仿宋_GB2312"/>
                <w:b/>
              </w:rPr>
              <w:t>内容、说明与要求</w:t>
            </w:r>
          </w:p>
        </w:tc>
      </w:tr>
      <w:tr w14:paraId="7BE3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408AD9CF">
            <w:pPr>
              <w:pStyle w:val="62"/>
              <w:widowControl w:val="0"/>
              <w:numPr>
                <w:ilvl w:val="0"/>
                <w:numId w:val="5"/>
              </w:numPr>
              <w:jc w:val="both"/>
              <w:rPr>
                <w:rFonts w:ascii="宋体" w:hAnsi="宋体" w:cs="@仿宋_GB2312"/>
                <w:bCs/>
                <w:kern w:val="2"/>
              </w:rPr>
            </w:pPr>
          </w:p>
        </w:tc>
        <w:tc>
          <w:tcPr>
            <w:tcW w:w="1326" w:type="pct"/>
            <w:vAlign w:val="center"/>
          </w:tcPr>
          <w:p w14:paraId="74ACD1BA">
            <w:pPr>
              <w:widowControl w:val="0"/>
              <w:jc w:val="both"/>
              <w:rPr>
                <w:rFonts w:ascii="宋体" w:hAnsi="宋体" w:cs="@仿宋_GB2312"/>
                <w:bCs/>
              </w:rPr>
            </w:pPr>
            <w:r>
              <w:rPr>
                <w:rFonts w:hint="eastAsia" w:ascii="宋体" w:hAnsi="宋体" w:cs="@仿宋_GB2312"/>
                <w:bCs/>
              </w:rPr>
              <w:t>交付时间（期限）</w:t>
            </w:r>
          </w:p>
          <w:p w14:paraId="2E3C5544">
            <w:pPr>
              <w:widowControl w:val="0"/>
              <w:jc w:val="both"/>
              <w:rPr>
                <w:rFonts w:ascii="宋体" w:hAnsi="宋体" w:cs="@仿宋_GB2312"/>
                <w:bCs/>
              </w:rPr>
            </w:pPr>
            <w:r>
              <w:rPr>
                <w:rFonts w:hint="eastAsia" w:ascii="宋体" w:hAnsi="宋体" w:cs="@仿宋_GB2312"/>
                <w:bCs/>
              </w:rPr>
              <w:t>（★实质性要求条款）</w:t>
            </w:r>
          </w:p>
        </w:tc>
        <w:tc>
          <w:tcPr>
            <w:tcW w:w="3225" w:type="pct"/>
            <w:vAlign w:val="center"/>
          </w:tcPr>
          <w:p w14:paraId="5C08EAC2">
            <w:pPr>
              <w:widowControl w:val="0"/>
              <w:jc w:val="both"/>
              <w:rPr>
                <w:rFonts w:ascii="宋体" w:hAnsi="宋体" w:cs="@仿宋_GB2312"/>
                <w:bCs/>
              </w:rPr>
            </w:pPr>
            <w:r>
              <w:rPr>
                <w:spacing w:val="-1"/>
              </w:rPr>
              <w:t>合同签订后 1 年内按采购人要求分批配送，每批</w:t>
            </w:r>
            <w:r>
              <w:rPr>
                <w:spacing w:val="18"/>
              </w:rPr>
              <w:t xml:space="preserve"> </w:t>
            </w:r>
            <w:r>
              <w:rPr>
                <w:spacing w:val="-1"/>
              </w:rPr>
              <w:t>货物接采购人书面通知后，按采购人要求在 5 个</w:t>
            </w:r>
            <w:r>
              <w:rPr>
                <w:spacing w:val="-5"/>
              </w:rPr>
              <w:t>工作日内将货物送达指定地点，特殊情况下可提供</w:t>
            </w:r>
            <w:r>
              <w:t xml:space="preserve"> </w:t>
            </w:r>
            <w:r>
              <w:rPr>
                <w:spacing w:val="-1"/>
              </w:rPr>
              <w:t>24 小时内紧急供货。</w:t>
            </w:r>
          </w:p>
        </w:tc>
      </w:tr>
      <w:tr w14:paraId="71A9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43C3274F">
            <w:pPr>
              <w:pStyle w:val="62"/>
              <w:widowControl w:val="0"/>
              <w:numPr>
                <w:ilvl w:val="0"/>
                <w:numId w:val="5"/>
              </w:numPr>
              <w:jc w:val="both"/>
              <w:rPr>
                <w:rFonts w:ascii="宋体" w:hAnsi="宋体" w:cs="@仿宋_GB2312"/>
                <w:bCs/>
                <w:kern w:val="2"/>
              </w:rPr>
            </w:pPr>
          </w:p>
        </w:tc>
        <w:tc>
          <w:tcPr>
            <w:tcW w:w="1326" w:type="pct"/>
            <w:vAlign w:val="center"/>
          </w:tcPr>
          <w:p w14:paraId="788A1BE2">
            <w:pPr>
              <w:widowControl w:val="0"/>
              <w:jc w:val="both"/>
              <w:rPr>
                <w:rFonts w:ascii="宋体" w:hAnsi="宋体" w:cs="@仿宋_GB2312"/>
                <w:bCs/>
              </w:rPr>
            </w:pPr>
            <w:r>
              <w:rPr>
                <w:rFonts w:hint="eastAsia" w:ascii="宋体" w:hAnsi="宋体" w:cs="@仿宋_GB2312"/>
                <w:bCs/>
              </w:rPr>
              <w:t>质保期</w:t>
            </w:r>
          </w:p>
          <w:p w14:paraId="380707E9">
            <w:pPr>
              <w:widowControl w:val="0"/>
              <w:jc w:val="both"/>
              <w:rPr>
                <w:rFonts w:ascii="宋体" w:hAnsi="宋体" w:cs="@仿宋_GB2312"/>
                <w:bCs/>
              </w:rPr>
            </w:pPr>
            <w:r>
              <w:rPr>
                <w:rFonts w:hint="eastAsia" w:ascii="宋体" w:hAnsi="宋体" w:cs="@仿宋_GB2312"/>
                <w:bCs/>
              </w:rPr>
              <w:t>（★实质性要求条款）</w:t>
            </w:r>
          </w:p>
        </w:tc>
        <w:tc>
          <w:tcPr>
            <w:tcW w:w="3225" w:type="pct"/>
            <w:vAlign w:val="center"/>
          </w:tcPr>
          <w:p w14:paraId="44C5963F">
            <w:pPr>
              <w:widowControl w:val="0"/>
              <w:jc w:val="both"/>
              <w:rPr>
                <w:rFonts w:ascii="宋体" w:hAnsi="宋体" w:cs="@仿宋_GB2312"/>
                <w:bCs/>
              </w:rPr>
            </w:pPr>
            <w:r>
              <w:rPr>
                <w:spacing w:val="-6"/>
              </w:rPr>
              <w:t>到货验收时，货物剩余有效期须不少于</w:t>
            </w:r>
            <w:r>
              <w:rPr>
                <w:spacing w:val="-42"/>
              </w:rPr>
              <w:t xml:space="preserve"> </w:t>
            </w:r>
            <w:r>
              <w:rPr>
                <w:spacing w:val="-6"/>
              </w:rPr>
              <w:t>6</w:t>
            </w:r>
            <w:r>
              <w:rPr>
                <w:spacing w:val="-46"/>
              </w:rPr>
              <w:t xml:space="preserve"> </w:t>
            </w:r>
            <w:r>
              <w:rPr>
                <w:spacing w:val="-6"/>
              </w:rPr>
              <w:t>个月（部</w:t>
            </w:r>
            <w:r>
              <w:t xml:space="preserve"> </w:t>
            </w:r>
            <w:r>
              <w:rPr>
                <w:spacing w:val="-2"/>
              </w:rPr>
              <w:t>分货物国家另有规定的从其规定）</w:t>
            </w:r>
            <w:r>
              <w:rPr>
                <w:rFonts w:hint="eastAsia" w:ascii="宋体" w:hAnsi="宋体" w:cs="@仿宋_GB2312"/>
                <w:bCs/>
              </w:rPr>
              <w:t>。</w:t>
            </w:r>
          </w:p>
        </w:tc>
      </w:tr>
      <w:tr w14:paraId="738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3EA69AF4">
            <w:pPr>
              <w:pStyle w:val="62"/>
              <w:widowControl w:val="0"/>
              <w:numPr>
                <w:ilvl w:val="0"/>
                <w:numId w:val="5"/>
              </w:numPr>
              <w:jc w:val="both"/>
              <w:rPr>
                <w:rFonts w:ascii="宋体" w:hAnsi="宋体" w:cs="@仿宋_GB2312"/>
                <w:bCs/>
                <w:kern w:val="2"/>
              </w:rPr>
            </w:pPr>
          </w:p>
        </w:tc>
        <w:tc>
          <w:tcPr>
            <w:tcW w:w="1326" w:type="pct"/>
            <w:vAlign w:val="center"/>
          </w:tcPr>
          <w:p w14:paraId="5697CDAA">
            <w:pPr>
              <w:widowControl w:val="0"/>
              <w:jc w:val="both"/>
              <w:rPr>
                <w:rFonts w:ascii="宋体" w:hAnsi="宋体" w:cs="@仿宋_GB2312"/>
                <w:bCs/>
              </w:rPr>
            </w:pPr>
            <w:r>
              <w:rPr>
                <w:rFonts w:hint="eastAsia" w:ascii="宋体" w:hAnsi="宋体" w:cs="@仿宋_GB2312"/>
                <w:bCs/>
              </w:rPr>
              <w:t>交付地点（范围）</w:t>
            </w:r>
          </w:p>
          <w:p w14:paraId="152FCB40">
            <w:pPr>
              <w:widowControl w:val="0"/>
              <w:jc w:val="both"/>
              <w:rPr>
                <w:rFonts w:ascii="宋体" w:hAnsi="宋体" w:cs="@仿宋_GB2312"/>
                <w:bCs/>
              </w:rPr>
            </w:pPr>
            <w:r>
              <w:rPr>
                <w:rFonts w:hint="eastAsia" w:ascii="宋体" w:hAnsi="宋体" w:cs="@仿宋_GB2312"/>
                <w:bCs/>
              </w:rPr>
              <w:t>（★实质性要求条款）</w:t>
            </w:r>
          </w:p>
        </w:tc>
        <w:tc>
          <w:tcPr>
            <w:tcW w:w="3225" w:type="pct"/>
            <w:vAlign w:val="center"/>
          </w:tcPr>
          <w:p w14:paraId="3710BA0B">
            <w:pPr>
              <w:widowControl w:val="0"/>
              <w:jc w:val="both"/>
              <w:rPr>
                <w:rFonts w:ascii="宋体" w:hAnsi="宋体" w:cs="@仿宋_GB2312"/>
                <w:bCs/>
              </w:rPr>
            </w:pPr>
            <w:r>
              <w:rPr>
                <w:rFonts w:hint="eastAsia" w:ascii="宋体" w:hAnsi="宋体" w:cs="@仿宋_GB2312"/>
                <w:bCs/>
              </w:rPr>
              <w:t>采购人用户指定地点。</w:t>
            </w:r>
          </w:p>
        </w:tc>
      </w:tr>
      <w:tr w14:paraId="01D0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429AD950">
            <w:pPr>
              <w:pStyle w:val="62"/>
              <w:widowControl w:val="0"/>
              <w:numPr>
                <w:ilvl w:val="0"/>
                <w:numId w:val="5"/>
              </w:numPr>
              <w:jc w:val="both"/>
              <w:rPr>
                <w:rFonts w:ascii="宋体" w:hAnsi="宋体" w:cs="@仿宋_GB2312"/>
                <w:bCs/>
                <w:kern w:val="2"/>
              </w:rPr>
            </w:pPr>
          </w:p>
        </w:tc>
        <w:tc>
          <w:tcPr>
            <w:tcW w:w="1326" w:type="pct"/>
            <w:vAlign w:val="center"/>
          </w:tcPr>
          <w:p w14:paraId="15F805CB">
            <w:pPr>
              <w:widowControl w:val="0"/>
              <w:jc w:val="both"/>
              <w:rPr>
                <w:rFonts w:ascii="宋体" w:hAnsi="宋体" w:cs="@仿宋_GB2312"/>
                <w:bCs/>
              </w:rPr>
            </w:pPr>
            <w:r>
              <w:rPr>
                <w:rFonts w:hint="eastAsia" w:ascii="宋体" w:hAnsi="宋体" w:cs="@仿宋_GB2312"/>
                <w:bCs/>
              </w:rPr>
              <w:t>付款条件（进度和方式）</w:t>
            </w:r>
          </w:p>
          <w:p w14:paraId="01307823">
            <w:pPr>
              <w:widowControl w:val="0"/>
              <w:jc w:val="both"/>
              <w:rPr>
                <w:rFonts w:ascii="宋体" w:hAnsi="宋体" w:cs="@仿宋_GB2312"/>
                <w:bCs/>
              </w:rPr>
            </w:pPr>
            <w:r>
              <w:rPr>
                <w:rFonts w:hint="eastAsia" w:ascii="宋体" w:hAnsi="宋体" w:cs="@仿宋_GB2312"/>
                <w:bCs/>
              </w:rPr>
              <w:t>（★实质性要求条款）</w:t>
            </w:r>
          </w:p>
        </w:tc>
        <w:tc>
          <w:tcPr>
            <w:tcW w:w="3225" w:type="pct"/>
            <w:vAlign w:val="center"/>
          </w:tcPr>
          <w:p w14:paraId="487504C5">
            <w:pPr>
              <w:widowControl w:val="0"/>
              <w:jc w:val="both"/>
              <w:rPr>
                <w:rFonts w:ascii="宋体" w:hAnsi="宋体"/>
              </w:rPr>
            </w:pPr>
            <w:r>
              <w:rPr>
                <w:spacing w:val="-5"/>
              </w:rPr>
              <w:t>按需配送，据实结算。</w:t>
            </w:r>
          </w:p>
        </w:tc>
      </w:tr>
      <w:tr w14:paraId="0C63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vAlign w:val="center"/>
          </w:tcPr>
          <w:p w14:paraId="5467A79E">
            <w:pPr>
              <w:pStyle w:val="62"/>
              <w:widowControl w:val="0"/>
              <w:numPr>
                <w:ilvl w:val="0"/>
                <w:numId w:val="5"/>
              </w:numPr>
              <w:jc w:val="both"/>
              <w:rPr>
                <w:rFonts w:ascii="宋体" w:hAnsi="宋体" w:cs="@仿宋_GB2312"/>
                <w:bCs/>
                <w:kern w:val="2"/>
              </w:rPr>
            </w:pPr>
          </w:p>
        </w:tc>
        <w:tc>
          <w:tcPr>
            <w:tcW w:w="1326" w:type="pct"/>
            <w:vAlign w:val="center"/>
          </w:tcPr>
          <w:p w14:paraId="4E0C1FF1">
            <w:pPr>
              <w:widowControl w:val="0"/>
              <w:jc w:val="both"/>
              <w:rPr>
                <w:rFonts w:ascii="宋体" w:hAnsi="宋体" w:cs="@仿宋_GB2312"/>
                <w:bCs/>
              </w:rPr>
            </w:pPr>
            <w:r>
              <w:rPr>
                <w:rFonts w:hint="eastAsia"/>
              </w:rPr>
              <w:t>项目验收</w:t>
            </w:r>
          </w:p>
        </w:tc>
        <w:tc>
          <w:tcPr>
            <w:tcW w:w="3225" w:type="pct"/>
            <w:vAlign w:val="center"/>
          </w:tcPr>
          <w:p w14:paraId="6B912017">
            <w:pPr>
              <w:widowControl w:val="0"/>
              <w:jc w:val="both"/>
            </w:pPr>
            <w:r>
              <w:rPr>
                <w:rFonts w:hint="eastAsia"/>
              </w:rPr>
              <w:t>1、供应商必须提供货物原产地出厂等证明文件。采购人与供应商在到货后共同进行开箱检查，当出现损坏、数量不全或产品不对等问题时，由供应商负责解决；如果出现不符合招标文件和合同要求的严重质量问题时，采购人保留索赔及退货权利。</w:t>
            </w:r>
          </w:p>
          <w:p w14:paraId="4CC5D4E9">
            <w:pPr>
              <w:widowControl w:val="0"/>
              <w:jc w:val="both"/>
            </w:pPr>
            <w:r>
              <w:rPr>
                <w:rFonts w:hint="eastAsia"/>
              </w:rPr>
              <w:t>2、依招标文件要求对全部产品的型号、规格、数量、外型、包装及资料、文件（如装箱单、保修单、随箱介质等）的验收。</w:t>
            </w:r>
          </w:p>
          <w:p w14:paraId="204934B8">
            <w:pPr>
              <w:widowControl w:val="0"/>
              <w:jc w:val="both"/>
            </w:pPr>
            <w:r>
              <w:rPr>
                <w:rFonts w:hint="eastAsia"/>
              </w:rPr>
              <w:t>3、按招标文件技术部分要求对其产品的性能和配置进行测试检查的 （如有），并做出测试方案和测试报告。</w:t>
            </w:r>
          </w:p>
          <w:p w14:paraId="5E5D057F">
            <w:pPr>
              <w:widowControl w:val="0"/>
              <w:jc w:val="both"/>
            </w:pPr>
            <w:r>
              <w:rPr>
                <w:rFonts w:hint="eastAsia"/>
              </w:rPr>
              <w:t>4、所有产品在招标文件中所规定的地点和环境下，实现正常运行，并达到招标文件要求的性能和产品技术规格中的性能。</w:t>
            </w:r>
          </w:p>
          <w:p w14:paraId="7FE42550">
            <w:pPr>
              <w:widowControl w:val="0"/>
              <w:jc w:val="both"/>
            </w:pPr>
            <w:r>
              <w:rPr>
                <w:rFonts w:hint="eastAsia"/>
              </w:rPr>
              <w:t>5、</w:t>
            </w:r>
            <w:r>
              <w:rPr>
                <w:rFonts w:hint="eastAsia"/>
                <w:bCs/>
                <w:sz w:val="22"/>
                <w:szCs w:val="22"/>
              </w:rPr>
              <w:t>产品</w:t>
            </w:r>
            <w:r>
              <w:rPr>
                <w:rFonts w:hint="eastAsia"/>
              </w:rPr>
              <w:t>测试中出现性能指标或功能上不符合招标文件和合同时，采购人保留索赔及退货权利。</w:t>
            </w:r>
          </w:p>
          <w:p w14:paraId="61A101E4">
            <w:pPr>
              <w:widowControl w:val="0"/>
              <w:jc w:val="both"/>
              <w:rPr>
                <w:rFonts w:ascii="宋体" w:hAnsi="宋体" w:cs="@仿宋_GB2312"/>
                <w:bCs/>
                <w:i/>
                <w:iCs/>
              </w:rPr>
            </w:pPr>
            <w:r>
              <w:rPr>
                <w:rFonts w:hint="eastAsia"/>
              </w:rPr>
              <w:t>6、到货验收且验收合格后由采购方相关部门签署货物验收合格报告。验收合格报告签署日期作为维保责任起始时间。采购方对中标人交付的所有产品，均应妥善接收并按产品条件进行保管。</w:t>
            </w:r>
          </w:p>
        </w:tc>
      </w:tr>
      <w:tr w14:paraId="47B9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48" w:type="pct"/>
            <w:vAlign w:val="center"/>
          </w:tcPr>
          <w:p w14:paraId="65E42E14">
            <w:pPr>
              <w:pStyle w:val="62"/>
              <w:widowControl w:val="0"/>
              <w:numPr>
                <w:ilvl w:val="0"/>
                <w:numId w:val="5"/>
              </w:numPr>
              <w:jc w:val="both"/>
              <w:rPr>
                <w:rFonts w:ascii="宋体" w:hAnsi="宋体" w:cs="@仿宋_GB2312"/>
                <w:bCs/>
                <w:kern w:val="2"/>
              </w:rPr>
            </w:pPr>
          </w:p>
        </w:tc>
        <w:tc>
          <w:tcPr>
            <w:tcW w:w="1326" w:type="pct"/>
            <w:vAlign w:val="center"/>
          </w:tcPr>
          <w:p w14:paraId="657F75F0">
            <w:pPr>
              <w:widowControl w:val="0"/>
              <w:jc w:val="both"/>
              <w:rPr>
                <w:rFonts w:ascii="宋体" w:hAnsi="宋体"/>
              </w:rPr>
            </w:pPr>
            <w:r>
              <w:rPr>
                <w:rFonts w:hint="eastAsia" w:ascii="宋体" w:hAnsi="宋体"/>
              </w:rPr>
              <w:t>履约相关要求</w:t>
            </w:r>
          </w:p>
        </w:tc>
        <w:tc>
          <w:tcPr>
            <w:tcW w:w="3225" w:type="pct"/>
            <w:vAlign w:val="center"/>
          </w:tcPr>
          <w:p w14:paraId="067417B6">
            <w:pPr>
              <w:widowControl w:val="0"/>
              <w:jc w:val="both"/>
              <w:rPr>
                <w:rFonts w:ascii="宋体" w:hAnsi="宋体"/>
              </w:rPr>
            </w:pPr>
            <w:r>
              <w:rPr>
                <w:rFonts w:hint="eastAsia" w:ascii="宋体" w:hAnsi="宋体"/>
              </w:rPr>
              <w:t>提供相关、交货验收方案（交货期保障措施、验收组织流程等）、培训方案、更换及伴随服务方案、质量管控措施（质量目标、质量管理制度、质量保证措施等）、售后方案（服务标准和应急维修时间安排、质保期满后的承诺、其它服务承诺等）。</w:t>
            </w:r>
          </w:p>
        </w:tc>
      </w:tr>
      <w:tr w14:paraId="3A61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0B65B116">
            <w:pPr>
              <w:pStyle w:val="62"/>
              <w:widowControl w:val="0"/>
              <w:numPr>
                <w:ilvl w:val="0"/>
                <w:numId w:val="5"/>
              </w:numPr>
              <w:jc w:val="both"/>
              <w:rPr>
                <w:rFonts w:ascii="宋体" w:hAnsi="宋体" w:cs="@仿宋_GB2312"/>
                <w:bCs/>
                <w:kern w:val="2"/>
              </w:rPr>
            </w:pPr>
          </w:p>
        </w:tc>
        <w:tc>
          <w:tcPr>
            <w:tcW w:w="1326" w:type="pct"/>
            <w:vAlign w:val="center"/>
          </w:tcPr>
          <w:p w14:paraId="0434E806">
            <w:pPr>
              <w:jc w:val="both"/>
              <w:rPr>
                <w:rFonts w:ascii="宋体" w:hAnsi="宋体" w:cs="@仿宋_GB2312"/>
                <w:bCs/>
              </w:rPr>
            </w:pPr>
            <w:r>
              <w:rPr>
                <w:rFonts w:hint="eastAsia" w:ascii="宋体" w:hAnsi="宋体" w:cs="@仿宋_GB2312"/>
                <w:bCs/>
              </w:rPr>
              <w:t>报价说明</w:t>
            </w:r>
          </w:p>
          <w:p w14:paraId="099F0DFE">
            <w:pPr>
              <w:jc w:val="both"/>
              <w:rPr>
                <w:rFonts w:ascii="宋体" w:hAnsi="宋体"/>
              </w:rPr>
            </w:pPr>
            <w:r>
              <w:rPr>
                <w:rFonts w:hint="eastAsia" w:ascii="宋体" w:hAnsi="宋体" w:cs="@仿宋_GB2312"/>
                <w:bCs/>
              </w:rPr>
              <w:t>（★实质性要求条款）</w:t>
            </w:r>
          </w:p>
        </w:tc>
        <w:tc>
          <w:tcPr>
            <w:tcW w:w="3225" w:type="pct"/>
            <w:vAlign w:val="center"/>
          </w:tcPr>
          <w:p w14:paraId="7B197E40">
            <w:pPr>
              <w:pStyle w:val="118"/>
              <w:spacing w:before="130"/>
              <w:ind w:left="112" w:right="102" w:firstLine="5"/>
              <w:rPr>
                <w:lang w:eastAsia="zh-CN"/>
              </w:rPr>
            </w:pPr>
            <w:r>
              <w:rPr>
                <w:spacing w:val="-2"/>
                <w:lang w:eastAsia="zh-CN"/>
              </w:rPr>
              <w:t>1</w:t>
            </w:r>
            <w:r>
              <w:rPr>
                <w:rFonts w:hint="eastAsia"/>
                <w:spacing w:val="-2"/>
                <w:lang w:eastAsia="zh-CN"/>
              </w:rPr>
              <w:t>、</w:t>
            </w:r>
            <w:r>
              <w:rPr>
                <w:spacing w:val="-42"/>
                <w:lang w:eastAsia="zh-CN"/>
              </w:rPr>
              <w:t xml:space="preserve"> </w:t>
            </w:r>
            <w:r>
              <w:rPr>
                <w:spacing w:val="-2"/>
                <w:lang w:eastAsia="zh-CN"/>
              </w:rPr>
              <w:t>本项目采用费率报价（即综合折扣率</w:t>
            </w:r>
            <w:r>
              <w:rPr>
                <w:spacing w:val="-15"/>
                <w:lang w:eastAsia="zh-CN"/>
              </w:rPr>
              <w:t>），</w:t>
            </w:r>
            <w:r>
              <w:rPr>
                <w:spacing w:val="-2"/>
                <w:lang w:eastAsia="zh-CN"/>
              </w:rPr>
              <w:t>根据</w:t>
            </w:r>
            <w:r>
              <w:rPr>
                <w:spacing w:val="-5"/>
                <w:lang w:eastAsia="zh-CN"/>
              </w:rPr>
              <w:t>中标综合折扣率按照《附件、</w:t>
            </w:r>
            <w:r>
              <w:rPr>
                <w:rFonts w:hint="eastAsia"/>
                <w:spacing w:val="-5"/>
                <w:lang w:eastAsia="zh-CN"/>
              </w:rPr>
              <w:t>采购清单</w:t>
            </w:r>
            <w:r>
              <w:rPr>
                <w:spacing w:val="-5"/>
                <w:lang w:eastAsia="zh-CN"/>
              </w:rPr>
              <w:t>》中</w:t>
            </w:r>
            <w:r>
              <w:rPr>
                <w:spacing w:val="-4"/>
                <w:lang w:eastAsia="zh-CN"/>
              </w:rPr>
              <w:t>单价和实际采购数量据实结算</w:t>
            </w:r>
            <w:r>
              <w:rPr>
                <w:spacing w:val="-13"/>
                <w:lang w:eastAsia="zh-CN"/>
              </w:rPr>
              <w:t>，（</w:t>
            </w:r>
            <w:r>
              <w:rPr>
                <w:spacing w:val="-4"/>
                <w:lang w:eastAsia="zh-CN"/>
              </w:rPr>
              <w:t>例：投标人报价</w:t>
            </w:r>
            <w:r>
              <w:rPr>
                <w:lang w:eastAsia="zh-CN"/>
              </w:rPr>
              <w:t>为综合折扣率 95%，则结算时按照清单中单</w:t>
            </w:r>
            <w:r>
              <w:rPr>
                <w:spacing w:val="-1"/>
                <w:lang w:eastAsia="zh-CN"/>
              </w:rPr>
              <w:t>价*实际送货数量*95%</w:t>
            </w:r>
            <w:r>
              <w:rPr>
                <w:spacing w:val="-43"/>
                <w:lang w:eastAsia="zh-CN"/>
              </w:rPr>
              <w:t>），</w:t>
            </w:r>
            <w:r>
              <w:rPr>
                <w:spacing w:val="-1"/>
                <w:lang w:eastAsia="zh-CN"/>
              </w:rPr>
              <w:t>年度总结算费用不超过各包采购预算。</w:t>
            </w:r>
          </w:p>
          <w:p w14:paraId="409D1930">
            <w:pPr>
              <w:pStyle w:val="118"/>
              <w:spacing w:before="219"/>
              <w:ind w:left="112" w:right="104" w:firstLine="5"/>
              <w:rPr>
                <w:lang w:eastAsia="zh-CN"/>
              </w:rPr>
            </w:pPr>
            <w:r>
              <w:rPr>
                <w:spacing w:val="4"/>
                <w:lang w:eastAsia="zh-CN"/>
              </w:rPr>
              <w:t>2 各个项目包下全部品类按一个综合折扣率进</w:t>
            </w:r>
            <w:r>
              <w:rPr>
                <w:lang w:eastAsia="zh-CN"/>
              </w:rPr>
              <w:t>行报价，最高为 100%。各投标人所作出的</w:t>
            </w:r>
            <w:r>
              <w:rPr>
                <w:spacing w:val="-1"/>
                <w:lang w:eastAsia="zh-CN"/>
              </w:rPr>
              <w:t>投标报</w:t>
            </w:r>
            <w:r>
              <w:rPr>
                <w:lang w:eastAsia="zh-CN"/>
              </w:rPr>
              <w:t>价，将为完成本项目所涉及有所内容的总报</w:t>
            </w:r>
            <w:r>
              <w:rPr>
                <w:spacing w:val="-1"/>
                <w:lang w:eastAsia="zh-CN"/>
              </w:rPr>
              <w:t>价(仅</w:t>
            </w:r>
            <w:r>
              <w:rPr>
                <w:lang w:eastAsia="zh-CN"/>
              </w:rPr>
              <w:t xml:space="preserve"> 只能填写一个总报价)，任何可供选择的总</w:t>
            </w:r>
            <w:r>
              <w:rPr>
                <w:spacing w:val="-1"/>
                <w:lang w:eastAsia="zh-CN"/>
              </w:rPr>
              <w:t>报价采</w:t>
            </w:r>
            <w:r>
              <w:rPr>
                <w:lang w:eastAsia="zh-CN"/>
              </w:rPr>
              <w:t xml:space="preserve"> </w:t>
            </w:r>
            <w:r>
              <w:rPr>
                <w:spacing w:val="-1"/>
                <w:lang w:eastAsia="zh-CN"/>
              </w:rPr>
              <w:t>购人将不予接受。</w:t>
            </w:r>
          </w:p>
          <w:p w14:paraId="0125B2C8">
            <w:pPr>
              <w:pStyle w:val="118"/>
              <w:spacing w:before="131"/>
              <w:ind w:left="115" w:right="102" w:firstLine="1"/>
              <w:rPr>
                <w:lang w:eastAsia="zh-CN"/>
              </w:rPr>
            </w:pPr>
            <w:r>
              <w:rPr>
                <w:spacing w:val="-12"/>
                <w:lang w:eastAsia="zh-CN"/>
              </w:rPr>
              <w:t>3</w:t>
            </w:r>
            <w:r>
              <w:rPr>
                <w:spacing w:val="-23"/>
                <w:lang w:eastAsia="zh-CN"/>
              </w:rPr>
              <w:t xml:space="preserve"> </w:t>
            </w:r>
            <w:r>
              <w:rPr>
                <w:spacing w:val="-12"/>
                <w:lang w:eastAsia="zh-CN"/>
              </w:rPr>
              <w:t>投标人应在“开标一览表(报价表)”上标明“投</w:t>
            </w:r>
            <w:r>
              <w:rPr>
                <w:spacing w:val="-5"/>
                <w:lang w:eastAsia="zh-CN"/>
              </w:rPr>
              <w:t>标人名称、投标价格、招标文件规定的需要宣布的</w:t>
            </w:r>
            <w:r>
              <w:rPr>
                <w:lang w:eastAsia="zh-CN"/>
              </w:rPr>
              <w:t xml:space="preserve"> </w:t>
            </w:r>
            <w:r>
              <w:rPr>
                <w:spacing w:val="-5"/>
                <w:lang w:eastAsia="zh-CN"/>
              </w:rPr>
              <w:t>其他内容（具体详见开标一览表格式规定）”。投</w:t>
            </w:r>
            <w:r>
              <w:rPr>
                <w:lang w:eastAsia="zh-CN"/>
              </w:rPr>
              <w:t xml:space="preserve"> </w:t>
            </w:r>
            <w:r>
              <w:rPr>
                <w:spacing w:val="4"/>
                <w:lang w:eastAsia="zh-CN"/>
              </w:rPr>
              <w:t>标人的报价是投标人响应招标项目要求的全部工</w:t>
            </w:r>
            <w:r>
              <w:rPr>
                <w:spacing w:val="11"/>
                <w:lang w:eastAsia="zh-CN"/>
              </w:rPr>
              <w:t xml:space="preserve"> </w:t>
            </w:r>
            <w:r>
              <w:rPr>
                <w:spacing w:val="-5"/>
                <w:lang w:eastAsia="zh-CN"/>
              </w:rPr>
              <w:t>作内容的价格体现。投标人投报多包的，应对每包分别报价并分别填报开标一览表。包括投标人完成</w:t>
            </w:r>
            <w:r>
              <w:rPr>
                <w:lang w:eastAsia="zh-CN"/>
              </w:rPr>
              <w:t xml:space="preserve"> </w:t>
            </w:r>
            <w:r>
              <w:rPr>
                <w:spacing w:val="-2"/>
                <w:lang w:eastAsia="zh-CN"/>
              </w:rPr>
              <w:t>本项目所需的一切费用。</w:t>
            </w:r>
          </w:p>
          <w:p w14:paraId="4F017507">
            <w:pPr>
              <w:pStyle w:val="118"/>
              <w:spacing w:before="1"/>
              <w:ind w:left="114" w:right="30" w:firstLine="4"/>
              <w:rPr>
                <w:lang w:eastAsia="zh-CN"/>
              </w:rPr>
            </w:pPr>
            <w:r>
              <w:rPr>
                <w:spacing w:val="-3"/>
                <w:lang w:eastAsia="zh-CN"/>
              </w:rPr>
              <w:t>4</w:t>
            </w:r>
            <w:r>
              <w:rPr>
                <w:spacing w:val="-42"/>
                <w:lang w:eastAsia="zh-CN"/>
              </w:rPr>
              <w:t xml:space="preserve"> </w:t>
            </w:r>
            <w:r>
              <w:rPr>
                <w:spacing w:val="-3"/>
                <w:lang w:eastAsia="zh-CN"/>
              </w:rPr>
              <w:t>投标人应在“投标分项报价表”上标明本项目</w:t>
            </w:r>
            <w:r>
              <w:rPr>
                <w:lang w:eastAsia="zh-CN"/>
              </w:rPr>
              <w:t xml:space="preserve"> </w:t>
            </w:r>
            <w:r>
              <w:rPr>
                <w:spacing w:val="-2"/>
                <w:lang w:eastAsia="zh-CN"/>
              </w:rPr>
              <w:t>包拟提供货物的折扣率以及格式规定的其他事项。</w:t>
            </w:r>
          </w:p>
          <w:p w14:paraId="559D5F26">
            <w:pPr>
              <w:pStyle w:val="118"/>
              <w:spacing w:before="217"/>
              <w:ind w:left="113" w:right="47" w:firstLine="5"/>
              <w:rPr>
                <w:lang w:eastAsia="zh-CN"/>
              </w:rPr>
            </w:pPr>
            <w:r>
              <w:rPr>
                <w:spacing w:val="4"/>
                <w:lang w:eastAsia="zh-CN"/>
              </w:rPr>
              <w:t>5 除投标人须知前附表允许递交备选方案的情</w:t>
            </w:r>
            <w:r>
              <w:rPr>
                <w:spacing w:val="-3"/>
                <w:lang w:eastAsia="zh-CN"/>
              </w:rPr>
              <w:t>形以外，每各项目包全部货物只允许有一个报价，</w:t>
            </w:r>
            <w:r>
              <w:rPr>
                <w:spacing w:val="15"/>
                <w:lang w:eastAsia="zh-CN"/>
              </w:rPr>
              <w:t xml:space="preserve"> </w:t>
            </w:r>
            <w:r>
              <w:rPr>
                <w:spacing w:val="4"/>
                <w:lang w:eastAsia="zh-CN"/>
              </w:rPr>
              <w:t>任何有选择性的报价或者有附加条件的报价采购</w:t>
            </w:r>
            <w:r>
              <w:rPr>
                <w:spacing w:val="-2"/>
                <w:lang w:eastAsia="zh-CN"/>
              </w:rPr>
              <w:t>人将不予接受，并按无效投标处理。</w:t>
            </w:r>
          </w:p>
          <w:p w14:paraId="35ECCC85">
            <w:pPr>
              <w:ind w:firstLine="218" w:firstLineChars="100"/>
            </w:pPr>
            <w:r>
              <w:rPr>
                <w:spacing w:val="4"/>
              </w:rPr>
              <w:t>6投标人在投标截止时间前修改投标文件中报</w:t>
            </w:r>
            <w:r>
              <w:rPr>
                <w:spacing w:val="1"/>
              </w:rPr>
              <w:t xml:space="preserve"> </w:t>
            </w:r>
            <w:r>
              <w:rPr>
                <w:spacing w:val="-4"/>
              </w:rPr>
              <w:t>表报价的，应同时修改“开标一览表(报价表</w:t>
            </w:r>
            <w:r>
              <w:rPr>
                <w:spacing w:val="-5"/>
              </w:rPr>
              <w:t>)”及</w:t>
            </w:r>
            <w:r>
              <w:t xml:space="preserve"> </w:t>
            </w:r>
            <w:r>
              <w:rPr>
                <w:spacing w:val="-1"/>
              </w:rPr>
              <w:t>“投标分项报价表”中的相应报价。</w:t>
            </w:r>
          </w:p>
        </w:tc>
      </w:tr>
      <w:tr w14:paraId="1FC5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3C97DD3F">
            <w:pPr>
              <w:pStyle w:val="62"/>
              <w:widowControl w:val="0"/>
              <w:numPr>
                <w:ilvl w:val="0"/>
                <w:numId w:val="5"/>
              </w:numPr>
              <w:jc w:val="both"/>
              <w:rPr>
                <w:rFonts w:ascii="宋体" w:hAnsi="宋体" w:cs="@仿宋_GB2312"/>
                <w:bCs/>
                <w:kern w:val="2"/>
              </w:rPr>
            </w:pPr>
          </w:p>
        </w:tc>
        <w:tc>
          <w:tcPr>
            <w:tcW w:w="1326" w:type="pct"/>
            <w:shd w:val="clear" w:color="auto" w:fill="auto"/>
          </w:tcPr>
          <w:p w14:paraId="5AAC48CB">
            <w:pPr>
              <w:pStyle w:val="118"/>
              <w:spacing w:before="187"/>
              <w:ind w:left="113"/>
              <w:rPr>
                <w:lang w:eastAsia="zh-CN"/>
              </w:rPr>
            </w:pPr>
            <w:r>
              <w:rPr>
                <w:spacing w:val="-2"/>
                <w:lang w:eastAsia="zh-CN"/>
              </w:rPr>
              <w:t>运输</w:t>
            </w:r>
            <w:r>
              <w:rPr>
                <w:rFonts w:hint="eastAsia" w:cs="@仿宋_GB2312"/>
                <w:bCs/>
                <w:lang w:eastAsia="zh-CN"/>
              </w:rPr>
              <w:t>（★实质性要求条款）</w:t>
            </w:r>
          </w:p>
        </w:tc>
        <w:tc>
          <w:tcPr>
            <w:tcW w:w="3225" w:type="pct"/>
            <w:shd w:val="clear" w:color="auto" w:fill="auto"/>
          </w:tcPr>
          <w:p w14:paraId="348A14CD">
            <w:pPr>
              <w:pStyle w:val="118"/>
              <w:spacing w:before="188"/>
              <w:ind w:left="115"/>
              <w:rPr>
                <w:lang w:eastAsia="zh-CN"/>
              </w:rPr>
            </w:pPr>
            <w:r>
              <w:rPr>
                <w:spacing w:val="-1"/>
                <w:lang w:eastAsia="zh-CN"/>
              </w:rPr>
              <w:t>本项目所涉及的运输均由投标人负责。</w:t>
            </w:r>
          </w:p>
        </w:tc>
      </w:tr>
      <w:tr w14:paraId="203C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07604232">
            <w:pPr>
              <w:pStyle w:val="62"/>
              <w:widowControl w:val="0"/>
              <w:numPr>
                <w:ilvl w:val="0"/>
                <w:numId w:val="5"/>
              </w:numPr>
              <w:jc w:val="both"/>
              <w:rPr>
                <w:rFonts w:ascii="宋体" w:hAnsi="宋体" w:cs="@仿宋_GB2312"/>
                <w:bCs/>
                <w:kern w:val="2"/>
              </w:rPr>
            </w:pPr>
          </w:p>
        </w:tc>
        <w:tc>
          <w:tcPr>
            <w:tcW w:w="1326" w:type="pct"/>
            <w:shd w:val="clear" w:color="auto" w:fill="auto"/>
          </w:tcPr>
          <w:p w14:paraId="7D2CC530">
            <w:pPr>
              <w:pStyle w:val="118"/>
              <w:spacing w:before="147"/>
              <w:rPr>
                <w:lang w:eastAsia="zh-CN"/>
              </w:rPr>
            </w:pPr>
            <w:r>
              <w:rPr>
                <w:spacing w:val="-2"/>
                <w:lang w:eastAsia="zh-CN"/>
              </w:rPr>
              <w:t>保险</w:t>
            </w:r>
            <w:r>
              <w:rPr>
                <w:rFonts w:hint="eastAsia" w:cs="@仿宋_GB2312"/>
                <w:bCs/>
                <w:lang w:eastAsia="zh-CN"/>
              </w:rPr>
              <w:t>（★实质性要求条款）</w:t>
            </w:r>
          </w:p>
        </w:tc>
        <w:tc>
          <w:tcPr>
            <w:tcW w:w="3225" w:type="pct"/>
            <w:shd w:val="clear" w:color="auto" w:fill="auto"/>
          </w:tcPr>
          <w:p w14:paraId="696D17CE">
            <w:pPr>
              <w:pStyle w:val="118"/>
              <w:spacing w:before="147"/>
              <w:ind w:left="115"/>
              <w:rPr>
                <w:lang w:eastAsia="zh-CN"/>
              </w:rPr>
            </w:pPr>
            <w:r>
              <w:rPr>
                <w:spacing w:val="-1"/>
                <w:lang w:eastAsia="zh-CN"/>
              </w:rPr>
              <w:t>本项目所涉及的保险均由投标人负责。</w:t>
            </w:r>
          </w:p>
        </w:tc>
      </w:tr>
      <w:tr w14:paraId="13CB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2504BB87">
            <w:pPr>
              <w:pStyle w:val="62"/>
              <w:widowControl w:val="0"/>
              <w:numPr>
                <w:ilvl w:val="0"/>
                <w:numId w:val="5"/>
              </w:numPr>
              <w:jc w:val="both"/>
              <w:rPr>
                <w:rFonts w:ascii="宋体" w:hAnsi="宋体" w:cs="@仿宋_GB2312"/>
                <w:bCs/>
                <w:kern w:val="2"/>
              </w:rPr>
            </w:pPr>
          </w:p>
        </w:tc>
        <w:tc>
          <w:tcPr>
            <w:tcW w:w="1326" w:type="pct"/>
            <w:shd w:val="clear" w:color="auto" w:fill="auto"/>
          </w:tcPr>
          <w:p w14:paraId="2CBF6F0C">
            <w:pPr>
              <w:pStyle w:val="118"/>
              <w:spacing w:before="69"/>
              <w:rPr>
                <w:lang w:eastAsia="zh-CN"/>
              </w:rPr>
            </w:pPr>
            <w:r>
              <w:rPr>
                <w:spacing w:val="-3"/>
                <w:lang w:eastAsia="zh-CN"/>
              </w:rPr>
              <w:t>知识产权</w:t>
            </w:r>
            <w:r>
              <w:rPr>
                <w:rFonts w:hint="eastAsia" w:cs="@仿宋_GB2312"/>
                <w:bCs/>
                <w:lang w:eastAsia="zh-CN"/>
              </w:rPr>
              <w:t>（★实质性要求条款）</w:t>
            </w:r>
          </w:p>
        </w:tc>
        <w:tc>
          <w:tcPr>
            <w:tcW w:w="3225" w:type="pct"/>
            <w:shd w:val="clear" w:color="auto" w:fill="auto"/>
          </w:tcPr>
          <w:p w14:paraId="76ED7145">
            <w:pPr>
              <w:pStyle w:val="118"/>
              <w:spacing w:before="132"/>
              <w:ind w:left="114" w:right="30" w:hanging="1"/>
              <w:jc w:val="both"/>
              <w:rPr>
                <w:lang w:eastAsia="zh-CN"/>
              </w:rPr>
            </w:pPr>
            <w:r>
              <w:rPr>
                <w:spacing w:val="4"/>
                <w:lang w:eastAsia="zh-CN"/>
              </w:rPr>
              <w:t>采购人在中华人民共和国境内使用投标人提供的</w:t>
            </w:r>
            <w:r>
              <w:rPr>
                <w:spacing w:val="13"/>
                <w:lang w:eastAsia="zh-CN"/>
              </w:rPr>
              <w:t xml:space="preserve"> </w:t>
            </w:r>
            <w:r>
              <w:rPr>
                <w:spacing w:val="4"/>
                <w:lang w:eastAsia="zh-CN"/>
              </w:rPr>
              <w:t>货物及服务时免受第三方提出的侵犯其专利权或</w:t>
            </w:r>
            <w:r>
              <w:rPr>
                <w:spacing w:val="11"/>
                <w:lang w:eastAsia="zh-CN"/>
              </w:rPr>
              <w:t xml:space="preserve"> </w:t>
            </w:r>
            <w:r>
              <w:rPr>
                <w:spacing w:val="-2"/>
                <w:lang w:eastAsia="zh-CN"/>
              </w:rPr>
              <w:t>其他知识产权的起诉。如果第三方提出侵权指控，</w:t>
            </w:r>
            <w:r>
              <w:rPr>
                <w:spacing w:val="8"/>
                <w:lang w:eastAsia="zh-CN"/>
              </w:rPr>
              <w:t xml:space="preserve"> </w:t>
            </w:r>
            <w:r>
              <w:rPr>
                <w:spacing w:val="-2"/>
                <w:lang w:eastAsia="zh-CN"/>
              </w:rPr>
              <w:t>中标人应承担由此而引起的一切法律责任和费用。</w:t>
            </w:r>
          </w:p>
        </w:tc>
      </w:tr>
      <w:tr w14:paraId="2238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54402969">
            <w:pPr>
              <w:pStyle w:val="62"/>
              <w:widowControl w:val="0"/>
              <w:numPr>
                <w:ilvl w:val="0"/>
                <w:numId w:val="5"/>
              </w:numPr>
              <w:jc w:val="both"/>
              <w:rPr>
                <w:rFonts w:ascii="宋体" w:hAnsi="宋体" w:cs="@仿宋_GB2312"/>
                <w:bCs/>
                <w:kern w:val="2"/>
              </w:rPr>
            </w:pPr>
          </w:p>
        </w:tc>
        <w:tc>
          <w:tcPr>
            <w:tcW w:w="1326" w:type="pct"/>
            <w:shd w:val="clear" w:color="auto" w:fill="auto"/>
          </w:tcPr>
          <w:p w14:paraId="4A5941A6">
            <w:pPr>
              <w:pStyle w:val="118"/>
              <w:spacing w:before="68"/>
              <w:rPr>
                <w:lang w:eastAsia="zh-CN"/>
              </w:rPr>
            </w:pPr>
            <w:r>
              <w:rPr>
                <w:spacing w:val="-3"/>
                <w:lang w:eastAsia="zh-CN"/>
              </w:rPr>
              <w:t>附件、图纸及包装要求</w:t>
            </w:r>
          </w:p>
        </w:tc>
        <w:tc>
          <w:tcPr>
            <w:tcW w:w="3225" w:type="pct"/>
            <w:shd w:val="clear" w:color="auto" w:fill="auto"/>
          </w:tcPr>
          <w:p w14:paraId="399A5DA1">
            <w:pPr>
              <w:pStyle w:val="118"/>
              <w:spacing w:before="131"/>
              <w:ind w:left="115" w:right="104"/>
              <w:rPr>
                <w:lang w:eastAsia="zh-CN"/>
              </w:rPr>
            </w:pPr>
            <w:r>
              <w:rPr>
                <w:spacing w:val="-5"/>
                <w:lang w:eastAsia="zh-CN"/>
              </w:rPr>
              <w:t>本项目所涉及的附件、图纸及包装，按照生产厂家</w:t>
            </w:r>
            <w:r>
              <w:rPr>
                <w:lang w:eastAsia="zh-CN"/>
              </w:rPr>
              <w:t xml:space="preserve"> </w:t>
            </w:r>
            <w:r>
              <w:rPr>
                <w:spacing w:val="-1"/>
                <w:lang w:eastAsia="zh-CN"/>
              </w:rPr>
              <w:t>规定的产品包装和随机标准附件为准。</w:t>
            </w:r>
          </w:p>
        </w:tc>
      </w:tr>
      <w:tr w14:paraId="543A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5ED5D303">
            <w:pPr>
              <w:pStyle w:val="62"/>
              <w:widowControl w:val="0"/>
              <w:numPr>
                <w:ilvl w:val="0"/>
                <w:numId w:val="5"/>
              </w:numPr>
              <w:jc w:val="both"/>
              <w:rPr>
                <w:rFonts w:ascii="宋体" w:hAnsi="宋体" w:cs="@仿宋_GB2312"/>
                <w:bCs/>
                <w:kern w:val="2"/>
              </w:rPr>
            </w:pPr>
          </w:p>
        </w:tc>
        <w:tc>
          <w:tcPr>
            <w:tcW w:w="1326" w:type="pct"/>
            <w:shd w:val="clear" w:color="auto" w:fill="auto"/>
          </w:tcPr>
          <w:p w14:paraId="66B7BBF8">
            <w:pPr>
              <w:pStyle w:val="118"/>
              <w:spacing w:before="68"/>
              <w:ind w:left="129"/>
              <w:rPr>
                <w:spacing w:val="-3"/>
              </w:rPr>
            </w:pPr>
            <w:r>
              <w:rPr>
                <w:spacing w:val="-2"/>
              </w:rPr>
              <w:t>培训要求</w:t>
            </w:r>
          </w:p>
        </w:tc>
        <w:tc>
          <w:tcPr>
            <w:tcW w:w="3225" w:type="pct"/>
            <w:shd w:val="clear" w:color="auto" w:fill="auto"/>
          </w:tcPr>
          <w:p w14:paraId="560ECBD9">
            <w:pPr>
              <w:pStyle w:val="118"/>
              <w:spacing w:before="133"/>
              <w:ind w:left="114" w:right="109" w:firstLine="2"/>
              <w:rPr>
                <w:lang w:eastAsia="zh-CN"/>
              </w:rPr>
            </w:pPr>
            <w:r>
              <w:rPr>
                <w:spacing w:val="4"/>
                <w:lang w:eastAsia="zh-CN"/>
              </w:rPr>
              <w:t>投标人对其提供产品的使用和操作应当提供培训</w:t>
            </w:r>
            <w:r>
              <w:rPr>
                <w:spacing w:val="-12"/>
                <w:lang w:eastAsia="zh-CN"/>
              </w:rPr>
              <w:t>服务：</w:t>
            </w:r>
          </w:p>
          <w:p w14:paraId="51129B62">
            <w:pPr>
              <w:pStyle w:val="118"/>
              <w:ind w:left="129"/>
              <w:rPr>
                <w:lang w:eastAsia="zh-CN"/>
              </w:rPr>
            </w:pPr>
            <w:r>
              <w:rPr>
                <w:spacing w:val="-4"/>
                <w:lang w:eastAsia="zh-CN"/>
              </w:rPr>
              <w:t>10.1</w:t>
            </w:r>
            <w:r>
              <w:rPr>
                <w:spacing w:val="-43"/>
                <w:lang w:eastAsia="zh-CN"/>
              </w:rPr>
              <w:t xml:space="preserve"> </w:t>
            </w:r>
            <w:r>
              <w:rPr>
                <w:spacing w:val="-4"/>
                <w:lang w:eastAsia="zh-CN"/>
              </w:rPr>
              <w:t>培训要求</w:t>
            </w:r>
          </w:p>
          <w:p w14:paraId="52CFF5F5">
            <w:pPr>
              <w:pStyle w:val="118"/>
              <w:spacing w:before="131"/>
              <w:ind w:left="115" w:right="104" w:firstLine="198" w:firstLineChars="100"/>
              <w:rPr>
                <w:spacing w:val="-1"/>
                <w:lang w:eastAsia="zh-CN"/>
              </w:rPr>
            </w:pPr>
            <w:r>
              <w:rPr>
                <w:spacing w:val="-6"/>
                <w:lang w:eastAsia="zh-CN"/>
              </w:rPr>
              <w:t>投标人应有计划的对采购人的业务、维护、操</w:t>
            </w:r>
            <w:r>
              <w:rPr>
                <w:spacing w:val="10"/>
                <w:lang w:eastAsia="zh-CN"/>
              </w:rPr>
              <w:t xml:space="preserve"> </w:t>
            </w:r>
            <w:r>
              <w:rPr>
                <w:spacing w:val="-5"/>
                <w:lang w:eastAsia="zh-CN"/>
              </w:rPr>
              <w:t>作及管理人员进行培训。投标人应制订采购人人员</w:t>
            </w:r>
            <w:r>
              <w:rPr>
                <w:lang w:eastAsia="zh-CN"/>
              </w:rPr>
              <w:t xml:space="preserve"> </w:t>
            </w:r>
            <w:r>
              <w:rPr>
                <w:spacing w:val="-5"/>
                <w:lang w:eastAsia="zh-CN"/>
              </w:rPr>
              <w:t>的培训计划和内容。因投标人的原因导致培训不能</w:t>
            </w:r>
            <w:r>
              <w:rPr>
                <w:lang w:eastAsia="zh-CN"/>
              </w:rPr>
              <w:t xml:space="preserve"> </w:t>
            </w:r>
            <w:r>
              <w:rPr>
                <w:spacing w:val="-5"/>
                <w:lang w:eastAsia="zh-CN"/>
              </w:rPr>
              <w:t>按期完成或未达到预期培训目标，采购人有权要求</w:t>
            </w:r>
            <w:r>
              <w:rPr>
                <w:spacing w:val="2"/>
                <w:lang w:eastAsia="zh-CN"/>
              </w:rPr>
              <w:t xml:space="preserve"> </w:t>
            </w:r>
            <w:r>
              <w:rPr>
                <w:spacing w:val="-2"/>
                <w:lang w:eastAsia="zh-CN"/>
              </w:rPr>
              <w:t>投标人重新进行培训，所有费用应由投标人承担。</w:t>
            </w:r>
            <w:r>
              <w:rPr>
                <w:spacing w:val="-1"/>
                <w:lang w:eastAsia="zh-CN"/>
              </w:rPr>
              <w:t>合同签订起根据采购人要求完成培训目标。</w:t>
            </w:r>
          </w:p>
          <w:p w14:paraId="66018555">
            <w:pPr>
              <w:pStyle w:val="118"/>
              <w:spacing w:before="131"/>
              <w:ind w:left="115" w:right="104" w:firstLine="417"/>
              <w:rPr>
                <w:lang w:eastAsia="zh-CN"/>
              </w:rPr>
            </w:pPr>
            <w:r>
              <w:rPr>
                <w:spacing w:val="-6"/>
                <w:lang w:eastAsia="zh-CN"/>
              </w:rPr>
              <w:t>投标人派出的培训人员如不合适，采购人可以</w:t>
            </w:r>
            <w:r>
              <w:rPr>
                <w:spacing w:val="12"/>
                <w:lang w:eastAsia="zh-CN"/>
              </w:rPr>
              <w:t xml:space="preserve"> </w:t>
            </w:r>
            <w:r>
              <w:rPr>
                <w:spacing w:val="-3"/>
                <w:lang w:eastAsia="zh-CN"/>
              </w:rPr>
              <w:t>要求进行更换。</w:t>
            </w:r>
          </w:p>
          <w:p w14:paraId="793B25AC">
            <w:pPr>
              <w:pStyle w:val="118"/>
              <w:ind w:left="129"/>
              <w:rPr>
                <w:lang w:eastAsia="zh-CN"/>
              </w:rPr>
            </w:pPr>
            <w:r>
              <w:rPr>
                <w:spacing w:val="-3"/>
                <w:lang w:eastAsia="zh-CN"/>
              </w:rPr>
              <w:t>10.2</w:t>
            </w:r>
            <w:r>
              <w:rPr>
                <w:spacing w:val="-45"/>
                <w:lang w:eastAsia="zh-CN"/>
              </w:rPr>
              <w:t xml:space="preserve"> </w:t>
            </w:r>
            <w:r>
              <w:rPr>
                <w:spacing w:val="-3"/>
                <w:lang w:eastAsia="zh-CN"/>
              </w:rPr>
              <w:t>培训内容要求</w:t>
            </w:r>
          </w:p>
          <w:p w14:paraId="2715C978">
            <w:pPr>
              <w:pStyle w:val="118"/>
              <w:spacing w:before="131"/>
              <w:ind w:left="115" w:right="104" w:firstLine="220" w:firstLineChars="100"/>
              <w:rPr>
                <w:spacing w:val="-1"/>
              </w:rPr>
            </w:pPr>
            <w:r>
              <w:rPr>
                <w:spacing w:val="5"/>
                <w:lang w:eastAsia="zh-CN"/>
              </w:rPr>
              <w:t>投标人在招标文件中提出详细的培训方案和</w:t>
            </w:r>
            <w:r>
              <w:rPr>
                <w:spacing w:val="-11"/>
                <w:lang w:eastAsia="zh-CN"/>
              </w:rPr>
              <w:t>培训计划，以确保采购人的相关人员能管理、操作、</w:t>
            </w:r>
            <w:r>
              <w:rPr>
                <w:spacing w:val="-5"/>
                <w:lang w:eastAsia="zh-CN"/>
              </w:rPr>
              <w:t>维护有关产品以及有关产品正常运行和相关业务</w:t>
            </w:r>
            <w:r>
              <w:rPr>
                <w:lang w:eastAsia="zh-CN"/>
              </w:rPr>
              <w:t xml:space="preserve"> </w:t>
            </w:r>
            <w:r>
              <w:rPr>
                <w:spacing w:val="-5"/>
                <w:lang w:eastAsia="zh-CN"/>
              </w:rPr>
              <w:t>的顺利发展。投标人应对采购人操作、维护、管理</w:t>
            </w:r>
            <w:r>
              <w:rPr>
                <w:lang w:eastAsia="zh-CN"/>
              </w:rPr>
              <w:t xml:space="preserve"> </w:t>
            </w:r>
            <w:r>
              <w:rPr>
                <w:spacing w:val="-5"/>
                <w:lang w:eastAsia="zh-CN"/>
              </w:rPr>
              <w:t>人员进行全面的技术培训。</w:t>
            </w:r>
            <w:r>
              <w:rPr>
                <w:spacing w:val="-5"/>
              </w:rPr>
              <w:t>培训内容应包括本项目</w:t>
            </w:r>
            <w:r>
              <w:t xml:space="preserve"> </w:t>
            </w:r>
            <w:r>
              <w:rPr>
                <w:spacing w:val="-1"/>
              </w:rPr>
              <w:t>中全部产品使用培训</w:t>
            </w:r>
          </w:p>
        </w:tc>
      </w:tr>
      <w:tr w14:paraId="6C10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4B0AD9D7">
            <w:pPr>
              <w:pStyle w:val="62"/>
              <w:widowControl w:val="0"/>
              <w:numPr>
                <w:ilvl w:val="0"/>
                <w:numId w:val="5"/>
              </w:numPr>
              <w:jc w:val="both"/>
              <w:rPr>
                <w:rFonts w:ascii="宋体" w:hAnsi="宋体" w:cs="@仿宋_GB2312"/>
                <w:bCs/>
                <w:kern w:val="2"/>
              </w:rPr>
            </w:pPr>
          </w:p>
        </w:tc>
        <w:tc>
          <w:tcPr>
            <w:tcW w:w="1326" w:type="pct"/>
            <w:shd w:val="clear" w:color="auto" w:fill="auto"/>
          </w:tcPr>
          <w:p w14:paraId="2D2857C8">
            <w:pPr>
              <w:pStyle w:val="118"/>
              <w:spacing w:before="68"/>
              <w:rPr>
                <w:spacing w:val="-3"/>
              </w:rPr>
            </w:pPr>
            <w:r>
              <w:rPr>
                <w:spacing w:val="-2"/>
              </w:rPr>
              <w:t>技术支持</w:t>
            </w:r>
          </w:p>
        </w:tc>
        <w:tc>
          <w:tcPr>
            <w:tcW w:w="3225" w:type="pct"/>
            <w:shd w:val="clear" w:color="auto" w:fill="auto"/>
          </w:tcPr>
          <w:p w14:paraId="1145DCFA">
            <w:pPr>
              <w:pStyle w:val="118"/>
              <w:spacing w:before="131"/>
              <w:ind w:left="129"/>
            </w:pPr>
            <w:r>
              <w:rPr>
                <w:spacing w:val="-3"/>
              </w:rPr>
              <w:t>11.1</w:t>
            </w:r>
            <w:r>
              <w:rPr>
                <w:spacing w:val="-39"/>
              </w:rPr>
              <w:t xml:space="preserve"> </w:t>
            </w:r>
            <w:r>
              <w:rPr>
                <w:spacing w:val="-3"/>
              </w:rPr>
              <w:t>技术支持服务范围</w:t>
            </w:r>
          </w:p>
          <w:p w14:paraId="6EA6A61A">
            <w:pPr>
              <w:pStyle w:val="118"/>
              <w:spacing w:before="218"/>
              <w:ind w:left="113" w:right="105" w:firstLine="423"/>
              <w:rPr>
                <w:lang w:eastAsia="zh-CN"/>
              </w:rPr>
            </w:pPr>
            <w:r>
              <w:rPr>
                <w:spacing w:val="5"/>
                <w:lang w:eastAsia="zh-CN"/>
              </w:rPr>
              <w:t>投标人技术支持服务范围包括但不限于货物</w:t>
            </w:r>
            <w:r>
              <w:rPr>
                <w:spacing w:val="2"/>
                <w:lang w:eastAsia="zh-CN"/>
              </w:rPr>
              <w:t xml:space="preserve"> </w:t>
            </w:r>
            <w:r>
              <w:rPr>
                <w:spacing w:val="-3"/>
                <w:lang w:eastAsia="zh-CN"/>
              </w:rPr>
              <w:t>及相关的伴随服务。</w:t>
            </w:r>
          </w:p>
          <w:p w14:paraId="2A97E196">
            <w:pPr>
              <w:pStyle w:val="118"/>
              <w:ind w:left="129"/>
              <w:rPr>
                <w:lang w:eastAsia="zh-CN"/>
              </w:rPr>
            </w:pPr>
            <w:r>
              <w:rPr>
                <w:spacing w:val="-3"/>
                <w:lang w:eastAsia="zh-CN"/>
              </w:rPr>
              <w:t>11.2</w:t>
            </w:r>
            <w:r>
              <w:rPr>
                <w:spacing w:val="-39"/>
                <w:lang w:eastAsia="zh-CN"/>
              </w:rPr>
              <w:t xml:space="preserve"> </w:t>
            </w:r>
            <w:r>
              <w:rPr>
                <w:spacing w:val="-3"/>
                <w:lang w:eastAsia="zh-CN"/>
              </w:rPr>
              <w:t>技术支持服务方式</w:t>
            </w:r>
          </w:p>
          <w:p w14:paraId="092C89C6">
            <w:pPr>
              <w:pStyle w:val="118"/>
              <w:spacing w:before="131"/>
              <w:ind w:left="115" w:right="104" w:firstLine="220" w:firstLineChars="100"/>
              <w:rPr>
                <w:spacing w:val="-5"/>
                <w:lang w:eastAsia="zh-CN"/>
              </w:rPr>
            </w:pPr>
            <w:r>
              <w:rPr>
                <w:spacing w:val="5"/>
                <w:lang w:eastAsia="zh-CN"/>
              </w:rPr>
              <w:t>投标人提供的技术支持服务方式包括但不限</w:t>
            </w:r>
            <w:r>
              <w:rPr>
                <w:spacing w:val="2"/>
                <w:lang w:eastAsia="zh-CN"/>
              </w:rPr>
              <w:t xml:space="preserve"> </w:t>
            </w:r>
            <w:r>
              <w:rPr>
                <w:spacing w:val="-2"/>
                <w:lang w:eastAsia="zh-CN"/>
              </w:rPr>
              <w:t>于现场服务、电话、邮件、信函等方式。</w:t>
            </w:r>
          </w:p>
        </w:tc>
      </w:tr>
      <w:tr w14:paraId="5F7E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33879E7E">
            <w:pPr>
              <w:pStyle w:val="62"/>
              <w:widowControl w:val="0"/>
              <w:numPr>
                <w:ilvl w:val="0"/>
                <w:numId w:val="5"/>
              </w:numPr>
              <w:jc w:val="both"/>
              <w:rPr>
                <w:rFonts w:ascii="宋体" w:hAnsi="宋体" w:cs="@仿宋_GB2312"/>
                <w:bCs/>
                <w:kern w:val="2"/>
              </w:rPr>
            </w:pPr>
          </w:p>
        </w:tc>
        <w:tc>
          <w:tcPr>
            <w:tcW w:w="1326" w:type="pct"/>
            <w:shd w:val="clear" w:color="auto" w:fill="auto"/>
          </w:tcPr>
          <w:p w14:paraId="6ED1072B">
            <w:pPr>
              <w:pStyle w:val="118"/>
              <w:spacing w:before="68"/>
              <w:rPr>
                <w:spacing w:val="-3"/>
              </w:rPr>
            </w:pPr>
            <w:r>
              <w:rPr>
                <w:spacing w:val="-2"/>
              </w:rPr>
              <w:t>售后服务</w:t>
            </w:r>
          </w:p>
        </w:tc>
        <w:tc>
          <w:tcPr>
            <w:tcW w:w="3225" w:type="pct"/>
            <w:shd w:val="clear" w:color="auto" w:fill="auto"/>
          </w:tcPr>
          <w:p w14:paraId="39C1BCBB">
            <w:pPr>
              <w:pStyle w:val="118"/>
              <w:spacing w:before="129"/>
              <w:ind w:left="114" w:right="30" w:firstLine="15"/>
              <w:rPr>
                <w:lang w:eastAsia="zh-CN"/>
              </w:rPr>
            </w:pPr>
            <w:r>
              <w:rPr>
                <w:spacing w:val="-1"/>
                <w:lang w:eastAsia="zh-CN"/>
              </w:rPr>
              <w:t>12.1 投标人负责提供及时、快速、优质的售后服</w:t>
            </w:r>
            <w:r>
              <w:rPr>
                <w:spacing w:val="4"/>
                <w:lang w:eastAsia="zh-CN"/>
              </w:rPr>
              <w:t xml:space="preserve"> </w:t>
            </w:r>
            <w:r>
              <w:rPr>
                <w:spacing w:val="-11"/>
                <w:lang w:eastAsia="zh-CN"/>
              </w:rPr>
              <w:t>务，包括但不限于以下内容：服务承诺、服务体系、</w:t>
            </w:r>
            <w:r>
              <w:rPr>
                <w:spacing w:val="7"/>
                <w:lang w:eastAsia="zh-CN"/>
              </w:rPr>
              <w:t xml:space="preserve"> </w:t>
            </w:r>
            <w:r>
              <w:rPr>
                <w:spacing w:val="-1"/>
                <w:lang w:eastAsia="zh-CN"/>
              </w:rPr>
              <w:t>服务流程、应急响应措施、本地化服务措施。</w:t>
            </w:r>
          </w:p>
          <w:p w14:paraId="5F0F221D">
            <w:pPr>
              <w:pStyle w:val="118"/>
              <w:spacing w:before="217"/>
              <w:ind w:left="117" w:right="104" w:firstLine="12"/>
              <w:rPr>
                <w:lang w:eastAsia="zh-CN"/>
              </w:rPr>
            </w:pPr>
            <w:r>
              <w:rPr>
                <w:spacing w:val="-2"/>
                <w:lang w:eastAsia="zh-CN"/>
              </w:rPr>
              <w:t>12.2</w:t>
            </w:r>
            <w:r>
              <w:rPr>
                <w:spacing w:val="-60"/>
                <w:lang w:eastAsia="zh-CN"/>
              </w:rPr>
              <w:t xml:space="preserve"> </w:t>
            </w:r>
            <w:r>
              <w:rPr>
                <w:spacing w:val="-2"/>
                <w:lang w:eastAsia="zh-CN"/>
              </w:rPr>
              <w:t>投标人保证耗材质量,如有质量问</w:t>
            </w:r>
            <w:r>
              <w:rPr>
                <w:spacing w:val="-3"/>
                <w:lang w:eastAsia="zh-CN"/>
              </w:rPr>
              <w:t>题</w:t>
            </w:r>
            <w:r>
              <w:rPr>
                <w:spacing w:val="-58"/>
                <w:lang w:eastAsia="zh-CN"/>
              </w:rPr>
              <w:t xml:space="preserve"> </w:t>
            </w:r>
            <w:r>
              <w:rPr>
                <w:spacing w:val="-3"/>
                <w:lang w:eastAsia="zh-CN"/>
              </w:rPr>
              <w:t>2</w:t>
            </w:r>
            <w:r>
              <w:rPr>
                <w:spacing w:val="-59"/>
                <w:lang w:eastAsia="zh-CN"/>
              </w:rPr>
              <w:t xml:space="preserve"> </w:t>
            </w:r>
            <w:r>
              <w:rPr>
                <w:spacing w:val="-3"/>
                <w:lang w:eastAsia="zh-CN"/>
              </w:rPr>
              <w:t>天内必</w:t>
            </w:r>
            <w:r>
              <w:rPr>
                <w:lang w:eastAsia="zh-CN"/>
              </w:rPr>
              <w:t xml:space="preserve"> </w:t>
            </w:r>
            <w:r>
              <w:rPr>
                <w:spacing w:val="-4"/>
                <w:lang w:eastAsia="zh-CN"/>
              </w:rPr>
              <w:t>须换货或退货。</w:t>
            </w:r>
          </w:p>
          <w:p w14:paraId="7C04176D">
            <w:pPr>
              <w:pStyle w:val="118"/>
              <w:spacing w:before="218"/>
              <w:ind w:left="114" w:right="104" w:firstLine="15"/>
              <w:rPr>
                <w:lang w:eastAsia="zh-CN"/>
              </w:rPr>
            </w:pPr>
            <w:r>
              <w:rPr>
                <w:spacing w:val="-1"/>
                <w:lang w:eastAsia="zh-CN"/>
              </w:rPr>
              <w:t>12.3 投标人交货时必须提供产品三包凭证、包装</w:t>
            </w:r>
            <w:r>
              <w:rPr>
                <w:spacing w:val="-2"/>
                <w:lang w:eastAsia="zh-CN"/>
              </w:rPr>
              <w:t>清单以及出厂合格证。</w:t>
            </w:r>
          </w:p>
          <w:p w14:paraId="21C05263">
            <w:pPr>
              <w:pStyle w:val="118"/>
              <w:spacing w:before="131"/>
              <w:ind w:left="115" w:right="104"/>
              <w:rPr>
                <w:spacing w:val="-5"/>
                <w:lang w:eastAsia="zh-CN"/>
              </w:rPr>
            </w:pPr>
            <w:r>
              <w:rPr>
                <w:spacing w:val="-5"/>
                <w:lang w:eastAsia="zh-CN"/>
              </w:rPr>
              <w:t>12.4</w:t>
            </w:r>
            <w:r>
              <w:rPr>
                <w:spacing w:val="-36"/>
                <w:lang w:eastAsia="zh-CN"/>
              </w:rPr>
              <w:t xml:space="preserve"> </w:t>
            </w:r>
            <w:r>
              <w:rPr>
                <w:spacing w:val="-5"/>
                <w:lang w:eastAsia="zh-CN"/>
              </w:rPr>
              <w:t>投标人应提供免费送货、安装、调试、培训、</w:t>
            </w:r>
            <w:r>
              <w:rPr>
                <w:lang w:eastAsia="zh-CN"/>
              </w:rPr>
              <w:t xml:space="preserve"> </w:t>
            </w:r>
            <w:r>
              <w:rPr>
                <w:spacing w:val="-5"/>
                <w:lang w:eastAsia="zh-CN"/>
              </w:rPr>
              <w:t>技术支持以及其他售后服务事项，实行定期的关于</w:t>
            </w:r>
            <w:r>
              <w:rPr>
                <w:spacing w:val="2"/>
                <w:lang w:eastAsia="zh-CN"/>
              </w:rPr>
              <w:t xml:space="preserve"> </w:t>
            </w:r>
            <w:r>
              <w:rPr>
                <w:spacing w:val="-2"/>
                <w:lang w:eastAsia="zh-CN"/>
              </w:rPr>
              <w:t>服务质量的现场检查以及电话回访。</w:t>
            </w:r>
          </w:p>
        </w:tc>
      </w:tr>
      <w:tr w14:paraId="7E0D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6BCD9083">
            <w:pPr>
              <w:pStyle w:val="62"/>
              <w:widowControl w:val="0"/>
              <w:numPr>
                <w:ilvl w:val="0"/>
                <w:numId w:val="5"/>
              </w:numPr>
              <w:jc w:val="both"/>
              <w:rPr>
                <w:rFonts w:ascii="宋体" w:hAnsi="宋体" w:cs="@仿宋_GB2312"/>
                <w:bCs/>
                <w:kern w:val="2"/>
              </w:rPr>
            </w:pPr>
          </w:p>
        </w:tc>
        <w:tc>
          <w:tcPr>
            <w:tcW w:w="1326" w:type="pct"/>
            <w:shd w:val="clear" w:color="auto" w:fill="auto"/>
          </w:tcPr>
          <w:p w14:paraId="3FD60310">
            <w:pPr>
              <w:pStyle w:val="118"/>
              <w:spacing w:before="68"/>
              <w:ind w:left="129"/>
              <w:rPr>
                <w:spacing w:val="-3"/>
              </w:rPr>
            </w:pPr>
            <w:r>
              <w:rPr>
                <w:spacing w:val="-3"/>
              </w:rPr>
              <w:t>项目验收</w:t>
            </w:r>
          </w:p>
        </w:tc>
        <w:tc>
          <w:tcPr>
            <w:tcW w:w="3225" w:type="pct"/>
            <w:shd w:val="clear" w:color="auto" w:fill="auto"/>
          </w:tcPr>
          <w:p w14:paraId="4E4C56D9">
            <w:pPr>
              <w:pStyle w:val="118"/>
              <w:spacing w:before="131"/>
              <w:ind w:left="115" w:right="104"/>
              <w:rPr>
                <w:spacing w:val="-5"/>
                <w:lang w:eastAsia="zh-CN"/>
              </w:rPr>
            </w:pPr>
            <w:r>
              <w:rPr>
                <w:spacing w:val="4"/>
                <w:lang w:eastAsia="zh-CN"/>
              </w:rPr>
              <w:t>采购人将按照招标文件要求和供应商的响应文件</w:t>
            </w:r>
            <w:r>
              <w:rPr>
                <w:spacing w:val="13"/>
                <w:lang w:eastAsia="zh-CN"/>
              </w:rPr>
              <w:t xml:space="preserve"> </w:t>
            </w:r>
            <w:r>
              <w:rPr>
                <w:spacing w:val="-6"/>
                <w:lang w:eastAsia="zh-CN"/>
              </w:rPr>
              <w:t>响应内容，组织相关人员验收。验收时以中标人的</w:t>
            </w:r>
            <w:r>
              <w:rPr>
                <w:spacing w:val="11"/>
                <w:lang w:eastAsia="zh-CN"/>
              </w:rPr>
              <w:t xml:space="preserve"> </w:t>
            </w:r>
            <w:r>
              <w:rPr>
                <w:spacing w:val="4"/>
                <w:lang w:eastAsia="zh-CN"/>
              </w:rPr>
              <w:t>响应文件应答及招标文件的要求作为验收标准及</w:t>
            </w:r>
            <w:r>
              <w:rPr>
                <w:spacing w:val="-9"/>
                <w:lang w:eastAsia="zh-CN"/>
              </w:rPr>
              <w:t>依据。</w:t>
            </w:r>
          </w:p>
        </w:tc>
      </w:tr>
      <w:tr w14:paraId="454B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6CCF5214">
            <w:pPr>
              <w:pStyle w:val="62"/>
              <w:widowControl w:val="0"/>
              <w:numPr>
                <w:ilvl w:val="0"/>
                <w:numId w:val="5"/>
              </w:numPr>
              <w:jc w:val="both"/>
              <w:rPr>
                <w:rFonts w:ascii="宋体" w:hAnsi="宋体" w:cs="@仿宋_GB2312"/>
                <w:bCs/>
                <w:kern w:val="2"/>
              </w:rPr>
            </w:pPr>
          </w:p>
        </w:tc>
        <w:tc>
          <w:tcPr>
            <w:tcW w:w="1326" w:type="pct"/>
            <w:shd w:val="clear" w:color="auto" w:fill="auto"/>
          </w:tcPr>
          <w:p w14:paraId="227B3DFC">
            <w:pPr>
              <w:pStyle w:val="118"/>
              <w:spacing w:before="68"/>
              <w:ind w:left="129"/>
              <w:rPr>
                <w:spacing w:val="-3"/>
                <w:lang w:eastAsia="zh-CN"/>
              </w:rPr>
            </w:pPr>
            <w:r>
              <w:rPr>
                <w:b/>
                <w:bCs/>
                <w:spacing w:val="-2"/>
                <w:lang w:eastAsia="zh-CN"/>
              </w:rPr>
              <w:t>医疗器械注册证（备案凭</w:t>
            </w:r>
            <w:r>
              <w:rPr>
                <w:spacing w:val="6"/>
                <w:lang w:eastAsia="zh-CN"/>
              </w:rPr>
              <w:t xml:space="preserve"> </w:t>
            </w:r>
            <w:r>
              <w:rPr>
                <w:b/>
                <w:bCs/>
                <w:spacing w:val="-5"/>
                <w:lang w:eastAsia="zh-CN"/>
              </w:rPr>
              <w:t>证</w:t>
            </w:r>
            <w:r>
              <w:rPr>
                <w:b/>
                <w:bCs/>
                <w:spacing w:val="-4"/>
                <w:lang w:eastAsia="zh-CN"/>
              </w:rPr>
              <w:t>）（</w:t>
            </w:r>
            <w:r>
              <w:rPr>
                <w:b/>
                <w:bCs/>
                <w:spacing w:val="-5"/>
                <w:lang w:eastAsia="zh-CN"/>
              </w:rPr>
              <w:t>如有）</w:t>
            </w:r>
          </w:p>
        </w:tc>
        <w:tc>
          <w:tcPr>
            <w:tcW w:w="3225" w:type="pct"/>
            <w:shd w:val="clear" w:color="auto" w:fill="auto"/>
          </w:tcPr>
          <w:p w14:paraId="1F27655C">
            <w:pPr>
              <w:pStyle w:val="118"/>
              <w:spacing w:before="132"/>
              <w:ind w:right="141"/>
              <w:rPr>
                <w:spacing w:val="-5"/>
                <w:lang w:eastAsia="zh-CN"/>
              </w:rPr>
            </w:pPr>
            <w:r>
              <w:rPr>
                <w:b/>
                <w:bCs/>
                <w:spacing w:val="-3"/>
                <w:lang w:eastAsia="zh-CN"/>
              </w:rPr>
              <w:t>投标人所投产品涉及医疗器械的，须具有医</w:t>
            </w:r>
            <w:r>
              <w:rPr>
                <w:b/>
                <w:bCs/>
                <w:spacing w:val="-2"/>
                <w:lang w:eastAsia="zh-CN"/>
              </w:rPr>
              <w:t>疗器械注册证（或第一类医疗器械生产备案凭证）。投标文件中无需提供,合同签订后</w:t>
            </w:r>
            <w:r>
              <w:rPr>
                <w:rFonts w:hint="eastAsia"/>
                <w:b/>
                <w:bCs/>
                <w:spacing w:val="-2"/>
                <w:lang w:eastAsia="zh-CN"/>
              </w:rPr>
              <w:t>，采购人有权要求中标人提供相关证明材料以便查验</w:t>
            </w:r>
            <w:r>
              <w:rPr>
                <w:b/>
                <w:bCs/>
                <w:spacing w:val="-2"/>
                <w:lang w:eastAsia="zh-CN"/>
              </w:rPr>
              <w:t>,否则采购人</w:t>
            </w:r>
            <w:r>
              <w:rPr>
                <w:rFonts w:hint="eastAsia"/>
                <w:b/>
                <w:bCs/>
                <w:spacing w:val="-2"/>
                <w:lang w:eastAsia="zh-CN"/>
              </w:rPr>
              <w:t>可</w:t>
            </w:r>
            <w:r>
              <w:rPr>
                <w:b/>
                <w:bCs/>
                <w:spacing w:val="-2"/>
                <w:lang w:eastAsia="zh-CN"/>
              </w:rPr>
              <w:t>解除合同，由此产生的后果及责任由中标人承</w:t>
            </w:r>
            <w:r>
              <w:rPr>
                <w:b/>
                <w:bCs/>
                <w:spacing w:val="-12"/>
                <w:lang w:eastAsia="zh-CN"/>
              </w:rPr>
              <w:t>担。</w:t>
            </w:r>
          </w:p>
        </w:tc>
      </w:tr>
      <w:tr w14:paraId="44F0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62838CF1">
            <w:pPr>
              <w:pStyle w:val="62"/>
              <w:widowControl w:val="0"/>
              <w:numPr>
                <w:ilvl w:val="0"/>
                <w:numId w:val="5"/>
              </w:numPr>
              <w:jc w:val="both"/>
              <w:rPr>
                <w:rFonts w:ascii="宋体" w:hAnsi="宋体" w:cs="@仿宋_GB2312"/>
                <w:bCs/>
                <w:kern w:val="2"/>
              </w:rPr>
            </w:pPr>
          </w:p>
        </w:tc>
        <w:tc>
          <w:tcPr>
            <w:tcW w:w="1326" w:type="pct"/>
            <w:shd w:val="clear" w:color="auto" w:fill="auto"/>
          </w:tcPr>
          <w:p w14:paraId="5AA0F96D">
            <w:pPr>
              <w:pStyle w:val="118"/>
              <w:spacing w:before="68"/>
              <w:ind w:left="129"/>
              <w:rPr>
                <w:b/>
                <w:bCs/>
                <w:spacing w:val="-2"/>
                <w:lang w:eastAsia="zh-CN"/>
              </w:rPr>
            </w:pPr>
            <w:r>
              <w:rPr>
                <w:b/>
                <w:bCs/>
                <w:spacing w:val="-11"/>
                <w:lang w:eastAsia="zh-CN"/>
              </w:rPr>
              <w:t>体外诊断试剂（药品管理）</w:t>
            </w:r>
            <w:r>
              <w:rPr>
                <w:spacing w:val="7"/>
                <w:lang w:eastAsia="zh-CN"/>
              </w:rPr>
              <w:t xml:space="preserve"> </w:t>
            </w:r>
            <w:r>
              <w:rPr>
                <w:b/>
                <w:bCs/>
                <w:spacing w:val="-7"/>
                <w:lang w:eastAsia="zh-CN"/>
              </w:rPr>
              <w:t>（如有）</w:t>
            </w:r>
          </w:p>
        </w:tc>
        <w:tc>
          <w:tcPr>
            <w:tcW w:w="3225" w:type="pct"/>
            <w:shd w:val="clear" w:color="auto" w:fill="auto"/>
          </w:tcPr>
          <w:p w14:paraId="5BE15069">
            <w:pPr>
              <w:pStyle w:val="118"/>
              <w:spacing w:before="131"/>
              <w:ind w:right="141"/>
              <w:rPr>
                <w:b/>
                <w:bCs/>
                <w:spacing w:val="-2"/>
                <w:lang w:eastAsia="zh-CN"/>
              </w:rPr>
            </w:pPr>
            <w:r>
              <w:rPr>
                <w:b/>
                <w:bCs/>
                <w:spacing w:val="-3"/>
                <w:lang w:eastAsia="zh-CN"/>
              </w:rPr>
              <w:t>投标人所投产品涉及按照药品管理的体外诊</w:t>
            </w:r>
            <w:r>
              <w:rPr>
                <w:lang w:eastAsia="zh-CN"/>
              </w:rPr>
              <w:t xml:space="preserve"> </w:t>
            </w:r>
            <w:r>
              <w:rPr>
                <w:b/>
                <w:bCs/>
                <w:spacing w:val="-3"/>
                <w:lang w:eastAsia="zh-CN"/>
              </w:rPr>
              <w:t>断试剂的，须具有有效期内的《药品注册证</w:t>
            </w:r>
            <w:r>
              <w:rPr>
                <w:b/>
                <w:bCs/>
                <w:spacing w:val="-2"/>
                <w:lang w:eastAsia="zh-CN"/>
              </w:rPr>
              <w:t>书》。投标文件中无需提供,合同签订后</w:t>
            </w:r>
            <w:r>
              <w:rPr>
                <w:rFonts w:hint="eastAsia"/>
                <w:b/>
                <w:bCs/>
                <w:spacing w:val="-2"/>
                <w:lang w:eastAsia="zh-CN"/>
              </w:rPr>
              <w:t>，采购人有权要求中标人提供相关证明材料以便查验</w:t>
            </w:r>
            <w:r>
              <w:rPr>
                <w:b/>
                <w:bCs/>
                <w:spacing w:val="-2"/>
                <w:lang w:eastAsia="zh-CN"/>
              </w:rPr>
              <w:t>,否则采购人</w:t>
            </w:r>
            <w:r>
              <w:rPr>
                <w:rFonts w:hint="eastAsia"/>
                <w:b/>
                <w:bCs/>
                <w:spacing w:val="-2"/>
                <w:lang w:eastAsia="zh-CN"/>
              </w:rPr>
              <w:t>可</w:t>
            </w:r>
            <w:r>
              <w:rPr>
                <w:b/>
                <w:bCs/>
                <w:spacing w:val="-2"/>
                <w:lang w:eastAsia="zh-CN"/>
              </w:rPr>
              <w:t>解除合同，由此产生的后果及责任由中标人承</w:t>
            </w:r>
            <w:r>
              <w:rPr>
                <w:b/>
                <w:bCs/>
                <w:spacing w:val="-12"/>
                <w:lang w:eastAsia="zh-CN"/>
              </w:rPr>
              <w:t>担。</w:t>
            </w:r>
          </w:p>
        </w:tc>
      </w:tr>
      <w:tr w14:paraId="65A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6D3207A6">
            <w:pPr>
              <w:pStyle w:val="62"/>
              <w:widowControl w:val="0"/>
              <w:numPr>
                <w:ilvl w:val="0"/>
                <w:numId w:val="5"/>
              </w:numPr>
              <w:jc w:val="both"/>
              <w:rPr>
                <w:rFonts w:ascii="宋体" w:hAnsi="宋体" w:cs="@仿宋_GB2312"/>
                <w:bCs/>
                <w:kern w:val="2"/>
              </w:rPr>
            </w:pPr>
          </w:p>
        </w:tc>
        <w:tc>
          <w:tcPr>
            <w:tcW w:w="1326" w:type="pct"/>
            <w:shd w:val="clear" w:color="auto" w:fill="auto"/>
          </w:tcPr>
          <w:p w14:paraId="141D7E7E">
            <w:pPr>
              <w:pStyle w:val="118"/>
              <w:spacing w:before="68"/>
              <w:ind w:left="129"/>
              <w:rPr>
                <w:b/>
                <w:bCs/>
                <w:spacing w:val="-2"/>
              </w:rPr>
            </w:pPr>
            <w:r>
              <w:rPr>
                <w:b/>
                <w:bCs/>
                <w:spacing w:val="-5"/>
              </w:rPr>
              <w:t>消毒产品（如有）</w:t>
            </w:r>
          </w:p>
        </w:tc>
        <w:tc>
          <w:tcPr>
            <w:tcW w:w="3225" w:type="pct"/>
            <w:shd w:val="clear" w:color="auto" w:fill="auto"/>
          </w:tcPr>
          <w:p w14:paraId="00EC0571">
            <w:pPr>
              <w:pStyle w:val="118"/>
              <w:spacing w:before="134"/>
              <w:ind w:right="141"/>
              <w:rPr>
                <w:b/>
                <w:bCs/>
                <w:spacing w:val="-2"/>
                <w:lang w:eastAsia="zh-CN"/>
              </w:rPr>
            </w:pPr>
            <w:r>
              <w:rPr>
                <w:b/>
                <w:bCs/>
                <w:spacing w:val="-3"/>
                <w:lang w:eastAsia="zh-CN"/>
              </w:rPr>
              <w:t>投标人所投产品为消毒产品的，须提供生产</w:t>
            </w:r>
            <w:r>
              <w:rPr>
                <w:b/>
                <w:bCs/>
                <w:spacing w:val="-2"/>
                <w:lang w:eastAsia="zh-CN"/>
              </w:rPr>
              <w:t>厂商的产品卫生安全评价报告或者消毒产品卫</w:t>
            </w:r>
            <w:r>
              <w:rPr>
                <w:spacing w:val="2"/>
                <w:lang w:eastAsia="zh-CN"/>
              </w:rPr>
              <w:t xml:space="preserve"> </w:t>
            </w:r>
            <w:r>
              <w:rPr>
                <w:b/>
                <w:bCs/>
                <w:spacing w:val="-2"/>
                <w:lang w:eastAsia="zh-CN"/>
              </w:rPr>
              <w:t>生许可批件复印件（加盖生产厂商公章）。投标文件中无需提供,合同签订后</w:t>
            </w:r>
            <w:r>
              <w:rPr>
                <w:rFonts w:hint="eastAsia"/>
                <w:b/>
                <w:bCs/>
                <w:spacing w:val="-2"/>
                <w:lang w:eastAsia="zh-CN"/>
              </w:rPr>
              <w:t>，采购人有权有权要求中标人提供相关证明材料以便查验</w:t>
            </w:r>
            <w:r>
              <w:rPr>
                <w:b/>
                <w:bCs/>
                <w:spacing w:val="-4"/>
                <w:lang w:eastAsia="zh-CN"/>
              </w:rPr>
              <w:t>,否则采购人</w:t>
            </w:r>
            <w:r>
              <w:rPr>
                <w:rFonts w:hint="eastAsia"/>
                <w:b/>
                <w:bCs/>
                <w:spacing w:val="-4"/>
                <w:lang w:eastAsia="zh-CN"/>
              </w:rPr>
              <w:t>可</w:t>
            </w:r>
            <w:r>
              <w:rPr>
                <w:b/>
                <w:bCs/>
                <w:spacing w:val="-4"/>
                <w:lang w:eastAsia="zh-CN"/>
              </w:rPr>
              <w:t>解除合同，</w:t>
            </w:r>
            <w:r>
              <w:rPr>
                <w:b/>
                <w:bCs/>
                <w:spacing w:val="-5"/>
                <w:lang w:eastAsia="zh-CN"/>
              </w:rPr>
              <w:t>由此产生的后果及责任由中标人承担。</w:t>
            </w:r>
          </w:p>
        </w:tc>
      </w:tr>
      <w:tr w14:paraId="5F39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5E6C343C">
            <w:pPr>
              <w:pStyle w:val="62"/>
              <w:widowControl w:val="0"/>
              <w:numPr>
                <w:ilvl w:val="0"/>
                <w:numId w:val="5"/>
              </w:numPr>
              <w:jc w:val="both"/>
              <w:rPr>
                <w:rFonts w:ascii="宋体" w:hAnsi="宋体" w:cs="@仿宋_GB2312"/>
                <w:bCs/>
                <w:kern w:val="2"/>
              </w:rPr>
            </w:pPr>
          </w:p>
        </w:tc>
        <w:tc>
          <w:tcPr>
            <w:tcW w:w="1326" w:type="pct"/>
            <w:shd w:val="clear" w:color="auto" w:fill="auto"/>
          </w:tcPr>
          <w:p w14:paraId="491BBF31">
            <w:pPr>
              <w:pStyle w:val="118"/>
              <w:spacing w:before="68"/>
              <w:ind w:left="129"/>
              <w:rPr>
                <w:b/>
                <w:bCs/>
                <w:spacing w:val="-2"/>
              </w:rPr>
            </w:pPr>
            <w:r>
              <w:rPr>
                <w:b/>
                <w:bCs/>
                <w:spacing w:val="-2"/>
              </w:rPr>
              <w:t>产品调价条件和要求</w:t>
            </w:r>
          </w:p>
        </w:tc>
        <w:tc>
          <w:tcPr>
            <w:tcW w:w="3225" w:type="pct"/>
            <w:shd w:val="clear" w:color="auto" w:fill="auto"/>
          </w:tcPr>
          <w:p w14:paraId="09A1146C">
            <w:pPr>
              <w:pStyle w:val="118"/>
              <w:spacing w:before="132"/>
              <w:ind w:right="141"/>
              <w:rPr>
                <w:lang w:eastAsia="zh-CN"/>
              </w:rPr>
            </w:pPr>
            <w:r>
              <w:rPr>
                <w:rFonts w:hint="eastAsia"/>
                <w:b/>
                <w:bCs/>
                <w:spacing w:val="-3"/>
                <w:lang w:eastAsia="zh-CN"/>
              </w:rPr>
              <w:t>1、</w:t>
            </w:r>
            <w:r>
              <w:rPr>
                <w:b/>
                <w:bCs/>
                <w:spacing w:val="-3"/>
                <w:lang w:eastAsia="zh-CN"/>
              </w:rPr>
              <w:t>合同履约期间，采购包内品种的价格如与政</w:t>
            </w:r>
            <w:r>
              <w:rPr>
                <w:b/>
                <w:bCs/>
                <w:spacing w:val="-2"/>
                <w:lang w:eastAsia="zh-CN"/>
              </w:rPr>
              <w:t>府集中采购政策（以下称“新政策”）不符，则</w:t>
            </w:r>
            <w:r>
              <w:rPr>
                <w:b/>
                <w:bCs/>
                <w:spacing w:val="-6"/>
                <w:lang w:eastAsia="zh-CN"/>
              </w:rPr>
              <w:t>按新政策执行。</w:t>
            </w:r>
          </w:p>
          <w:p w14:paraId="307B6308">
            <w:pPr>
              <w:pStyle w:val="118"/>
              <w:spacing w:before="214"/>
              <w:ind w:right="141"/>
              <w:rPr>
                <w:lang w:eastAsia="zh-CN"/>
              </w:rPr>
            </w:pPr>
            <w:r>
              <w:rPr>
                <w:rFonts w:hint="eastAsia"/>
                <w:b/>
                <w:bCs/>
                <w:spacing w:val="-4"/>
                <w:lang w:eastAsia="zh-CN"/>
              </w:rPr>
              <w:t>2、</w:t>
            </w:r>
            <w:r>
              <w:rPr>
                <w:b/>
                <w:bCs/>
                <w:spacing w:val="-4"/>
                <w:lang w:eastAsia="zh-CN"/>
              </w:rPr>
              <w:t>除非因不可抗力因素，投标人在整个采购周</w:t>
            </w:r>
            <w:r>
              <w:rPr>
                <w:lang w:eastAsia="zh-CN"/>
              </w:rPr>
              <w:t xml:space="preserve"> </w:t>
            </w:r>
            <w:r>
              <w:rPr>
                <w:b/>
                <w:bCs/>
                <w:spacing w:val="-2"/>
                <w:lang w:eastAsia="zh-CN"/>
              </w:rPr>
              <w:t>期内，不得擅自调涨价格；若因中标产品生产企</w:t>
            </w:r>
            <w:r>
              <w:rPr>
                <w:spacing w:val="5"/>
                <w:lang w:eastAsia="zh-CN"/>
              </w:rPr>
              <w:t xml:space="preserve"> </w:t>
            </w:r>
            <w:r>
              <w:rPr>
                <w:b/>
                <w:bCs/>
                <w:spacing w:val="-2"/>
                <w:lang w:eastAsia="zh-CN"/>
              </w:rPr>
              <w:t>业关、停、并、转、产品升级、市场因素或其他因素需要调整，投标人需提供充足的证明材料，</w:t>
            </w:r>
          </w:p>
          <w:p w14:paraId="2D700CA8">
            <w:pPr>
              <w:pStyle w:val="118"/>
              <w:spacing w:before="131"/>
              <w:ind w:right="104" w:firstLine="206" w:firstLineChars="100"/>
              <w:rPr>
                <w:b/>
                <w:bCs/>
                <w:spacing w:val="-2"/>
                <w:lang w:eastAsia="zh-CN"/>
              </w:rPr>
            </w:pPr>
            <w:r>
              <w:rPr>
                <w:b/>
                <w:bCs/>
                <w:spacing w:val="-2"/>
                <w:lang w:eastAsia="zh-CN"/>
              </w:rPr>
              <w:t>经采购人按流程审核同意后方可供货，不得以此作为消极供货或不供货的理由，一经发现，采购</w:t>
            </w:r>
            <w:r>
              <w:rPr>
                <w:spacing w:val="3"/>
                <w:lang w:eastAsia="zh-CN"/>
              </w:rPr>
              <w:t xml:space="preserve"> </w:t>
            </w:r>
            <w:r>
              <w:rPr>
                <w:b/>
                <w:bCs/>
                <w:spacing w:val="-6"/>
                <w:lang w:eastAsia="zh-CN"/>
              </w:rPr>
              <w:t>人有权终止合同。</w:t>
            </w:r>
          </w:p>
        </w:tc>
      </w:tr>
    </w:tbl>
    <w:p w14:paraId="2366D99D">
      <w:pPr>
        <w:rPr>
          <w:b/>
          <w:bCs/>
        </w:rPr>
      </w:pPr>
    </w:p>
    <w:p w14:paraId="6FDCAEF4">
      <w:pPr>
        <w:pStyle w:val="3"/>
        <w:rPr>
          <w:lang w:val="zh-CN"/>
        </w:rPr>
      </w:pPr>
      <w:bookmarkStart w:id="235" w:name="_Toc109574505"/>
      <w:bookmarkStart w:id="236" w:name="_Toc110269357"/>
      <w:bookmarkStart w:id="237" w:name="_Toc81585898"/>
      <w:r>
        <w:rPr>
          <w:rFonts w:hint="eastAsia"/>
          <w:lang w:val="zh-CN"/>
        </w:rPr>
        <w:t>四、其他要求</w:t>
      </w:r>
      <w:bookmarkEnd w:id="235"/>
      <w:bookmarkEnd w:id="236"/>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184"/>
        <w:gridCol w:w="5903"/>
      </w:tblGrid>
      <w:tr w14:paraId="73A8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top w:val="single" w:color="auto" w:sz="4" w:space="0"/>
              <w:left w:val="single" w:color="auto" w:sz="4" w:space="0"/>
              <w:right w:val="single" w:color="auto" w:sz="4" w:space="0"/>
            </w:tcBorders>
            <w:shd w:val="clear" w:color="auto" w:fill="BEBEBE" w:themeFill="background1" w:themeFillShade="BF"/>
            <w:vAlign w:val="center"/>
          </w:tcPr>
          <w:p w14:paraId="0516358B">
            <w:pPr>
              <w:jc w:val="center"/>
              <w:rPr>
                <w:rFonts w:ascii="宋体" w:hAnsi="宋体"/>
                <w:b/>
                <w:bCs/>
              </w:rPr>
            </w:pPr>
            <w:r>
              <w:rPr>
                <w:rFonts w:hint="eastAsia" w:ascii="宋体" w:hAnsi="宋体"/>
                <w:b/>
                <w:bCs/>
              </w:rPr>
              <w:t>序号</w:t>
            </w:r>
          </w:p>
        </w:tc>
        <w:tc>
          <w:tcPr>
            <w:tcW w:w="1200"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0A8AEF">
            <w:pPr>
              <w:jc w:val="center"/>
              <w:rPr>
                <w:rFonts w:ascii="宋体" w:hAnsi="宋体"/>
                <w:b/>
                <w:bCs/>
              </w:rPr>
            </w:pPr>
            <w:r>
              <w:rPr>
                <w:rFonts w:hint="eastAsia" w:ascii="宋体" w:hAnsi="宋体" w:cs="@仿宋_GB2312"/>
                <w:b/>
                <w:bCs/>
              </w:rPr>
              <w:t>条款名称</w:t>
            </w:r>
          </w:p>
        </w:tc>
        <w:tc>
          <w:tcPr>
            <w:tcW w:w="3244"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46DEF6">
            <w:pPr>
              <w:jc w:val="center"/>
              <w:rPr>
                <w:rFonts w:ascii="宋体" w:hAnsi="宋体"/>
              </w:rPr>
            </w:pPr>
            <w:r>
              <w:rPr>
                <w:rFonts w:hint="eastAsia" w:ascii="宋体" w:hAnsi="宋体" w:cs="@仿宋_GB2312"/>
                <w:b/>
              </w:rPr>
              <w:t>内容、说明与要求</w:t>
            </w:r>
          </w:p>
        </w:tc>
      </w:tr>
      <w:tr w14:paraId="68EB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17049035">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48951154">
            <w:pPr>
              <w:pStyle w:val="118"/>
              <w:spacing w:before="78"/>
              <w:ind w:right="120"/>
              <w:jc w:val="both"/>
              <w:rPr>
                <w:kern w:val="2"/>
                <w:lang w:eastAsia="zh-CN"/>
              </w:rPr>
            </w:pPr>
            <w:r>
              <w:rPr>
                <w:rFonts w:hint="eastAsia"/>
                <w:spacing w:val="-3"/>
                <w:lang w:eastAsia="zh-CN"/>
              </w:rPr>
              <w:t>类似业绩</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77728240">
            <w:pPr>
              <w:pStyle w:val="118"/>
              <w:spacing w:before="78"/>
              <w:ind w:right="120"/>
              <w:jc w:val="both"/>
              <w:rPr>
                <w:kern w:val="2"/>
                <w:lang w:eastAsia="zh-CN"/>
              </w:rPr>
            </w:pPr>
            <w:r>
              <w:rPr>
                <w:rFonts w:hint="eastAsia"/>
                <w:spacing w:val="-3"/>
                <w:lang w:eastAsia="zh-CN"/>
              </w:rPr>
              <w:t>投标人具有类似试剂耗材采购项目业绩</w:t>
            </w:r>
          </w:p>
        </w:tc>
      </w:tr>
      <w:tr w14:paraId="0FA2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2EF76E8D">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3EB8D80B">
            <w:pPr>
              <w:pStyle w:val="118"/>
              <w:spacing w:before="78"/>
              <w:ind w:right="120"/>
              <w:jc w:val="both"/>
              <w:rPr>
                <w:spacing w:val="-3"/>
                <w:lang w:eastAsia="zh-CN"/>
              </w:rPr>
            </w:pPr>
            <w:r>
              <w:rPr>
                <w:spacing w:val="-1"/>
              </w:rPr>
              <w:t>场所配备及条件</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7360524C">
            <w:pPr>
              <w:pStyle w:val="118"/>
              <w:spacing w:before="78"/>
              <w:ind w:right="120"/>
              <w:jc w:val="both"/>
              <w:rPr>
                <w:spacing w:val="-3"/>
                <w:lang w:eastAsia="zh-CN"/>
              </w:rPr>
            </w:pPr>
            <w:r>
              <w:rPr>
                <w:spacing w:val="-1"/>
                <w:lang w:eastAsia="zh-CN"/>
              </w:rPr>
              <w:t>投标人具有合适的贮存技术条件（仓库）</w:t>
            </w:r>
            <w:r>
              <w:rPr>
                <w:rFonts w:hint="eastAsia"/>
                <w:spacing w:val="-1"/>
                <w:lang w:eastAsia="zh-CN"/>
              </w:rPr>
              <w:t>，</w:t>
            </w:r>
            <w:r>
              <w:rPr>
                <w:spacing w:val="-1"/>
                <w:lang w:eastAsia="zh-CN"/>
              </w:rPr>
              <w:t>贮存冷库</w:t>
            </w:r>
          </w:p>
        </w:tc>
      </w:tr>
      <w:tr w14:paraId="3E7F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692D20A6">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1D8FEB86">
            <w:pPr>
              <w:pStyle w:val="118"/>
              <w:spacing w:before="78"/>
              <w:ind w:right="120"/>
              <w:jc w:val="both"/>
              <w:rPr>
                <w:spacing w:val="-1"/>
              </w:rPr>
            </w:pPr>
            <w:r>
              <w:rPr>
                <w:spacing w:val="-2"/>
              </w:rPr>
              <w:t>运输车辆</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7DC6B980">
            <w:pPr>
              <w:pStyle w:val="118"/>
              <w:spacing w:before="78"/>
              <w:ind w:right="120"/>
              <w:jc w:val="both"/>
              <w:rPr>
                <w:spacing w:val="-1"/>
                <w:lang w:eastAsia="zh-CN"/>
              </w:rPr>
            </w:pPr>
            <w:r>
              <w:rPr>
                <w:spacing w:val="-2"/>
                <w:lang w:eastAsia="zh-CN"/>
              </w:rPr>
              <w:t>投标人为本项目配备专用运输车辆</w:t>
            </w:r>
          </w:p>
        </w:tc>
      </w:tr>
      <w:tr w14:paraId="10D2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227A6EC7">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6872CD64">
            <w:pPr>
              <w:pStyle w:val="118"/>
              <w:spacing w:before="78"/>
              <w:ind w:right="120"/>
              <w:jc w:val="both"/>
              <w:rPr>
                <w:spacing w:val="-2"/>
              </w:rPr>
            </w:pPr>
            <w:r>
              <w:rPr>
                <w:spacing w:val="-2"/>
              </w:rPr>
              <w:t>产品追溯</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05137905">
            <w:pPr>
              <w:pStyle w:val="118"/>
              <w:spacing w:before="78"/>
              <w:ind w:right="120"/>
              <w:jc w:val="both"/>
              <w:rPr>
                <w:spacing w:val="-2"/>
                <w:lang w:eastAsia="zh-CN"/>
              </w:rPr>
            </w:pPr>
            <w:r>
              <w:rPr>
                <w:spacing w:val="-1"/>
                <w:lang w:eastAsia="zh-CN"/>
              </w:rPr>
              <w:t>提供标注“◆”的产品（即核心产品）具有所投产</w:t>
            </w:r>
            <w:r>
              <w:rPr>
                <w:lang w:eastAsia="zh-CN"/>
              </w:rPr>
              <w:t>品生产厂家或其代理商（提供相关证明文件）针对本</w:t>
            </w:r>
            <w:r>
              <w:rPr>
                <w:spacing w:val="-1"/>
                <w:lang w:eastAsia="zh-CN"/>
              </w:rPr>
              <w:t>项目的授权委托书。</w:t>
            </w:r>
          </w:p>
        </w:tc>
      </w:tr>
      <w:tr w14:paraId="3868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5747B0DA">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12622F4D">
            <w:pPr>
              <w:pStyle w:val="118"/>
              <w:spacing w:before="78"/>
              <w:ind w:right="120"/>
              <w:jc w:val="both"/>
              <w:rPr>
                <w:kern w:val="2"/>
                <w:lang w:eastAsia="zh-CN"/>
              </w:rPr>
            </w:pPr>
            <w:r>
              <w:rPr>
                <w:spacing w:val="-2"/>
              </w:rPr>
              <w:t>项目实施方案</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0DDBFE65">
            <w:pPr>
              <w:pStyle w:val="118"/>
              <w:spacing w:before="216"/>
              <w:rPr>
                <w:lang w:eastAsia="zh-CN"/>
              </w:rPr>
            </w:pPr>
            <w:r>
              <w:rPr>
                <w:spacing w:val="-2"/>
                <w:lang w:eastAsia="zh-CN"/>
              </w:rPr>
              <w:t>供应商提供对本项目实施方案，包括但不限于以下内容：</w:t>
            </w:r>
          </w:p>
          <w:p w14:paraId="59A1525F">
            <w:pPr>
              <w:pStyle w:val="118"/>
              <w:spacing w:before="217"/>
              <w:ind w:right="105"/>
              <w:rPr>
                <w:lang w:eastAsia="zh-CN"/>
              </w:rPr>
            </w:pPr>
            <w:r>
              <w:rPr>
                <w:spacing w:val="-4"/>
                <w:lang w:eastAsia="zh-CN"/>
              </w:rPr>
              <w:t>1．配送方案（包括配送日常计划、服务响应时间、车辆及设</w:t>
            </w:r>
            <w:r>
              <w:rPr>
                <w:spacing w:val="2"/>
                <w:lang w:eastAsia="zh-CN"/>
              </w:rPr>
              <w:t xml:space="preserve"> </w:t>
            </w:r>
            <w:r>
              <w:rPr>
                <w:spacing w:val="-2"/>
                <w:lang w:eastAsia="zh-CN"/>
              </w:rPr>
              <w:t>备管理制度等</w:t>
            </w:r>
            <w:r>
              <w:rPr>
                <w:spacing w:val="1"/>
                <w:lang w:eastAsia="zh-CN"/>
              </w:rPr>
              <w:t>）；</w:t>
            </w:r>
          </w:p>
          <w:p w14:paraId="4A741619">
            <w:pPr>
              <w:pStyle w:val="118"/>
              <w:spacing w:before="217"/>
              <w:rPr>
                <w:lang w:eastAsia="zh-CN"/>
              </w:rPr>
            </w:pPr>
            <w:r>
              <w:rPr>
                <w:spacing w:val="-1"/>
                <w:lang w:eastAsia="zh-CN"/>
              </w:rPr>
              <w:t>2．配送公司日常管理制度（公司内部管理制度</w:t>
            </w:r>
            <w:r>
              <w:rPr>
                <w:spacing w:val="-7"/>
                <w:lang w:eastAsia="zh-CN"/>
              </w:rPr>
              <w:t>）；</w:t>
            </w:r>
          </w:p>
          <w:p w14:paraId="224661D8">
            <w:pPr>
              <w:pStyle w:val="118"/>
              <w:spacing w:before="217"/>
              <w:ind w:right="105"/>
              <w:rPr>
                <w:lang w:eastAsia="zh-CN"/>
              </w:rPr>
            </w:pPr>
            <w:r>
              <w:rPr>
                <w:spacing w:val="-4"/>
                <w:lang w:eastAsia="zh-CN"/>
              </w:rPr>
              <w:t>3．仓储设施情况和涉及货架交货（仓储设施及内部环境、产</w:t>
            </w:r>
            <w:r>
              <w:rPr>
                <w:spacing w:val="14"/>
                <w:lang w:eastAsia="zh-CN"/>
              </w:rPr>
              <w:t xml:space="preserve"> </w:t>
            </w:r>
            <w:r>
              <w:rPr>
                <w:spacing w:val="-4"/>
                <w:lang w:eastAsia="zh-CN"/>
              </w:rPr>
              <w:t>品存储管理制度</w:t>
            </w:r>
            <w:r>
              <w:rPr>
                <w:spacing w:val="-10"/>
                <w:lang w:eastAsia="zh-CN"/>
              </w:rPr>
              <w:t>）；</w:t>
            </w:r>
          </w:p>
          <w:p w14:paraId="48D47099">
            <w:pPr>
              <w:pStyle w:val="118"/>
              <w:spacing w:before="116"/>
              <w:ind w:right="168"/>
              <w:rPr>
                <w:kern w:val="2"/>
                <w:lang w:eastAsia="zh-CN"/>
              </w:rPr>
            </w:pPr>
            <w:r>
              <w:rPr>
                <w:spacing w:val="-3"/>
                <w:lang w:eastAsia="zh-CN"/>
              </w:rPr>
              <w:t>4．人员配备及培训方案（专业人员安排及</w:t>
            </w:r>
            <w:r>
              <w:rPr>
                <w:spacing w:val="-4"/>
                <w:lang w:eastAsia="zh-CN"/>
              </w:rPr>
              <w:t>岗位职责、人员培</w:t>
            </w:r>
            <w:r>
              <w:rPr>
                <w:lang w:eastAsia="zh-CN"/>
              </w:rPr>
              <w:t xml:space="preserve"> </w:t>
            </w:r>
            <w:r>
              <w:rPr>
                <w:spacing w:val="-2"/>
                <w:lang w:eastAsia="zh-CN"/>
              </w:rPr>
              <w:t>训方案等</w:t>
            </w:r>
            <w:r>
              <w:rPr>
                <w:spacing w:val="-1"/>
                <w:lang w:eastAsia="zh-CN"/>
              </w:rPr>
              <w:t>）；</w:t>
            </w:r>
          </w:p>
        </w:tc>
      </w:tr>
      <w:tr w14:paraId="250A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1539D4C3">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0223900B">
            <w:pPr>
              <w:pStyle w:val="118"/>
              <w:spacing w:before="78"/>
              <w:ind w:right="120"/>
              <w:jc w:val="both"/>
              <w:rPr>
                <w:spacing w:val="-2"/>
              </w:rPr>
            </w:pPr>
            <w:r>
              <w:rPr>
                <w:spacing w:val="-1"/>
              </w:rPr>
              <w:t>质量管理方案</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348C82B5">
            <w:pPr>
              <w:pStyle w:val="118"/>
              <w:spacing w:before="216"/>
              <w:ind w:right="123"/>
              <w:rPr>
                <w:lang w:eastAsia="zh-CN"/>
              </w:rPr>
            </w:pPr>
            <w:r>
              <w:rPr>
                <w:lang w:eastAsia="zh-CN"/>
              </w:rPr>
              <w:t>投标人提供对本项目的质量管理方案，包括但</w:t>
            </w:r>
            <w:r>
              <w:rPr>
                <w:spacing w:val="-1"/>
                <w:lang w:eastAsia="zh-CN"/>
              </w:rPr>
              <w:t>不限于以下内</w:t>
            </w:r>
            <w:r>
              <w:rPr>
                <w:lang w:eastAsia="zh-CN"/>
              </w:rPr>
              <w:t xml:space="preserve"> </w:t>
            </w:r>
            <w:r>
              <w:rPr>
                <w:spacing w:val="-15"/>
                <w:lang w:eastAsia="zh-CN"/>
              </w:rPr>
              <w:t>容：</w:t>
            </w:r>
          </w:p>
          <w:p w14:paraId="2CACD395">
            <w:pPr>
              <w:pStyle w:val="118"/>
              <w:rPr>
                <w:lang w:eastAsia="zh-CN"/>
              </w:rPr>
            </w:pPr>
            <w:r>
              <w:rPr>
                <w:spacing w:val="-3"/>
                <w:lang w:eastAsia="zh-CN"/>
              </w:rPr>
              <w:t>1.质量管理制度；</w:t>
            </w:r>
          </w:p>
          <w:p w14:paraId="16806E43">
            <w:pPr>
              <w:pStyle w:val="118"/>
              <w:spacing w:before="216"/>
              <w:rPr>
                <w:lang w:eastAsia="zh-CN"/>
              </w:rPr>
            </w:pPr>
            <w:r>
              <w:rPr>
                <w:spacing w:val="-1"/>
                <w:lang w:eastAsia="zh-CN"/>
              </w:rPr>
              <w:t>2.质量管理体系；</w:t>
            </w:r>
          </w:p>
          <w:p w14:paraId="05D06F84">
            <w:pPr>
              <w:pStyle w:val="118"/>
              <w:spacing w:before="116"/>
              <w:ind w:right="168"/>
              <w:rPr>
                <w:spacing w:val="-3"/>
              </w:rPr>
            </w:pPr>
            <w:r>
              <w:rPr>
                <w:spacing w:val="-1"/>
              </w:rPr>
              <w:t>3.产品追溯管理系统</w:t>
            </w:r>
          </w:p>
        </w:tc>
      </w:tr>
      <w:tr w14:paraId="5A03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13EDB44F">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17484C69">
            <w:pPr>
              <w:pStyle w:val="118"/>
              <w:spacing w:before="78"/>
              <w:ind w:right="120"/>
              <w:jc w:val="both"/>
              <w:rPr>
                <w:spacing w:val="-1"/>
              </w:rPr>
            </w:pPr>
            <w:r>
              <w:rPr>
                <w:spacing w:val="-1"/>
              </w:rPr>
              <w:t>应急处置预案</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225CCD38">
            <w:pPr>
              <w:pStyle w:val="118"/>
              <w:spacing w:before="116"/>
              <w:ind w:right="168"/>
              <w:rPr>
                <w:spacing w:val="-15"/>
                <w:lang w:eastAsia="zh-CN"/>
              </w:rPr>
            </w:pPr>
            <w:r>
              <w:rPr>
                <w:spacing w:val="-2"/>
                <w:lang w:eastAsia="zh-CN"/>
              </w:rPr>
              <w:t>投标人提供对本项目的应急处置预案，包括但不限于以下内</w:t>
            </w:r>
            <w:r>
              <w:rPr>
                <w:spacing w:val="16"/>
                <w:lang w:eastAsia="zh-CN"/>
              </w:rPr>
              <w:t xml:space="preserve"> </w:t>
            </w:r>
            <w:r>
              <w:rPr>
                <w:spacing w:val="-15"/>
                <w:lang w:eastAsia="zh-CN"/>
              </w:rPr>
              <w:t>容：</w:t>
            </w:r>
          </w:p>
          <w:p w14:paraId="1033272C">
            <w:pPr>
              <w:pStyle w:val="118"/>
              <w:spacing w:before="133"/>
              <w:rPr>
                <w:lang w:eastAsia="zh-CN"/>
              </w:rPr>
            </w:pPr>
            <w:r>
              <w:rPr>
                <w:spacing w:val="-3"/>
                <w:lang w:eastAsia="zh-CN"/>
              </w:rPr>
              <w:t>1.可能出现的突发情况分析的处理措施；</w:t>
            </w:r>
          </w:p>
          <w:p w14:paraId="2234A10D">
            <w:pPr>
              <w:pStyle w:val="118"/>
              <w:spacing w:before="116"/>
              <w:ind w:right="168"/>
              <w:rPr>
                <w:spacing w:val="-15"/>
                <w:lang w:eastAsia="zh-CN"/>
              </w:rPr>
            </w:pPr>
            <w:r>
              <w:rPr>
                <w:spacing w:val="-1"/>
                <w:lang w:eastAsia="zh-CN"/>
              </w:rPr>
              <w:t>2.针对不可预见的问题及紧急情况的处理措施；</w:t>
            </w:r>
          </w:p>
        </w:tc>
      </w:tr>
      <w:tr w14:paraId="7D42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tcBorders>
              <w:left w:val="single" w:color="auto" w:sz="4" w:space="0"/>
              <w:right w:val="single" w:color="auto" w:sz="4" w:space="0"/>
            </w:tcBorders>
            <w:vAlign w:val="center"/>
          </w:tcPr>
          <w:p w14:paraId="6B59C29A">
            <w:pPr>
              <w:pStyle w:val="62"/>
              <w:numPr>
                <w:ilvl w:val="0"/>
                <w:numId w:val="6"/>
              </w:numPr>
              <w:rPr>
                <w:rFonts w:ascii="宋体" w:hAnsi="宋体"/>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3926202B">
            <w:pPr>
              <w:pStyle w:val="118"/>
              <w:spacing w:before="78"/>
              <w:ind w:right="120"/>
              <w:jc w:val="both"/>
              <w:rPr>
                <w:spacing w:val="-1"/>
              </w:rPr>
            </w:pPr>
            <w:r>
              <w:rPr>
                <w:spacing w:val="-1"/>
              </w:rPr>
              <w:t>售后服务方案</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center"/>
          </w:tcPr>
          <w:p w14:paraId="7EB993FD">
            <w:pPr>
              <w:pStyle w:val="118"/>
              <w:spacing w:before="218"/>
              <w:ind w:right="123"/>
              <w:rPr>
                <w:lang w:eastAsia="zh-CN"/>
              </w:rPr>
            </w:pPr>
            <w:r>
              <w:rPr>
                <w:lang w:eastAsia="zh-CN"/>
              </w:rPr>
              <w:t>投标人提供售后服务方案，包括但不限于服务</w:t>
            </w:r>
            <w:r>
              <w:rPr>
                <w:spacing w:val="-1"/>
                <w:lang w:eastAsia="zh-CN"/>
              </w:rPr>
              <w:t>承诺（省平台</w:t>
            </w:r>
            <w:r>
              <w:rPr>
                <w:lang w:eastAsia="zh-CN"/>
              </w:rPr>
              <w:t xml:space="preserve"> 网采的执行、无条件报损退换、近效期退换）、</w:t>
            </w:r>
            <w:r>
              <w:rPr>
                <w:spacing w:val="-1"/>
                <w:lang w:eastAsia="zh-CN"/>
              </w:rPr>
              <w:t>服务体系、</w:t>
            </w:r>
            <w:r>
              <w:rPr>
                <w:lang w:eastAsia="zh-CN"/>
              </w:rPr>
              <w:t xml:space="preserve"> </w:t>
            </w:r>
            <w:r>
              <w:rPr>
                <w:spacing w:val="-2"/>
                <w:lang w:eastAsia="zh-CN"/>
              </w:rPr>
              <w:t>保障措施等内容，评标委员会综合评审。</w:t>
            </w:r>
          </w:p>
          <w:p w14:paraId="5904A49B">
            <w:pPr>
              <w:pStyle w:val="118"/>
              <w:rPr>
                <w:lang w:eastAsia="zh-CN"/>
              </w:rPr>
            </w:pPr>
            <w:r>
              <w:rPr>
                <w:spacing w:val="-3"/>
                <w:lang w:eastAsia="zh-CN"/>
              </w:rPr>
              <w:t>1．服务承诺、服务体系、服务流程；</w:t>
            </w:r>
          </w:p>
          <w:p w14:paraId="4C351416">
            <w:pPr>
              <w:pStyle w:val="118"/>
              <w:spacing w:before="116"/>
              <w:ind w:right="168"/>
              <w:rPr>
                <w:spacing w:val="-1"/>
                <w:lang w:eastAsia="zh-CN"/>
              </w:rPr>
            </w:pPr>
            <w:r>
              <w:rPr>
                <w:spacing w:val="-1"/>
                <w:lang w:eastAsia="zh-CN"/>
              </w:rPr>
              <w:t>2．保障措施（本地化服务措施和质保期外服务</w:t>
            </w:r>
            <w:r>
              <w:rPr>
                <w:spacing w:val="5"/>
                <w:lang w:eastAsia="zh-CN"/>
              </w:rPr>
              <w:t>）；</w:t>
            </w:r>
          </w:p>
        </w:tc>
      </w:tr>
    </w:tbl>
    <w:p w14:paraId="65A2514A">
      <w:pPr>
        <w:rPr>
          <w:rFonts w:ascii="宋体" w:hAnsi="宋体"/>
          <w:lang w:val="zh-CN"/>
        </w:rPr>
      </w:pPr>
    </w:p>
    <w:p w14:paraId="2DCDFF16">
      <w:pPr>
        <w:rPr>
          <w:rFonts w:ascii="宋体" w:hAnsi="宋体"/>
          <w:lang w:val="zh-CN"/>
        </w:rPr>
      </w:pPr>
      <w:r>
        <w:rPr>
          <w:rFonts w:ascii="宋体" w:hAnsi="宋体"/>
          <w:lang w:val="zh-CN"/>
        </w:rPr>
        <w:br w:type="page"/>
      </w:r>
      <w:bookmarkEnd w:id="237"/>
    </w:p>
    <w:p w14:paraId="01364CC2">
      <w:pPr>
        <w:pStyle w:val="2"/>
      </w:pPr>
      <w:bookmarkStart w:id="238" w:name="_Toc110269360"/>
      <w:r>
        <w:rPr>
          <w:rFonts w:hint="eastAsia"/>
        </w:rPr>
        <w:t>第四章 评标方法、步骤及标准</w:t>
      </w:r>
      <w:bookmarkEnd w:id="215"/>
      <w:bookmarkEnd w:id="238"/>
    </w:p>
    <w:p w14:paraId="14539CDD">
      <w:pPr>
        <w:spacing w:line="360" w:lineRule="auto"/>
        <w:ind w:firstLine="411" w:firstLineChars="196"/>
        <w:rPr>
          <w:rFonts w:ascii="宋体" w:hAnsi="宋体"/>
          <w:bCs/>
        </w:rPr>
      </w:pPr>
      <w:r>
        <w:rPr>
          <w:rFonts w:hint="eastAsia" w:ascii="宋体" w:hAnsi="宋体"/>
          <w:bCs/>
        </w:rPr>
        <w:t>根据《中华人民共和国政府采购法》 、《中华人民共和国政府采购法实施条例》 、《政府采购货物和服务招标投标管理办法》（财政部令第87 号）等有关法律、法规和规章的规定，确定以下评标方法、步骤及标准。</w:t>
      </w:r>
    </w:p>
    <w:p w14:paraId="5FAA470F">
      <w:pPr>
        <w:pStyle w:val="3"/>
      </w:pPr>
      <w:bookmarkStart w:id="239" w:name="_Toc65645403"/>
      <w:bookmarkStart w:id="240" w:name="_Toc110269361"/>
      <w:bookmarkStart w:id="241" w:name="_Toc13046"/>
      <w:r>
        <w:rPr>
          <w:rFonts w:hint="eastAsia"/>
        </w:rPr>
        <w:t>一、评标方法</w:t>
      </w:r>
      <w:bookmarkEnd w:id="239"/>
      <w:bookmarkEnd w:id="240"/>
      <w:bookmarkEnd w:id="241"/>
    </w:p>
    <w:p w14:paraId="2834F1A1">
      <w:pPr>
        <w:spacing w:line="360" w:lineRule="auto"/>
        <w:ind w:firstLine="411" w:firstLineChars="196"/>
        <w:rPr>
          <w:rFonts w:ascii="宋体" w:hAnsi="宋体"/>
          <w:bCs/>
        </w:rPr>
      </w:pPr>
      <w:r>
        <w:rPr>
          <w:rFonts w:ascii="宋体" w:hAnsi="宋体"/>
          <w:bCs/>
        </w:rPr>
        <w:t>本次评标采用</w:t>
      </w:r>
      <w:r>
        <w:rPr>
          <w:rFonts w:hint="eastAsia" w:ascii="宋体" w:hAnsi="宋体"/>
          <w:bCs/>
        </w:rPr>
        <w:t>综合评分法（百分制），在最大限度地满足招标文件实质性要求前提下，按照招标文件规定的各项因素进行综合评审后，以得分高低依次排序</w:t>
      </w:r>
      <w:r>
        <w:rPr>
          <w:rFonts w:ascii="宋体" w:hAnsi="宋体"/>
          <w:bCs/>
        </w:rPr>
        <w:t>。</w:t>
      </w:r>
    </w:p>
    <w:p w14:paraId="3E70B443">
      <w:pPr>
        <w:spacing w:line="360" w:lineRule="auto"/>
        <w:ind w:firstLine="411" w:firstLineChars="196"/>
        <w:rPr>
          <w:rFonts w:ascii="宋体" w:hAnsi="宋体"/>
          <w:bCs/>
        </w:rPr>
      </w:pPr>
      <w:r>
        <w:rPr>
          <w:rFonts w:hint="eastAsia" w:ascii="宋体" w:hAnsi="宋体"/>
          <w:bCs/>
        </w:rPr>
        <w:t>其中：满足招标文件要求且投标价格最低的投标报价为评标基准价，其价格分为满分。其他投标人的价格分统一按照下列公式计算：</w:t>
      </w:r>
    </w:p>
    <w:p w14:paraId="7C1D5C30">
      <w:pPr>
        <w:spacing w:line="360" w:lineRule="auto"/>
        <w:ind w:firstLine="411" w:firstLineChars="196"/>
        <w:rPr>
          <w:rFonts w:ascii="宋体" w:hAnsi="宋体"/>
          <w:bCs/>
        </w:rPr>
      </w:pPr>
      <w:r>
        <w:rPr>
          <w:rFonts w:hint="eastAsia" w:ascii="宋体" w:hAnsi="宋体"/>
          <w:bCs/>
        </w:rPr>
        <w:t>投标报价得分=(评标基准价／投标报价)×价格权值×100</w:t>
      </w:r>
    </w:p>
    <w:p w14:paraId="20401FC8">
      <w:pPr>
        <w:spacing w:line="360" w:lineRule="auto"/>
        <w:ind w:firstLine="411" w:firstLineChars="196"/>
        <w:rPr>
          <w:rFonts w:ascii="宋体" w:hAnsi="宋体"/>
          <w:bCs/>
        </w:rPr>
      </w:pPr>
      <w:r>
        <w:rPr>
          <w:rFonts w:hint="eastAsia" w:ascii="宋体" w:hAnsi="宋体"/>
          <w:bCs/>
        </w:rPr>
        <w:t>其他分值按打分表计算。</w:t>
      </w:r>
    </w:p>
    <w:p w14:paraId="3CFEBC09">
      <w:pPr>
        <w:pStyle w:val="3"/>
      </w:pPr>
      <w:bookmarkStart w:id="242" w:name="_Toc110269362"/>
      <w:bookmarkStart w:id="243" w:name="_Toc19337"/>
      <w:bookmarkStart w:id="244" w:name="_Toc65645404"/>
      <w:r>
        <w:rPr>
          <w:rFonts w:hint="eastAsia"/>
        </w:rPr>
        <w:t>二、评标步骤</w:t>
      </w:r>
      <w:bookmarkEnd w:id="242"/>
      <w:bookmarkEnd w:id="243"/>
      <w:bookmarkEnd w:id="244"/>
    </w:p>
    <w:p w14:paraId="30A5AA62">
      <w:pPr>
        <w:spacing w:line="360" w:lineRule="auto"/>
        <w:ind w:firstLine="424" w:firstLineChars="202"/>
      </w:pPr>
      <w:bookmarkStart w:id="245" w:name="_Toc24103"/>
      <w:r>
        <w:rPr>
          <w:rFonts w:hint="eastAsia"/>
        </w:rPr>
        <w:t>采购人或采购代理机构依据法律法规和招标文件的规定对投标人进行资格审查。评标委员会对投标文件的评审分为符合性检查、商务评议、技术评议和价格评议。</w:t>
      </w:r>
    </w:p>
    <w:p w14:paraId="32F6AAF2">
      <w:pPr>
        <w:pStyle w:val="4"/>
      </w:pPr>
      <w:bookmarkStart w:id="246" w:name="_Toc110269363"/>
      <w:bookmarkStart w:id="247" w:name="_Toc65645405"/>
      <w:r>
        <w:rPr>
          <w:rFonts w:hint="eastAsia"/>
        </w:rPr>
        <w:t>（一）投标文件初审</w:t>
      </w:r>
      <w:bookmarkEnd w:id="245"/>
      <w:bookmarkEnd w:id="246"/>
      <w:bookmarkEnd w:id="247"/>
    </w:p>
    <w:p w14:paraId="0B2D0CAF">
      <w:pPr>
        <w:spacing w:line="360" w:lineRule="auto"/>
        <w:ind w:firstLine="411" w:firstLineChars="196"/>
        <w:rPr>
          <w:rFonts w:ascii="宋体" w:hAnsi="宋体"/>
          <w:bCs/>
        </w:rPr>
      </w:pPr>
      <w:r>
        <w:rPr>
          <w:rFonts w:hint="eastAsia" w:ascii="宋体" w:hAnsi="宋体"/>
          <w:bCs/>
        </w:rPr>
        <w:t>1、资格检查</w:t>
      </w:r>
    </w:p>
    <w:p w14:paraId="28CB8289">
      <w:pPr>
        <w:spacing w:line="360" w:lineRule="auto"/>
        <w:ind w:firstLine="411" w:firstLineChars="196"/>
        <w:rPr>
          <w:rFonts w:ascii="宋体" w:hAnsi="宋体"/>
          <w:bCs/>
        </w:rPr>
      </w:pPr>
      <w:r>
        <w:rPr>
          <w:rFonts w:hint="eastAsia" w:ascii="宋体" w:hAnsi="宋体"/>
          <w:bCs/>
        </w:rPr>
        <w:t>采购人或采购代理机构依据法律法规和招标文件的规定，对投标文件中的资格证明进行审查，以确定投标人是否具备投标资格，具体评审因素见《资格性检查表》。</w:t>
      </w:r>
    </w:p>
    <w:p w14:paraId="2E566C64">
      <w:pPr>
        <w:spacing w:line="360" w:lineRule="auto"/>
        <w:ind w:firstLine="411" w:firstLineChars="196"/>
        <w:rPr>
          <w:rFonts w:ascii="宋体" w:hAnsi="宋体"/>
          <w:bCs/>
        </w:rPr>
      </w:pPr>
      <w:r>
        <w:rPr>
          <w:rFonts w:hint="eastAsia" w:ascii="宋体" w:hAnsi="宋体"/>
          <w:bCs/>
        </w:rPr>
        <w:t>2、符合性检查</w:t>
      </w:r>
    </w:p>
    <w:p w14:paraId="790109A5">
      <w:pPr>
        <w:spacing w:line="360" w:lineRule="auto"/>
        <w:ind w:firstLine="411" w:firstLineChars="196"/>
        <w:rPr>
          <w:rFonts w:ascii="宋体" w:hAnsi="宋体"/>
          <w:bCs/>
        </w:rPr>
      </w:pPr>
      <w:r>
        <w:rPr>
          <w:rFonts w:hint="eastAsia" w:ascii="宋体" w:hAnsi="宋体"/>
          <w:bCs/>
        </w:rPr>
        <w:t>评标委员会依据招标文件的规定，从投标文件的有效性、完整性和对招标文件的响应程度进行审查，以确定是否对招标文件的实质性要求作出响应，具体评审因素见《符合性检查表》。</w:t>
      </w:r>
    </w:p>
    <w:p w14:paraId="2AB51BD2">
      <w:pPr>
        <w:pStyle w:val="4"/>
      </w:pPr>
      <w:bookmarkStart w:id="248" w:name="_Toc16252"/>
      <w:bookmarkStart w:id="249" w:name="_Toc110269364"/>
      <w:bookmarkStart w:id="250" w:name="_Toc65645406"/>
      <w:r>
        <w:rPr>
          <w:rFonts w:hint="eastAsia"/>
        </w:rPr>
        <w:t>（二）澄清有关问题</w:t>
      </w:r>
      <w:bookmarkEnd w:id="248"/>
      <w:bookmarkEnd w:id="249"/>
      <w:bookmarkEnd w:id="250"/>
    </w:p>
    <w:p w14:paraId="75CB13B6">
      <w:pPr>
        <w:spacing w:line="360" w:lineRule="auto"/>
        <w:ind w:firstLine="411" w:firstLineChars="196"/>
        <w:rPr>
          <w:rFonts w:ascii="宋体" w:hAnsi="宋体"/>
          <w:bCs/>
        </w:rPr>
      </w:pPr>
      <w:r>
        <w:rPr>
          <w:rFonts w:hint="eastAsia" w:ascii="宋体" w:hAnsi="宋体"/>
          <w:bCs/>
        </w:rPr>
        <w:t>评标委员会</w:t>
      </w:r>
      <w:r>
        <w:rPr>
          <w:rFonts w:ascii="宋体" w:hAnsi="宋体"/>
          <w:bCs/>
        </w:rPr>
        <w:t>对投标文件中含义不明确、同类问题表述不一致或者有明显文字和计算错误的内容，</w:t>
      </w:r>
      <w:r>
        <w:rPr>
          <w:rFonts w:hint="eastAsia" w:ascii="宋体" w:hAnsi="宋体"/>
          <w:bCs/>
        </w:rPr>
        <w:t>以</w:t>
      </w:r>
      <w:r>
        <w:rPr>
          <w:rFonts w:ascii="宋体" w:hAnsi="宋体"/>
          <w:bCs/>
        </w:rPr>
        <w:t>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381BA870">
      <w:pPr>
        <w:snapToGrid w:val="0"/>
        <w:spacing w:line="360" w:lineRule="auto"/>
        <w:ind w:firstLine="411" w:firstLineChars="196"/>
        <w:rPr>
          <w:rFonts w:ascii="宋体" w:hAnsi="宋体"/>
          <w:b/>
          <w:bCs/>
        </w:rPr>
      </w:pPr>
      <w:r>
        <w:rPr>
          <w:rFonts w:hint="eastAsia" w:ascii="宋体" w:hAnsi="宋体"/>
          <w:b/>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E71860">
      <w:pPr>
        <w:pStyle w:val="4"/>
      </w:pPr>
      <w:bookmarkStart w:id="251" w:name="_Toc65645407"/>
      <w:bookmarkStart w:id="252" w:name="_Toc110269365"/>
      <w:bookmarkStart w:id="253" w:name="_Toc1377"/>
      <w:r>
        <w:rPr>
          <w:rFonts w:hint="eastAsia"/>
        </w:rPr>
        <w:t>（三）投标报价修正（如有）</w:t>
      </w:r>
      <w:bookmarkEnd w:id="251"/>
      <w:bookmarkEnd w:id="252"/>
    </w:p>
    <w:p w14:paraId="412815C4">
      <w:pPr>
        <w:spacing w:line="360" w:lineRule="auto"/>
        <w:ind w:firstLine="424" w:firstLineChars="202"/>
      </w:pPr>
      <w:r>
        <w:rPr>
          <w:rFonts w:hint="eastAsia"/>
        </w:rPr>
        <w:t>投标文件报价出现前后不一致的，除招标文件另有规定外，按照下列规定修正：</w:t>
      </w:r>
    </w:p>
    <w:p w14:paraId="323026B9">
      <w:pPr>
        <w:spacing w:line="360" w:lineRule="auto"/>
        <w:ind w:firstLine="424" w:firstLineChars="202"/>
      </w:pPr>
      <w:r>
        <w:rPr>
          <w:rFonts w:hint="eastAsia"/>
        </w:rPr>
        <w:t>1、投标文件中开标一览表（报价表）内容与投标文件中相应内容不一致的，以开标一览表（报价表）为准；</w:t>
      </w:r>
    </w:p>
    <w:p w14:paraId="70532CDA">
      <w:pPr>
        <w:spacing w:line="360" w:lineRule="auto"/>
        <w:ind w:firstLine="424" w:firstLineChars="202"/>
      </w:pPr>
      <w:r>
        <w:rPr>
          <w:rFonts w:hint="eastAsia"/>
        </w:rPr>
        <w:t>2、大写金额和小写金额不一致的，以大写金额为准；</w:t>
      </w:r>
    </w:p>
    <w:p w14:paraId="1D89291E">
      <w:pPr>
        <w:spacing w:line="360" w:lineRule="auto"/>
        <w:ind w:firstLine="424" w:firstLineChars="202"/>
      </w:pPr>
      <w:r>
        <w:rPr>
          <w:rFonts w:hint="eastAsia"/>
        </w:rPr>
        <w:t>3、单价金额小数点或者百分比有明显错位的，以开标一览表的总价为准，并修改单价；</w:t>
      </w:r>
    </w:p>
    <w:p w14:paraId="2EAC8376">
      <w:pPr>
        <w:spacing w:line="360" w:lineRule="auto"/>
        <w:ind w:firstLine="424" w:firstLineChars="202"/>
      </w:pPr>
      <w:r>
        <w:rPr>
          <w:rFonts w:hint="eastAsia"/>
        </w:rPr>
        <w:t>4、总价金额与按单价汇总金额不一致的，以单价金额计算结果为准。</w:t>
      </w:r>
    </w:p>
    <w:p w14:paraId="22EFFF7B">
      <w:pPr>
        <w:spacing w:line="360" w:lineRule="auto"/>
        <w:ind w:firstLine="424" w:firstLineChars="202"/>
      </w:pPr>
      <w:r>
        <w:rPr>
          <w:rFonts w:hint="eastAsia"/>
        </w:rPr>
        <w:t>同时出现两种以上不一致的，按照前款规定的顺序修正。</w:t>
      </w:r>
      <w:r>
        <w:rPr>
          <w:rFonts w:hint="eastAsia" w:ascii="宋体" w:hAnsi="宋体"/>
          <w:bCs/>
        </w:rPr>
        <w:t>修正后的报价按照《政府采购货物和服务招标投标管理办法》（财政部令第87号）第五十一条第二款的规定经投标人确认后产生约束力，投标人不确认的，其投标无效</w:t>
      </w:r>
      <w:r>
        <w:rPr>
          <w:rFonts w:hint="eastAsia"/>
        </w:rPr>
        <w:t>。</w:t>
      </w:r>
    </w:p>
    <w:p w14:paraId="48B3FAB0">
      <w:pPr>
        <w:pStyle w:val="4"/>
      </w:pPr>
      <w:bookmarkStart w:id="254" w:name="_Toc110269366"/>
      <w:bookmarkStart w:id="255" w:name="_Toc65645408"/>
      <w:r>
        <w:t>（</w:t>
      </w:r>
      <w:r>
        <w:rPr>
          <w:rFonts w:hint="eastAsia"/>
        </w:rPr>
        <w:t>四</w:t>
      </w:r>
      <w:r>
        <w:t>）比较与评价</w:t>
      </w:r>
      <w:bookmarkEnd w:id="253"/>
      <w:bookmarkEnd w:id="254"/>
      <w:bookmarkEnd w:id="255"/>
    </w:p>
    <w:p w14:paraId="4EFDE7EB">
      <w:pPr>
        <w:spacing w:line="360" w:lineRule="auto"/>
        <w:ind w:firstLine="424" w:firstLineChars="202"/>
      </w:pPr>
      <w:bookmarkStart w:id="256" w:name="_Toc5557"/>
      <w:r>
        <w:rPr>
          <w:rFonts w:hint="eastAsia"/>
        </w:rPr>
        <w:t>评标委员会按招标文件中规定的评标方法和标准，对资格性检查和符合性检查合格的投标文件进行商务和技术评估，综合比较与评价。具体评审因素见《评分标准》，本项目评分保留小数点后两位。</w:t>
      </w:r>
    </w:p>
    <w:p w14:paraId="1540B994">
      <w:pPr>
        <w:pStyle w:val="4"/>
      </w:pPr>
      <w:bookmarkStart w:id="257" w:name="_Toc65645409"/>
      <w:bookmarkStart w:id="258" w:name="_Toc110269367"/>
      <w:r>
        <w:t>（</w:t>
      </w:r>
      <w:r>
        <w:rPr>
          <w:rFonts w:hint="eastAsia"/>
        </w:rPr>
        <w:t>五</w:t>
      </w:r>
      <w:r>
        <w:t>）推荐中标候选</w:t>
      </w:r>
      <w:r>
        <w:rPr>
          <w:rFonts w:hint="eastAsia"/>
        </w:rPr>
        <w:t>人</w:t>
      </w:r>
      <w:r>
        <w:t>名单</w:t>
      </w:r>
      <w:bookmarkEnd w:id="256"/>
      <w:bookmarkEnd w:id="257"/>
      <w:bookmarkEnd w:id="258"/>
    </w:p>
    <w:p w14:paraId="408A1755">
      <w:pPr>
        <w:spacing w:line="360" w:lineRule="auto"/>
        <w:ind w:firstLine="411" w:firstLineChars="196"/>
        <w:rPr>
          <w:rFonts w:ascii="宋体" w:hAnsi="宋体" w:cs="宋体"/>
        </w:rPr>
      </w:pPr>
      <w:r>
        <w:rPr>
          <w:rFonts w:ascii="宋体" w:hAnsi="宋体" w:cs="宋体"/>
        </w:rPr>
        <w:t>中标候选</w:t>
      </w:r>
      <w:r>
        <w:rPr>
          <w:rFonts w:hint="eastAsia" w:ascii="宋体" w:hAnsi="宋体" w:cs="宋体"/>
        </w:rPr>
        <w:t>人</w:t>
      </w:r>
      <w:r>
        <w:rPr>
          <w:rFonts w:ascii="宋体" w:hAnsi="宋体" w:cs="宋体"/>
        </w:rPr>
        <w:t>数量</w:t>
      </w:r>
      <w:r>
        <w:rPr>
          <w:rFonts w:hint="eastAsia" w:ascii="宋体" w:hAnsi="宋体" w:cs="宋体"/>
        </w:rPr>
        <w:t>见《投标人须知前附表》</w:t>
      </w:r>
      <w:r>
        <w:rPr>
          <w:rFonts w:ascii="宋体" w:hAnsi="宋体" w:cs="宋体"/>
        </w:rPr>
        <w:t>。</w:t>
      </w:r>
      <w:r>
        <w:rPr>
          <w:rFonts w:hint="eastAsia" w:ascii="宋体" w:hAnsi="宋体" w:cs="宋体"/>
        </w:rPr>
        <w:t>评标委员会</w:t>
      </w:r>
      <w:r>
        <w:rPr>
          <w:rFonts w:ascii="宋体" w:hAnsi="宋体" w:cs="宋体"/>
        </w:rPr>
        <w:t>按评审后得分由高到低顺序排列</w:t>
      </w:r>
      <w:r>
        <w:rPr>
          <w:rFonts w:hint="eastAsia" w:ascii="宋体" w:hAnsi="宋体" w:cs="宋体"/>
        </w:rPr>
        <w:t>。</w:t>
      </w:r>
      <w:r>
        <w:rPr>
          <w:rFonts w:ascii="宋体" w:hAnsi="宋体" w:cs="宋体"/>
        </w:rPr>
        <w:t>得分相同的，按投标报价由低到高顺序排列</w:t>
      </w:r>
      <w:r>
        <w:rPr>
          <w:rFonts w:hint="eastAsia" w:ascii="宋体" w:hAnsi="宋体" w:cs="宋体"/>
        </w:rPr>
        <w:t>；</w:t>
      </w:r>
      <w:r>
        <w:rPr>
          <w:rFonts w:ascii="宋体" w:hAnsi="宋体" w:cs="宋体"/>
        </w:rPr>
        <w:t>得分且投标报价相同的，按技术指标优劣顺序排列。</w:t>
      </w:r>
    </w:p>
    <w:p w14:paraId="27B386A8">
      <w:pPr>
        <w:spacing w:line="360" w:lineRule="auto"/>
        <w:ind w:firstLine="411" w:firstLineChars="196"/>
        <w:rPr>
          <w:rFonts w:ascii="宋体" w:hAnsi="宋体" w:cs="宋体"/>
        </w:rPr>
      </w:pPr>
      <w:r>
        <w:rPr>
          <w:rFonts w:hint="eastAsia" w:ascii="宋体" w:hAnsi="宋体" w:cs="宋体"/>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按技术指标优劣顺序排列。</w:t>
      </w:r>
    </w:p>
    <w:p w14:paraId="1D2A5BF4">
      <w:pPr>
        <w:spacing w:line="360" w:lineRule="auto"/>
        <w:ind w:firstLine="411" w:firstLineChars="196"/>
        <w:rPr>
          <w:rFonts w:ascii="宋体" w:hAnsi="宋体" w:cs="宋体"/>
          <w:b/>
        </w:rPr>
      </w:pPr>
      <w:r>
        <w:rPr>
          <w:rFonts w:hint="eastAsia" w:ascii="宋体" w:hAnsi="宋体" w:cs="宋体"/>
          <w:b/>
        </w:rPr>
        <w:t>非单一产品采购项目，核心产品具体详见第三章“项目采购需求”。多家投标人提供的核心产品品牌相同的，按前款规定处理。</w:t>
      </w:r>
    </w:p>
    <w:p w14:paraId="14D535C7">
      <w:pPr>
        <w:pStyle w:val="4"/>
      </w:pPr>
      <w:bookmarkStart w:id="259" w:name="_Toc65645410"/>
      <w:bookmarkStart w:id="260" w:name="_Toc110269368"/>
      <w:r>
        <w:t>（</w:t>
      </w:r>
      <w:r>
        <w:rPr>
          <w:rFonts w:hint="eastAsia"/>
        </w:rPr>
        <w:t>六</w:t>
      </w:r>
      <w:r>
        <w:t>）编写评标报告</w:t>
      </w:r>
      <w:bookmarkEnd w:id="259"/>
      <w:bookmarkEnd w:id="260"/>
    </w:p>
    <w:p w14:paraId="19720E24">
      <w:pPr>
        <w:spacing w:line="360" w:lineRule="auto"/>
        <w:ind w:firstLine="411" w:firstLineChars="196"/>
        <w:rPr>
          <w:rFonts w:ascii="宋体" w:hAnsi="宋体" w:cs="宋体"/>
        </w:rPr>
      </w:pPr>
      <w:r>
        <w:rPr>
          <w:rFonts w:ascii="宋体" w:hAnsi="宋体" w:cs="宋体"/>
        </w:rPr>
        <w:t>评标报告是评标委员会根据全体评标成员签字的原始评标记录和评标结果编写的报告</w:t>
      </w:r>
      <w:r>
        <w:rPr>
          <w:rFonts w:hint="eastAsia" w:ascii="宋体" w:hAnsi="宋体" w:cs="宋体"/>
        </w:rPr>
        <w:t>。</w:t>
      </w:r>
    </w:p>
    <w:p w14:paraId="633C7B61">
      <w:pPr>
        <w:spacing w:line="360" w:lineRule="auto"/>
        <w:rPr>
          <w:rFonts w:ascii="宋体" w:hAnsi="宋体" w:cs="宋体"/>
        </w:rPr>
      </w:pPr>
      <w:r>
        <w:rPr>
          <w:rFonts w:ascii="宋体" w:hAnsi="宋体" w:cs="宋体"/>
        </w:rPr>
        <w:br w:type="page"/>
      </w:r>
    </w:p>
    <w:p w14:paraId="289755FA">
      <w:pPr>
        <w:pStyle w:val="3"/>
      </w:pPr>
      <w:bookmarkStart w:id="261" w:name="_Toc8096"/>
      <w:bookmarkStart w:id="262" w:name="_Toc110269369"/>
      <w:bookmarkStart w:id="263" w:name="_Toc65645411"/>
      <w:r>
        <w:rPr>
          <w:rFonts w:hint="eastAsia"/>
        </w:rPr>
        <w:t>附表1：</w:t>
      </w:r>
      <w:bookmarkEnd w:id="261"/>
      <w:r>
        <w:rPr>
          <w:rFonts w:hint="eastAsia"/>
        </w:rPr>
        <w:t>资格审查表</w:t>
      </w:r>
      <w:bookmarkEnd w:id="262"/>
      <w:bookmarkEnd w:id="263"/>
    </w:p>
    <w:p w14:paraId="7ADA6A5B">
      <w:pPr>
        <w:rPr>
          <w:rFonts w:ascii="宋体" w:hAnsi="宋体" w:cs="宋体"/>
          <w:b/>
          <w:bCs/>
          <w:spacing w:val="-5"/>
          <w:sz w:val="24"/>
          <w:szCs w:val="24"/>
        </w:rPr>
      </w:pPr>
      <w:r>
        <w:rPr>
          <w:rFonts w:hint="eastAsia" w:ascii="宋体" w:hAnsi="宋体" w:cs="宋体"/>
          <w:b/>
          <w:bCs/>
          <w:spacing w:val="-5"/>
          <w:sz w:val="24"/>
          <w:szCs w:val="24"/>
        </w:rPr>
        <w:t>包1：</w:t>
      </w: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050A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5EC72A4F">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4F72FD14">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3771C6CD">
            <w:pPr>
              <w:adjustRightInd w:val="0"/>
              <w:snapToGrid w:val="0"/>
              <w:jc w:val="center"/>
              <w:rPr>
                <w:rFonts w:ascii="宋体" w:hAnsi="宋体" w:cs="宋体"/>
                <w:b/>
              </w:rPr>
            </w:pPr>
            <w:r>
              <w:rPr>
                <w:rFonts w:hint="eastAsia" w:ascii="宋体" w:hAnsi="宋体" w:cs="宋体"/>
                <w:b/>
              </w:rPr>
              <w:t>须提供的资料</w:t>
            </w:r>
          </w:p>
        </w:tc>
      </w:tr>
      <w:tr w14:paraId="41B1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1375D40B">
            <w:pPr>
              <w:numPr>
                <w:ilvl w:val="0"/>
                <w:numId w:val="7"/>
              </w:numPr>
              <w:adjustRightInd w:val="0"/>
              <w:snapToGrid w:val="0"/>
              <w:jc w:val="both"/>
              <w:rPr>
                <w:rFonts w:ascii="宋体" w:hAnsi="宋体" w:cs="宋体"/>
              </w:rPr>
            </w:pPr>
          </w:p>
        </w:tc>
        <w:tc>
          <w:tcPr>
            <w:tcW w:w="3256" w:type="dxa"/>
            <w:vAlign w:val="center"/>
          </w:tcPr>
          <w:p w14:paraId="71C4B041">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5B6B69C4">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371BB301">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3D4BFC6E">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34CE5948">
            <w:pPr>
              <w:snapToGrid w:val="0"/>
              <w:ind w:firstLine="420" w:firstLineChars="200"/>
              <w:rPr>
                <w:rFonts w:ascii="宋体" w:hAnsi="宋体"/>
                <w:bCs/>
              </w:rPr>
            </w:pPr>
            <w:r>
              <w:rPr>
                <w:rFonts w:hint="eastAsia" w:ascii="宋体" w:hAnsi="宋体"/>
                <w:bCs/>
              </w:rPr>
              <w:t>如投标人是自然人，应提供有效的自然人身份证明。</w:t>
            </w:r>
          </w:p>
        </w:tc>
      </w:tr>
      <w:tr w14:paraId="23E4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193A5631">
            <w:pPr>
              <w:numPr>
                <w:ilvl w:val="0"/>
                <w:numId w:val="7"/>
              </w:numPr>
              <w:adjustRightInd w:val="0"/>
              <w:snapToGrid w:val="0"/>
              <w:jc w:val="both"/>
              <w:rPr>
                <w:rFonts w:ascii="宋体" w:hAnsi="宋体" w:cs="宋体"/>
              </w:rPr>
            </w:pPr>
          </w:p>
        </w:tc>
        <w:tc>
          <w:tcPr>
            <w:tcW w:w="3256" w:type="dxa"/>
            <w:vAlign w:val="center"/>
          </w:tcPr>
          <w:p w14:paraId="76415FEA">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4895DE6F">
            <w:pPr>
              <w:snapToGrid w:val="0"/>
              <w:rPr>
                <w:rFonts w:ascii="宋体" w:hAnsi="宋体"/>
                <w:b/>
                <w:bCs/>
              </w:rPr>
            </w:pPr>
            <w:r>
              <w:rPr>
                <w:rFonts w:hint="eastAsia" w:ascii="宋体" w:hAnsi="宋体"/>
                <w:b/>
                <w:bCs/>
              </w:rPr>
              <w:t>由投标人对以下内容提供书面承诺及声明，或提供相应证明材料。</w:t>
            </w:r>
          </w:p>
          <w:p w14:paraId="148C29C6">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1377BCA4">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41F59E99">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4173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48E24532">
            <w:pPr>
              <w:numPr>
                <w:ilvl w:val="0"/>
                <w:numId w:val="7"/>
              </w:numPr>
              <w:adjustRightInd w:val="0"/>
              <w:snapToGrid w:val="0"/>
              <w:jc w:val="both"/>
              <w:rPr>
                <w:rFonts w:ascii="宋体" w:hAnsi="宋体" w:cs="宋体"/>
              </w:rPr>
            </w:pPr>
          </w:p>
        </w:tc>
        <w:tc>
          <w:tcPr>
            <w:tcW w:w="3256" w:type="dxa"/>
            <w:vAlign w:val="center"/>
          </w:tcPr>
          <w:p w14:paraId="2C256A8A">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2A1EEE6E">
            <w:r>
              <w:rPr>
                <w:rFonts w:hint="eastAsia" w:ascii="宋体" w:hAnsi="宋体"/>
                <w:bCs/>
              </w:rPr>
              <w:t>由投标人提供书面承诺及声明，或提供相应证明材料。</w:t>
            </w:r>
          </w:p>
        </w:tc>
      </w:tr>
      <w:tr w14:paraId="56D8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67E6CCDA">
            <w:pPr>
              <w:numPr>
                <w:ilvl w:val="0"/>
                <w:numId w:val="7"/>
              </w:numPr>
              <w:adjustRightInd w:val="0"/>
              <w:snapToGrid w:val="0"/>
              <w:jc w:val="both"/>
              <w:rPr>
                <w:rFonts w:ascii="宋体" w:hAnsi="宋体" w:cs="宋体"/>
              </w:rPr>
            </w:pPr>
          </w:p>
        </w:tc>
        <w:tc>
          <w:tcPr>
            <w:tcW w:w="3256" w:type="dxa"/>
            <w:vAlign w:val="center"/>
          </w:tcPr>
          <w:p w14:paraId="084D22BF">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0FC78037">
            <w:pPr>
              <w:rPr>
                <w:rFonts w:ascii="宋体" w:hAnsi="宋体"/>
                <w:b/>
                <w:bCs/>
              </w:rPr>
            </w:pPr>
            <w:r>
              <w:rPr>
                <w:rFonts w:hint="eastAsia" w:ascii="宋体" w:hAnsi="宋体"/>
                <w:b/>
                <w:bCs/>
              </w:rPr>
              <w:t>由投标人对以下内容提供书面承诺及声明，或提供相应证明材料。</w:t>
            </w:r>
          </w:p>
          <w:p w14:paraId="4DDC6219">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425E98D6">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12D869A7">
            <w:pPr>
              <w:ind w:firstLine="342" w:firstLineChars="163"/>
              <w:rPr>
                <w:rFonts w:ascii="宋体" w:hAnsi="宋体"/>
                <w:bCs/>
              </w:rPr>
            </w:pPr>
            <w:r>
              <w:rPr>
                <w:rFonts w:hint="eastAsia" w:ascii="宋体" w:hAnsi="宋体"/>
                <w:bCs/>
              </w:rPr>
              <w:t>投标人为其他组织或自然人的，也应满足以上要求；</w:t>
            </w:r>
          </w:p>
          <w:p w14:paraId="7697388D">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4D07B0C7">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6DB53024">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5BB8516C">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433A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7B3C44F0">
            <w:pPr>
              <w:numPr>
                <w:ilvl w:val="0"/>
                <w:numId w:val="7"/>
              </w:numPr>
              <w:adjustRightInd w:val="0"/>
              <w:snapToGrid w:val="0"/>
              <w:jc w:val="both"/>
              <w:rPr>
                <w:rFonts w:ascii="宋体" w:hAnsi="宋体" w:cs="宋体"/>
              </w:rPr>
            </w:pPr>
          </w:p>
        </w:tc>
        <w:tc>
          <w:tcPr>
            <w:tcW w:w="3256" w:type="dxa"/>
            <w:vAlign w:val="center"/>
          </w:tcPr>
          <w:p w14:paraId="5A096B5A">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552BEA76">
            <w:pPr>
              <w:adjustRightInd w:val="0"/>
              <w:snapToGrid w:val="0"/>
              <w:rPr>
                <w:rFonts w:ascii="宋体" w:hAnsi="宋体"/>
                <w:lang w:val="hr-HR"/>
              </w:rPr>
            </w:pPr>
            <w:r>
              <w:rPr>
                <w:rFonts w:hint="eastAsia" w:ascii="宋体" w:hAnsi="宋体"/>
                <w:bCs/>
              </w:rPr>
              <w:t>由投标人提供书面承诺及声明，或提供相应证明材料。</w:t>
            </w:r>
          </w:p>
        </w:tc>
      </w:tr>
      <w:tr w14:paraId="42ED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0C42886C">
            <w:pPr>
              <w:numPr>
                <w:ilvl w:val="0"/>
                <w:numId w:val="7"/>
              </w:numPr>
              <w:adjustRightInd w:val="0"/>
              <w:snapToGrid w:val="0"/>
              <w:jc w:val="both"/>
              <w:rPr>
                <w:rFonts w:ascii="宋体" w:hAnsi="宋体" w:cs="宋体"/>
              </w:rPr>
            </w:pPr>
          </w:p>
        </w:tc>
        <w:tc>
          <w:tcPr>
            <w:tcW w:w="3256" w:type="dxa"/>
            <w:vAlign w:val="center"/>
          </w:tcPr>
          <w:p w14:paraId="7A1522AD">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37022F36">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45C1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1333973E">
            <w:pPr>
              <w:numPr>
                <w:ilvl w:val="0"/>
                <w:numId w:val="7"/>
              </w:numPr>
              <w:adjustRightInd w:val="0"/>
              <w:snapToGrid w:val="0"/>
              <w:jc w:val="both"/>
              <w:rPr>
                <w:rFonts w:ascii="宋体" w:hAnsi="宋体" w:cs="宋体"/>
              </w:rPr>
            </w:pPr>
          </w:p>
        </w:tc>
        <w:tc>
          <w:tcPr>
            <w:tcW w:w="3256" w:type="dxa"/>
            <w:vAlign w:val="center"/>
          </w:tcPr>
          <w:p w14:paraId="27DF99EE">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2849639C">
            <w:pPr>
              <w:adjustRightInd w:val="0"/>
              <w:snapToGrid w:val="0"/>
              <w:rPr>
                <w:rFonts w:ascii="宋体" w:hAnsi="宋体"/>
                <w:lang w:val="hr-HR"/>
              </w:rPr>
            </w:pPr>
            <w:r>
              <w:rPr>
                <w:rFonts w:hint="eastAsia" w:ascii="宋体" w:hAnsi="宋体"/>
                <w:bCs/>
              </w:rPr>
              <w:t>由投标人提供书面承诺及声明</w:t>
            </w:r>
          </w:p>
        </w:tc>
      </w:tr>
      <w:tr w14:paraId="2D75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32394E2B">
            <w:pPr>
              <w:numPr>
                <w:ilvl w:val="0"/>
                <w:numId w:val="7"/>
              </w:numPr>
              <w:adjustRightInd w:val="0"/>
              <w:snapToGrid w:val="0"/>
              <w:jc w:val="both"/>
              <w:rPr>
                <w:rFonts w:ascii="宋体" w:hAnsi="宋体" w:cs="宋体"/>
              </w:rPr>
            </w:pPr>
          </w:p>
        </w:tc>
        <w:tc>
          <w:tcPr>
            <w:tcW w:w="3256" w:type="dxa"/>
            <w:vAlign w:val="center"/>
          </w:tcPr>
          <w:p w14:paraId="3D2D72DA">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6A094F0F">
            <w:pPr>
              <w:adjustRightInd w:val="0"/>
              <w:snapToGrid w:val="0"/>
              <w:rPr>
                <w:rFonts w:ascii="宋体" w:hAnsi="宋体"/>
                <w:lang w:val="hr-HR"/>
              </w:rPr>
            </w:pPr>
            <w:r>
              <w:rPr>
                <w:rFonts w:hint="eastAsia" w:ascii="宋体" w:hAnsi="宋体"/>
                <w:bCs/>
              </w:rPr>
              <w:t>由投标人提供书面承诺及声明</w:t>
            </w:r>
          </w:p>
        </w:tc>
      </w:tr>
      <w:tr w14:paraId="41CF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6D209938">
            <w:pPr>
              <w:numPr>
                <w:ilvl w:val="0"/>
                <w:numId w:val="7"/>
              </w:numPr>
              <w:adjustRightInd w:val="0"/>
              <w:snapToGrid w:val="0"/>
              <w:jc w:val="both"/>
              <w:rPr>
                <w:rFonts w:ascii="宋体" w:hAnsi="宋体" w:cs="宋体"/>
              </w:rPr>
            </w:pPr>
          </w:p>
        </w:tc>
        <w:tc>
          <w:tcPr>
            <w:tcW w:w="3256" w:type="dxa"/>
            <w:vAlign w:val="center"/>
          </w:tcPr>
          <w:p w14:paraId="32E4E50B">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05654D13">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7843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7E205F8">
            <w:pPr>
              <w:numPr>
                <w:ilvl w:val="0"/>
                <w:numId w:val="7"/>
              </w:numPr>
              <w:adjustRightInd w:val="0"/>
              <w:snapToGrid w:val="0"/>
              <w:jc w:val="both"/>
              <w:rPr>
                <w:rFonts w:ascii="宋体" w:hAnsi="宋体" w:cs="宋体"/>
              </w:rPr>
            </w:pPr>
          </w:p>
        </w:tc>
        <w:tc>
          <w:tcPr>
            <w:tcW w:w="3256" w:type="dxa"/>
            <w:vAlign w:val="center"/>
          </w:tcPr>
          <w:p w14:paraId="6E669ABA">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0BE1D6A7">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432A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54E081B">
            <w:pPr>
              <w:numPr>
                <w:ilvl w:val="0"/>
                <w:numId w:val="7"/>
              </w:numPr>
              <w:adjustRightInd w:val="0"/>
              <w:snapToGrid w:val="0"/>
              <w:jc w:val="both"/>
              <w:rPr>
                <w:rFonts w:ascii="宋体" w:hAnsi="宋体" w:cs="宋体"/>
              </w:rPr>
            </w:pPr>
          </w:p>
        </w:tc>
        <w:tc>
          <w:tcPr>
            <w:tcW w:w="3256" w:type="dxa"/>
            <w:vAlign w:val="center"/>
          </w:tcPr>
          <w:p w14:paraId="44151559">
            <w:pPr>
              <w:adjustRightInd w:val="0"/>
              <w:snapToGrid w:val="0"/>
              <w:rPr>
                <w:rFonts w:ascii="宋体" w:hAnsi="宋体"/>
                <w:lang w:val="hr-HR"/>
              </w:rPr>
            </w:pPr>
            <w:r>
              <w:rPr>
                <w:rFonts w:hint="eastAsia" w:ascii="宋体" w:hAnsi="宋体"/>
                <w:lang w:val="hr-HR"/>
              </w:rPr>
              <w:t>（1）投标人所投产品为危险化学品的，须具有行政主管部门颁发有效期内的《危险化学品生产许可证》或《危险化学品经营许可证》，许可经营范围包含有所投的危险化学品。</w:t>
            </w:r>
          </w:p>
        </w:tc>
        <w:tc>
          <w:tcPr>
            <w:tcW w:w="4926" w:type="dxa"/>
            <w:vAlign w:val="center"/>
          </w:tcPr>
          <w:p w14:paraId="38FC75FD">
            <w:pPr>
              <w:adjustRightInd w:val="0"/>
              <w:snapToGrid w:val="0"/>
              <w:spacing w:line="276" w:lineRule="auto"/>
              <w:jc w:val="both"/>
              <w:rPr>
                <w:rFonts w:ascii="宋体" w:hAnsi="宋体"/>
                <w:lang w:val="hr-HR"/>
              </w:rPr>
            </w:pPr>
            <w:r>
              <w:rPr>
                <w:spacing w:val="-2"/>
              </w:rPr>
              <w:t>提供相关证明材料的扫描件</w:t>
            </w:r>
          </w:p>
        </w:tc>
      </w:tr>
    </w:tbl>
    <w:p w14:paraId="2E8BCB5F">
      <w:pPr>
        <w:rPr>
          <w:rFonts w:ascii="宋体" w:hAnsi="宋体" w:cs="宋体"/>
          <w:b/>
          <w:bCs/>
          <w:spacing w:val="-5"/>
          <w:sz w:val="24"/>
          <w:szCs w:val="24"/>
        </w:rPr>
      </w:pPr>
      <w:r>
        <w:rPr>
          <w:rFonts w:hint="eastAsia" w:ascii="宋体" w:hAnsi="宋体" w:cs="宋体"/>
          <w:b/>
          <w:bCs/>
          <w:spacing w:val="-5"/>
          <w:sz w:val="24"/>
          <w:szCs w:val="24"/>
        </w:rPr>
        <w:br w:type="page"/>
      </w:r>
    </w:p>
    <w:p w14:paraId="5F340B1F">
      <w:pPr>
        <w:rPr>
          <w:rFonts w:ascii="宋体" w:hAnsi="宋体"/>
        </w:rPr>
      </w:pPr>
      <w:r>
        <w:rPr>
          <w:rFonts w:hint="eastAsia" w:ascii="宋体" w:hAnsi="宋体" w:cs="宋体"/>
          <w:b/>
          <w:bCs/>
          <w:spacing w:val="-5"/>
          <w:sz w:val="24"/>
          <w:szCs w:val="24"/>
        </w:rPr>
        <w:t>包2：</w:t>
      </w: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3BCB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669AC644">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1EB65B8F">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43D51081">
            <w:pPr>
              <w:adjustRightInd w:val="0"/>
              <w:snapToGrid w:val="0"/>
              <w:jc w:val="center"/>
              <w:rPr>
                <w:rFonts w:ascii="宋体" w:hAnsi="宋体" w:cs="宋体"/>
                <w:b/>
              </w:rPr>
            </w:pPr>
            <w:r>
              <w:rPr>
                <w:rFonts w:hint="eastAsia" w:ascii="宋体" w:hAnsi="宋体" w:cs="宋体"/>
                <w:b/>
              </w:rPr>
              <w:t>须提供的资料</w:t>
            </w:r>
          </w:p>
        </w:tc>
      </w:tr>
      <w:tr w14:paraId="2488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1E91354E">
            <w:pPr>
              <w:numPr>
                <w:ilvl w:val="0"/>
                <w:numId w:val="7"/>
              </w:numPr>
              <w:adjustRightInd w:val="0"/>
              <w:snapToGrid w:val="0"/>
              <w:jc w:val="both"/>
              <w:rPr>
                <w:rFonts w:ascii="宋体" w:hAnsi="宋体" w:cs="宋体"/>
              </w:rPr>
            </w:pPr>
          </w:p>
        </w:tc>
        <w:tc>
          <w:tcPr>
            <w:tcW w:w="3256" w:type="dxa"/>
            <w:vAlign w:val="center"/>
          </w:tcPr>
          <w:p w14:paraId="776F9BA5">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2D30B330">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461B3763">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5FA2265D">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0017BC3B">
            <w:pPr>
              <w:snapToGrid w:val="0"/>
              <w:ind w:firstLine="420" w:firstLineChars="200"/>
              <w:rPr>
                <w:rFonts w:ascii="宋体" w:hAnsi="宋体"/>
                <w:bCs/>
              </w:rPr>
            </w:pPr>
            <w:r>
              <w:rPr>
                <w:rFonts w:hint="eastAsia" w:ascii="宋体" w:hAnsi="宋体"/>
                <w:bCs/>
              </w:rPr>
              <w:t>如投标人是自然人，应提供有效的自然人身份证明。</w:t>
            </w:r>
          </w:p>
        </w:tc>
      </w:tr>
      <w:tr w14:paraId="380D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3DF2166C">
            <w:pPr>
              <w:numPr>
                <w:ilvl w:val="0"/>
                <w:numId w:val="7"/>
              </w:numPr>
              <w:adjustRightInd w:val="0"/>
              <w:snapToGrid w:val="0"/>
              <w:jc w:val="both"/>
              <w:rPr>
                <w:rFonts w:ascii="宋体" w:hAnsi="宋体" w:cs="宋体"/>
              </w:rPr>
            </w:pPr>
          </w:p>
        </w:tc>
        <w:tc>
          <w:tcPr>
            <w:tcW w:w="3256" w:type="dxa"/>
            <w:vAlign w:val="center"/>
          </w:tcPr>
          <w:p w14:paraId="494BAFDD">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5F691C97">
            <w:pPr>
              <w:snapToGrid w:val="0"/>
              <w:rPr>
                <w:rFonts w:ascii="宋体" w:hAnsi="宋体"/>
                <w:b/>
                <w:bCs/>
              </w:rPr>
            </w:pPr>
            <w:r>
              <w:rPr>
                <w:rFonts w:hint="eastAsia" w:ascii="宋体" w:hAnsi="宋体"/>
                <w:b/>
                <w:bCs/>
              </w:rPr>
              <w:t>由投标人对以下内容提供书面承诺及声明，或提供相应证明材料。</w:t>
            </w:r>
          </w:p>
          <w:p w14:paraId="0E99F7D0">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131FF6FB">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4D7B4F91">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66F7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6987F514">
            <w:pPr>
              <w:numPr>
                <w:ilvl w:val="0"/>
                <w:numId w:val="7"/>
              </w:numPr>
              <w:adjustRightInd w:val="0"/>
              <w:snapToGrid w:val="0"/>
              <w:jc w:val="both"/>
              <w:rPr>
                <w:rFonts w:ascii="宋体" w:hAnsi="宋体" w:cs="宋体"/>
              </w:rPr>
            </w:pPr>
          </w:p>
        </w:tc>
        <w:tc>
          <w:tcPr>
            <w:tcW w:w="3256" w:type="dxa"/>
            <w:vAlign w:val="center"/>
          </w:tcPr>
          <w:p w14:paraId="09553FFB">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3CAE8EF1">
            <w:r>
              <w:rPr>
                <w:rFonts w:hint="eastAsia" w:ascii="宋体" w:hAnsi="宋体"/>
                <w:bCs/>
              </w:rPr>
              <w:t>由投标人提供书面承诺及声明，或提供相应证明材料。</w:t>
            </w:r>
          </w:p>
        </w:tc>
      </w:tr>
      <w:tr w14:paraId="5CA5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15B33A01">
            <w:pPr>
              <w:numPr>
                <w:ilvl w:val="0"/>
                <w:numId w:val="7"/>
              </w:numPr>
              <w:adjustRightInd w:val="0"/>
              <w:snapToGrid w:val="0"/>
              <w:jc w:val="both"/>
              <w:rPr>
                <w:rFonts w:ascii="宋体" w:hAnsi="宋体" w:cs="宋体"/>
              </w:rPr>
            </w:pPr>
          </w:p>
        </w:tc>
        <w:tc>
          <w:tcPr>
            <w:tcW w:w="3256" w:type="dxa"/>
            <w:vAlign w:val="center"/>
          </w:tcPr>
          <w:p w14:paraId="1A148265">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04EAD097">
            <w:pPr>
              <w:rPr>
                <w:rFonts w:ascii="宋体" w:hAnsi="宋体"/>
                <w:b/>
                <w:bCs/>
              </w:rPr>
            </w:pPr>
            <w:r>
              <w:rPr>
                <w:rFonts w:hint="eastAsia" w:ascii="宋体" w:hAnsi="宋体"/>
                <w:b/>
                <w:bCs/>
              </w:rPr>
              <w:t>由投标人对以下内容提供书面承诺及声明，或提供相应证明材料。</w:t>
            </w:r>
          </w:p>
          <w:p w14:paraId="650628B1">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55C9AED9">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045A28F9">
            <w:pPr>
              <w:ind w:firstLine="342" w:firstLineChars="163"/>
              <w:rPr>
                <w:rFonts w:ascii="宋体" w:hAnsi="宋体"/>
                <w:bCs/>
              </w:rPr>
            </w:pPr>
            <w:r>
              <w:rPr>
                <w:rFonts w:hint="eastAsia" w:ascii="宋体" w:hAnsi="宋体"/>
                <w:bCs/>
              </w:rPr>
              <w:t>投标人为其他组织或自然人的，也应满足以上要求；</w:t>
            </w:r>
          </w:p>
          <w:p w14:paraId="6BFE3063">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5123A4C1">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3169C913">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3BE47FC2">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043C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604B3E2B">
            <w:pPr>
              <w:numPr>
                <w:ilvl w:val="0"/>
                <w:numId w:val="7"/>
              </w:numPr>
              <w:adjustRightInd w:val="0"/>
              <w:snapToGrid w:val="0"/>
              <w:jc w:val="both"/>
              <w:rPr>
                <w:rFonts w:ascii="宋体" w:hAnsi="宋体" w:cs="宋体"/>
              </w:rPr>
            </w:pPr>
          </w:p>
        </w:tc>
        <w:tc>
          <w:tcPr>
            <w:tcW w:w="3256" w:type="dxa"/>
            <w:vAlign w:val="center"/>
          </w:tcPr>
          <w:p w14:paraId="2973CF3E">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4AD46B31">
            <w:pPr>
              <w:adjustRightInd w:val="0"/>
              <w:snapToGrid w:val="0"/>
              <w:rPr>
                <w:rFonts w:ascii="宋体" w:hAnsi="宋体"/>
                <w:lang w:val="hr-HR"/>
              </w:rPr>
            </w:pPr>
            <w:r>
              <w:rPr>
                <w:rFonts w:hint="eastAsia" w:ascii="宋体" w:hAnsi="宋体"/>
                <w:bCs/>
              </w:rPr>
              <w:t>由投标人提供书面承诺及声明，或提供相应证明材料。</w:t>
            </w:r>
          </w:p>
        </w:tc>
      </w:tr>
      <w:tr w14:paraId="114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1690F123">
            <w:pPr>
              <w:numPr>
                <w:ilvl w:val="0"/>
                <w:numId w:val="7"/>
              </w:numPr>
              <w:adjustRightInd w:val="0"/>
              <w:snapToGrid w:val="0"/>
              <w:jc w:val="both"/>
              <w:rPr>
                <w:rFonts w:ascii="宋体" w:hAnsi="宋体" w:cs="宋体"/>
              </w:rPr>
            </w:pPr>
          </w:p>
        </w:tc>
        <w:tc>
          <w:tcPr>
            <w:tcW w:w="3256" w:type="dxa"/>
            <w:vAlign w:val="center"/>
          </w:tcPr>
          <w:p w14:paraId="7D7048F7">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2451938A">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6E7A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276D4054">
            <w:pPr>
              <w:numPr>
                <w:ilvl w:val="0"/>
                <w:numId w:val="7"/>
              </w:numPr>
              <w:adjustRightInd w:val="0"/>
              <w:snapToGrid w:val="0"/>
              <w:jc w:val="both"/>
              <w:rPr>
                <w:rFonts w:ascii="宋体" w:hAnsi="宋体" w:cs="宋体"/>
              </w:rPr>
            </w:pPr>
          </w:p>
        </w:tc>
        <w:tc>
          <w:tcPr>
            <w:tcW w:w="3256" w:type="dxa"/>
            <w:vAlign w:val="center"/>
          </w:tcPr>
          <w:p w14:paraId="4416BC6C">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55E3BCE0">
            <w:pPr>
              <w:adjustRightInd w:val="0"/>
              <w:snapToGrid w:val="0"/>
              <w:rPr>
                <w:rFonts w:ascii="宋体" w:hAnsi="宋体"/>
                <w:lang w:val="hr-HR"/>
              </w:rPr>
            </w:pPr>
            <w:r>
              <w:rPr>
                <w:rFonts w:hint="eastAsia" w:ascii="宋体" w:hAnsi="宋体"/>
                <w:bCs/>
              </w:rPr>
              <w:t>由投标人提供书面承诺及声明</w:t>
            </w:r>
          </w:p>
        </w:tc>
      </w:tr>
      <w:tr w14:paraId="501B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4D4FF8C">
            <w:pPr>
              <w:numPr>
                <w:ilvl w:val="0"/>
                <w:numId w:val="7"/>
              </w:numPr>
              <w:adjustRightInd w:val="0"/>
              <w:snapToGrid w:val="0"/>
              <w:jc w:val="both"/>
              <w:rPr>
                <w:rFonts w:ascii="宋体" w:hAnsi="宋体" w:cs="宋体"/>
              </w:rPr>
            </w:pPr>
          </w:p>
        </w:tc>
        <w:tc>
          <w:tcPr>
            <w:tcW w:w="3256" w:type="dxa"/>
            <w:vAlign w:val="center"/>
          </w:tcPr>
          <w:p w14:paraId="6F27FFFE">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278DD33C">
            <w:pPr>
              <w:adjustRightInd w:val="0"/>
              <w:snapToGrid w:val="0"/>
              <w:rPr>
                <w:rFonts w:ascii="宋体" w:hAnsi="宋体"/>
                <w:lang w:val="hr-HR"/>
              </w:rPr>
            </w:pPr>
            <w:r>
              <w:rPr>
                <w:rFonts w:hint="eastAsia" w:ascii="宋体" w:hAnsi="宋体"/>
                <w:bCs/>
              </w:rPr>
              <w:t>由投标人提供书面承诺及声明</w:t>
            </w:r>
          </w:p>
        </w:tc>
      </w:tr>
      <w:tr w14:paraId="519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354F5018">
            <w:pPr>
              <w:numPr>
                <w:ilvl w:val="0"/>
                <w:numId w:val="7"/>
              </w:numPr>
              <w:adjustRightInd w:val="0"/>
              <w:snapToGrid w:val="0"/>
              <w:jc w:val="both"/>
              <w:rPr>
                <w:rFonts w:ascii="宋体" w:hAnsi="宋体" w:cs="宋体"/>
              </w:rPr>
            </w:pPr>
          </w:p>
        </w:tc>
        <w:tc>
          <w:tcPr>
            <w:tcW w:w="3256" w:type="dxa"/>
            <w:vAlign w:val="center"/>
          </w:tcPr>
          <w:p w14:paraId="6DF55416">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55FECCBB">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262A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FA05EF5">
            <w:pPr>
              <w:numPr>
                <w:ilvl w:val="0"/>
                <w:numId w:val="7"/>
              </w:numPr>
              <w:adjustRightInd w:val="0"/>
              <w:snapToGrid w:val="0"/>
              <w:jc w:val="both"/>
              <w:rPr>
                <w:rFonts w:ascii="宋体" w:hAnsi="宋体" w:cs="宋体"/>
              </w:rPr>
            </w:pPr>
          </w:p>
        </w:tc>
        <w:tc>
          <w:tcPr>
            <w:tcW w:w="3256" w:type="dxa"/>
            <w:vAlign w:val="center"/>
          </w:tcPr>
          <w:p w14:paraId="4E94764F">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06877138">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56DE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54B3BE96">
            <w:pPr>
              <w:numPr>
                <w:ilvl w:val="0"/>
                <w:numId w:val="7"/>
              </w:numPr>
              <w:adjustRightInd w:val="0"/>
              <w:snapToGrid w:val="0"/>
              <w:jc w:val="both"/>
              <w:rPr>
                <w:rFonts w:ascii="宋体" w:hAnsi="宋体" w:cs="宋体"/>
              </w:rPr>
            </w:pPr>
          </w:p>
        </w:tc>
        <w:tc>
          <w:tcPr>
            <w:tcW w:w="3256" w:type="dxa"/>
            <w:shd w:val="clear" w:color="auto" w:fill="auto"/>
            <w:vAlign w:val="center"/>
          </w:tcPr>
          <w:p w14:paraId="2343EE9F">
            <w:pPr>
              <w:adjustRightInd w:val="0"/>
              <w:snapToGrid w:val="0"/>
              <w:rPr>
                <w:rFonts w:ascii="宋体" w:hAnsi="宋体"/>
                <w:lang w:val="hr-HR"/>
              </w:rPr>
            </w:pPr>
            <w:r>
              <w:rPr>
                <w:rFonts w:hint="eastAsia" w:ascii="宋体" w:hAnsi="宋体"/>
                <w:lang w:val="hr-HR"/>
              </w:rPr>
              <w:t>（1）投标人从事医疗器械生产和经营活动，应当遵守《医疗器械生产监督管理办法》、 《医疗器械经营监督管理办法》及其相关的法律法规，并具备相应的行政许可证明材料。</w:t>
            </w:r>
          </w:p>
          <w:p w14:paraId="596E5C2B">
            <w:pPr>
              <w:adjustRightInd w:val="0"/>
              <w:snapToGrid w:val="0"/>
              <w:rPr>
                <w:rFonts w:ascii="宋体" w:hAnsi="宋体"/>
                <w:lang w:val="hr-HR"/>
              </w:rPr>
            </w:pPr>
            <w:r>
              <w:rPr>
                <w:rFonts w:hint="eastAsia" w:ascii="宋体" w:hAnsi="宋体"/>
                <w:lang w:val="hr-HR"/>
              </w:rPr>
              <w:t>投标人为所投产品生产厂商的，产品为第一类医疗器械的，须具备《第一类医疗器械生产备案》；产品为第二类及以上医疗器械的，须具备《医疗器械生产许可证》；国家另有规定的从其规定。</w:t>
            </w:r>
          </w:p>
          <w:p w14:paraId="549A2B9E">
            <w:pPr>
              <w:adjustRightInd w:val="0"/>
              <w:snapToGrid w:val="0"/>
              <w:rPr>
                <w:rFonts w:ascii="宋体" w:hAnsi="宋体"/>
                <w:lang w:val="hr-HR"/>
              </w:rPr>
            </w:pPr>
            <w:r>
              <w:rPr>
                <w:rFonts w:hint="eastAsia" w:ascii="宋体" w:hAnsi="宋体"/>
                <w:lang w:val="hr-HR"/>
              </w:rPr>
              <w:t>投标人为所投产品代理商的，产品为第二类医疗器械的，须具备《第二类医疗器械经营备案凭证》；产品为第三类医疗器械的，须具备《医疗器械经营许可证》；国家另有规定的从其规定。</w:t>
            </w:r>
          </w:p>
        </w:tc>
        <w:tc>
          <w:tcPr>
            <w:tcW w:w="4926" w:type="dxa"/>
            <w:vAlign w:val="center"/>
          </w:tcPr>
          <w:p w14:paraId="14D50600">
            <w:pPr>
              <w:adjustRightInd w:val="0"/>
              <w:snapToGrid w:val="0"/>
              <w:spacing w:line="276" w:lineRule="auto"/>
              <w:jc w:val="both"/>
              <w:rPr>
                <w:rFonts w:ascii="宋体" w:hAnsi="宋体"/>
                <w:lang w:val="hr-HR"/>
              </w:rPr>
            </w:pPr>
            <w:r>
              <w:rPr>
                <w:spacing w:val="-2"/>
              </w:rPr>
              <w:t>提供相关证明材料的扫描件</w:t>
            </w:r>
          </w:p>
        </w:tc>
      </w:tr>
    </w:tbl>
    <w:p w14:paraId="7A46552B">
      <w:pPr>
        <w:spacing w:line="360" w:lineRule="auto"/>
        <w:rPr>
          <w:rFonts w:ascii="宋体" w:hAnsi="宋体"/>
        </w:rPr>
      </w:pPr>
    </w:p>
    <w:p w14:paraId="032D4C5B">
      <w:pPr>
        <w:rPr>
          <w:rFonts w:ascii="宋体" w:hAnsi="宋体" w:cs="宋体"/>
          <w:b/>
          <w:bCs/>
          <w:spacing w:val="-5"/>
          <w:sz w:val="24"/>
          <w:szCs w:val="24"/>
        </w:rPr>
      </w:pPr>
      <w:r>
        <w:rPr>
          <w:rFonts w:hint="eastAsia" w:ascii="宋体" w:hAnsi="宋体" w:cs="宋体"/>
          <w:b/>
          <w:bCs/>
          <w:spacing w:val="-5"/>
          <w:sz w:val="24"/>
          <w:szCs w:val="24"/>
        </w:rPr>
        <w:t>包3：</w:t>
      </w:r>
    </w:p>
    <w:p w14:paraId="0F80266E">
      <w:pPr>
        <w:spacing w:line="360" w:lineRule="auto"/>
        <w:rPr>
          <w:rFonts w:ascii="宋体" w:hAnsi="宋体"/>
        </w:rPr>
      </w:pP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12E0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3273A3CA">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28756B19">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516AFEB5">
            <w:pPr>
              <w:adjustRightInd w:val="0"/>
              <w:snapToGrid w:val="0"/>
              <w:jc w:val="center"/>
              <w:rPr>
                <w:rFonts w:ascii="宋体" w:hAnsi="宋体" w:cs="宋体"/>
                <w:b/>
              </w:rPr>
            </w:pPr>
            <w:r>
              <w:rPr>
                <w:rFonts w:hint="eastAsia" w:ascii="宋体" w:hAnsi="宋体" w:cs="宋体"/>
                <w:b/>
              </w:rPr>
              <w:t>须提供的资料</w:t>
            </w:r>
          </w:p>
        </w:tc>
      </w:tr>
      <w:tr w14:paraId="1B06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12BA34C5">
            <w:pPr>
              <w:numPr>
                <w:ilvl w:val="0"/>
                <w:numId w:val="7"/>
              </w:numPr>
              <w:adjustRightInd w:val="0"/>
              <w:snapToGrid w:val="0"/>
              <w:jc w:val="both"/>
              <w:rPr>
                <w:rFonts w:ascii="宋体" w:hAnsi="宋体" w:cs="宋体"/>
              </w:rPr>
            </w:pPr>
          </w:p>
        </w:tc>
        <w:tc>
          <w:tcPr>
            <w:tcW w:w="3256" w:type="dxa"/>
            <w:vAlign w:val="center"/>
          </w:tcPr>
          <w:p w14:paraId="19D332AA">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0F6E255F">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65532735">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116D13E8">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65187AF8">
            <w:pPr>
              <w:snapToGrid w:val="0"/>
              <w:ind w:firstLine="420" w:firstLineChars="200"/>
              <w:rPr>
                <w:rFonts w:ascii="宋体" w:hAnsi="宋体"/>
                <w:bCs/>
              </w:rPr>
            </w:pPr>
            <w:r>
              <w:rPr>
                <w:rFonts w:hint="eastAsia" w:ascii="宋体" w:hAnsi="宋体"/>
                <w:bCs/>
              </w:rPr>
              <w:t>如投标人是自然人，应提供有效的自然人身份证明。</w:t>
            </w:r>
          </w:p>
        </w:tc>
      </w:tr>
      <w:tr w14:paraId="79D6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7BC934E9">
            <w:pPr>
              <w:numPr>
                <w:ilvl w:val="0"/>
                <w:numId w:val="7"/>
              </w:numPr>
              <w:adjustRightInd w:val="0"/>
              <w:snapToGrid w:val="0"/>
              <w:jc w:val="both"/>
              <w:rPr>
                <w:rFonts w:ascii="宋体" w:hAnsi="宋体" w:cs="宋体"/>
              </w:rPr>
            </w:pPr>
          </w:p>
        </w:tc>
        <w:tc>
          <w:tcPr>
            <w:tcW w:w="3256" w:type="dxa"/>
            <w:vAlign w:val="center"/>
          </w:tcPr>
          <w:p w14:paraId="700862DE">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60C07E6B">
            <w:pPr>
              <w:snapToGrid w:val="0"/>
              <w:rPr>
                <w:rFonts w:ascii="宋体" w:hAnsi="宋体"/>
                <w:b/>
                <w:bCs/>
              </w:rPr>
            </w:pPr>
            <w:r>
              <w:rPr>
                <w:rFonts w:hint="eastAsia" w:ascii="宋体" w:hAnsi="宋体"/>
                <w:b/>
                <w:bCs/>
              </w:rPr>
              <w:t>由投标人对以下内容提供书面承诺及声明，或提供相应证明材料。</w:t>
            </w:r>
          </w:p>
          <w:p w14:paraId="6024EBB3">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77836787">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322F994B">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6942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13ADFD8E">
            <w:pPr>
              <w:numPr>
                <w:ilvl w:val="0"/>
                <w:numId w:val="7"/>
              </w:numPr>
              <w:adjustRightInd w:val="0"/>
              <w:snapToGrid w:val="0"/>
              <w:jc w:val="both"/>
              <w:rPr>
                <w:rFonts w:ascii="宋体" w:hAnsi="宋体" w:cs="宋体"/>
              </w:rPr>
            </w:pPr>
          </w:p>
        </w:tc>
        <w:tc>
          <w:tcPr>
            <w:tcW w:w="3256" w:type="dxa"/>
            <w:vAlign w:val="center"/>
          </w:tcPr>
          <w:p w14:paraId="3599D6F0">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38C37F9C">
            <w:r>
              <w:rPr>
                <w:rFonts w:hint="eastAsia" w:ascii="宋体" w:hAnsi="宋体"/>
                <w:bCs/>
              </w:rPr>
              <w:t>由投标人提供书面承诺及声明，或提供相应证明材料。</w:t>
            </w:r>
          </w:p>
        </w:tc>
      </w:tr>
      <w:tr w14:paraId="1338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1C7B5CDD">
            <w:pPr>
              <w:numPr>
                <w:ilvl w:val="0"/>
                <w:numId w:val="7"/>
              </w:numPr>
              <w:adjustRightInd w:val="0"/>
              <w:snapToGrid w:val="0"/>
              <w:jc w:val="both"/>
              <w:rPr>
                <w:rFonts w:ascii="宋体" w:hAnsi="宋体" w:cs="宋体"/>
              </w:rPr>
            </w:pPr>
          </w:p>
        </w:tc>
        <w:tc>
          <w:tcPr>
            <w:tcW w:w="3256" w:type="dxa"/>
            <w:vAlign w:val="center"/>
          </w:tcPr>
          <w:p w14:paraId="70FD16BA">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0FA35497">
            <w:pPr>
              <w:rPr>
                <w:rFonts w:ascii="宋体" w:hAnsi="宋体"/>
                <w:b/>
                <w:bCs/>
              </w:rPr>
            </w:pPr>
            <w:r>
              <w:rPr>
                <w:rFonts w:hint="eastAsia" w:ascii="宋体" w:hAnsi="宋体"/>
                <w:b/>
                <w:bCs/>
              </w:rPr>
              <w:t>由投标人对以下内容提供书面承诺及声明，或提供相应证明材料。</w:t>
            </w:r>
          </w:p>
          <w:p w14:paraId="722DD410">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39EAF610">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6D0B0393">
            <w:pPr>
              <w:ind w:firstLine="342" w:firstLineChars="163"/>
              <w:rPr>
                <w:rFonts w:ascii="宋体" w:hAnsi="宋体"/>
                <w:bCs/>
              </w:rPr>
            </w:pPr>
            <w:r>
              <w:rPr>
                <w:rFonts w:hint="eastAsia" w:ascii="宋体" w:hAnsi="宋体"/>
                <w:bCs/>
              </w:rPr>
              <w:t>投标人为其他组织或自然人的，也应满足以上要求；</w:t>
            </w:r>
          </w:p>
          <w:p w14:paraId="5289DC7A">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56074F2F">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6DBA66B6">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7C73F33E">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3132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7CB90931">
            <w:pPr>
              <w:numPr>
                <w:ilvl w:val="0"/>
                <w:numId w:val="7"/>
              </w:numPr>
              <w:adjustRightInd w:val="0"/>
              <w:snapToGrid w:val="0"/>
              <w:jc w:val="both"/>
              <w:rPr>
                <w:rFonts w:ascii="宋体" w:hAnsi="宋体" w:cs="宋体"/>
              </w:rPr>
            </w:pPr>
          </w:p>
        </w:tc>
        <w:tc>
          <w:tcPr>
            <w:tcW w:w="3256" w:type="dxa"/>
            <w:vAlign w:val="center"/>
          </w:tcPr>
          <w:p w14:paraId="23E27EA6">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64FAC6D1">
            <w:pPr>
              <w:adjustRightInd w:val="0"/>
              <w:snapToGrid w:val="0"/>
              <w:rPr>
                <w:rFonts w:ascii="宋体" w:hAnsi="宋体"/>
                <w:lang w:val="hr-HR"/>
              </w:rPr>
            </w:pPr>
            <w:r>
              <w:rPr>
                <w:rFonts w:hint="eastAsia" w:ascii="宋体" w:hAnsi="宋体"/>
                <w:bCs/>
              </w:rPr>
              <w:t>由投标人提供书面承诺及声明，或提供相应证明材料。</w:t>
            </w:r>
          </w:p>
        </w:tc>
      </w:tr>
      <w:tr w14:paraId="38B1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6C8A156F">
            <w:pPr>
              <w:numPr>
                <w:ilvl w:val="0"/>
                <w:numId w:val="7"/>
              </w:numPr>
              <w:adjustRightInd w:val="0"/>
              <w:snapToGrid w:val="0"/>
              <w:jc w:val="both"/>
              <w:rPr>
                <w:rFonts w:ascii="宋体" w:hAnsi="宋体" w:cs="宋体"/>
              </w:rPr>
            </w:pPr>
          </w:p>
        </w:tc>
        <w:tc>
          <w:tcPr>
            <w:tcW w:w="3256" w:type="dxa"/>
            <w:vAlign w:val="center"/>
          </w:tcPr>
          <w:p w14:paraId="33CAD02A">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71232F6B">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78FF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64195811">
            <w:pPr>
              <w:numPr>
                <w:ilvl w:val="0"/>
                <w:numId w:val="7"/>
              </w:numPr>
              <w:adjustRightInd w:val="0"/>
              <w:snapToGrid w:val="0"/>
              <w:jc w:val="both"/>
              <w:rPr>
                <w:rFonts w:ascii="宋体" w:hAnsi="宋体" w:cs="宋体"/>
              </w:rPr>
            </w:pPr>
          </w:p>
        </w:tc>
        <w:tc>
          <w:tcPr>
            <w:tcW w:w="3256" w:type="dxa"/>
            <w:vAlign w:val="center"/>
          </w:tcPr>
          <w:p w14:paraId="6AFA2F68">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565A686C">
            <w:pPr>
              <w:adjustRightInd w:val="0"/>
              <w:snapToGrid w:val="0"/>
              <w:rPr>
                <w:rFonts w:ascii="宋体" w:hAnsi="宋体"/>
                <w:lang w:val="hr-HR"/>
              </w:rPr>
            </w:pPr>
            <w:r>
              <w:rPr>
                <w:rFonts w:hint="eastAsia" w:ascii="宋体" w:hAnsi="宋体"/>
                <w:bCs/>
              </w:rPr>
              <w:t>由投标人提供书面承诺及声明</w:t>
            </w:r>
          </w:p>
        </w:tc>
      </w:tr>
      <w:tr w14:paraId="17FB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68851EDB">
            <w:pPr>
              <w:numPr>
                <w:ilvl w:val="0"/>
                <w:numId w:val="7"/>
              </w:numPr>
              <w:adjustRightInd w:val="0"/>
              <w:snapToGrid w:val="0"/>
              <w:jc w:val="both"/>
              <w:rPr>
                <w:rFonts w:ascii="宋体" w:hAnsi="宋体" w:cs="宋体"/>
              </w:rPr>
            </w:pPr>
          </w:p>
        </w:tc>
        <w:tc>
          <w:tcPr>
            <w:tcW w:w="3256" w:type="dxa"/>
            <w:vAlign w:val="center"/>
          </w:tcPr>
          <w:p w14:paraId="04E2FFB5">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31F0B7FB">
            <w:pPr>
              <w:adjustRightInd w:val="0"/>
              <w:snapToGrid w:val="0"/>
              <w:rPr>
                <w:rFonts w:ascii="宋体" w:hAnsi="宋体"/>
                <w:lang w:val="hr-HR"/>
              </w:rPr>
            </w:pPr>
            <w:r>
              <w:rPr>
                <w:rFonts w:hint="eastAsia" w:ascii="宋体" w:hAnsi="宋体"/>
                <w:bCs/>
              </w:rPr>
              <w:t>由投标人提供书面承诺及声明</w:t>
            </w:r>
          </w:p>
        </w:tc>
      </w:tr>
      <w:tr w14:paraId="1C77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4C86EEE6">
            <w:pPr>
              <w:numPr>
                <w:ilvl w:val="0"/>
                <w:numId w:val="7"/>
              </w:numPr>
              <w:adjustRightInd w:val="0"/>
              <w:snapToGrid w:val="0"/>
              <w:jc w:val="both"/>
              <w:rPr>
                <w:rFonts w:ascii="宋体" w:hAnsi="宋体" w:cs="宋体"/>
              </w:rPr>
            </w:pPr>
          </w:p>
        </w:tc>
        <w:tc>
          <w:tcPr>
            <w:tcW w:w="3256" w:type="dxa"/>
            <w:vAlign w:val="center"/>
          </w:tcPr>
          <w:p w14:paraId="6364C2C8">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19CE252A">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4C9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6BC39D9F">
            <w:pPr>
              <w:numPr>
                <w:ilvl w:val="0"/>
                <w:numId w:val="7"/>
              </w:numPr>
              <w:adjustRightInd w:val="0"/>
              <w:snapToGrid w:val="0"/>
              <w:jc w:val="both"/>
              <w:rPr>
                <w:rFonts w:ascii="宋体" w:hAnsi="宋体" w:cs="宋体"/>
              </w:rPr>
            </w:pPr>
          </w:p>
        </w:tc>
        <w:tc>
          <w:tcPr>
            <w:tcW w:w="3256" w:type="dxa"/>
            <w:vAlign w:val="center"/>
          </w:tcPr>
          <w:p w14:paraId="44B1E0B2">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71EE5961">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5A8B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4043D596">
            <w:pPr>
              <w:numPr>
                <w:ilvl w:val="0"/>
                <w:numId w:val="7"/>
              </w:numPr>
              <w:adjustRightInd w:val="0"/>
              <w:snapToGrid w:val="0"/>
              <w:jc w:val="both"/>
              <w:rPr>
                <w:rFonts w:ascii="宋体" w:hAnsi="宋体" w:cs="宋体"/>
              </w:rPr>
            </w:pPr>
          </w:p>
        </w:tc>
        <w:tc>
          <w:tcPr>
            <w:tcW w:w="3256" w:type="dxa"/>
            <w:vAlign w:val="center"/>
          </w:tcPr>
          <w:p w14:paraId="66B69B61">
            <w:pPr>
              <w:adjustRightInd w:val="0"/>
              <w:snapToGrid w:val="0"/>
              <w:jc w:val="both"/>
              <w:rPr>
                <w:rFonts w:ascii="宋体" w:hAnsi="宋体" w:cs="宋体"/>
                <w:spacing w:val="-1"/>
              </w:rPr>
            </w:pPr>
            <w:r>
              <w:rPr>
                <w:rFonts w:hint="eastAsia" w:ascii="宋体" w:hAnsi="宋体" w:cs="宋体"/>
                <w:spacing w:val="-1"/>
              </w:rPr>
              <w:t>（1）投标人从事医疗器械生产和经营活动，应当遵守《医疗器械生产监督管理办法》、 《医疗器械经营监督管理办法》及其相关的法律法规，并具备相应的行政许可证明材料。</w:t>
            </w:r>
          </w:p>
          <w:p w14:paraId="74EFDBC4">
            <w:pPr>
              <w:adjustRightInd w:val="0"/>
              <w:snapToGrid w:val="0"/>
              <w:jc w:val="both"/>
              <w:rPr>
                <w:rFonts w:ascii="宋体" w:hAnsi="宋体" w:cs="宋体"/>
                <w:spacing w:val="-1"/>
              </w:rPr>
            </w:pPr>
            <w:r>
              <w:rPr>
                <w:rFonts w:hint="eastAsia" w:ascii="宋体" w:hAnsi="宋体" w:cs="宋体"/>
                <w:spacing w:val="-1"/>
              </w:rPr>
              <w:t>投标人为所投产品生产厂商的，产品为第一类医疗器械的，须具备《第一类医疗器械生产备 案》；产品为第二类及以上医疗器械的，须具备《医疗器械生产许可证》；国家另有规定的从其规定。</w:t>
            </w:r>
          </w:p>
          <w:p w14:paraId="10785BDC">
            <w:pPr>
              <w:adjustRightInd w:val="0"/>
              <w:snapToGrid w:val="0"/>
              <w:jc w:val="both"/>
              <w:rPr>
                <w:rFonts w:ascii="宋体" w:hAnsi="宋体"/>
                <w:lang w:val="hr-HR"/>
              </w:rPr>
            </w:pPr>
            <w:r>
              <w:rPr>
                <w:rFonts w:hint="eastAsia" w:ascii="宋体" w:hAnsi="宋体" w:cs="宋体"/>
                <w:spacing w:val="-1"/>
              </w:rPr>
              <w:t>投标人为所投产品代理商的，产品为第二类医疗器械的，须具备《第二类医疗器械经营备案 凭证》；产品为第三类医疗器械的，须具备《医疗器械经营许可证》；国家另有规定的从其规定。</w:t>
            </w:r>
          </w:p>
        </w:tc>
        <w:tc>
          <w:tcPr>
            <w:tcW w:w="4926" w:type="dxa"/>
            <w:vAlign w:val="center"/>
          </w:tcPr>
          <w:p w14:paraId="3580FEB8">
            <w:pPr>
              <w:adjustRightInd w:val="0"/>
              <w:snapToGrid w:val="0"/>
              <w:spacing w:line="276" w:lineRule="auto"/>
              <w:jc w:val="both"/>
              <w:rPr>
                <w:rFonts w:ascii="宋体" w:hAnsi="宋体"/>
                <w:lang w:val="hr-HR"/>
              </w:rPr>
            </w:pPr>
            <w:r>
              <w:rPr>
                <w:spacing w:val="-2"/>
              </w:rPr>
              <w:t>提供相关证明材料的扫描件</w:t>
            </w:r>
          </w:p>
        </w:tc>
      </w:tr>
      <w:tr w14:paraId="1A15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34DDDF24">
            <w:pPr>
              <w:numPr>
                <w:ilvl w:val="0"/>
                <w:numId w:val="7"/>
              </w:numPr>
              <w:adjustRightInd w:val="0"/>
              <w:snapToGrid w:val="0"/>
              <w:jc w:val="both"/>
              <w:rPr>
                <w:rFonts w:ascii="宋体" w:hAnsi="宋体" w:cs="宋体"/>
              </w:rPr>
            </w:pPr>
          </w:p>
        </w:tc>
        <w:tc>
          <w:tcPr>
            <w:tcW w:w="3256" w:type="dxa"/>
            <w:vAlign w:val="center"/>
          </w:tcPr>
          <w:p w14:paraId="4E7A5240">
            <w:pPr>
              <w:adjustRightInd w:val="0"/>
              <w:snapToGrid w:val="0"/>
              <w:jc w:val="both"/>
              <w:rPr>
                <w:rFonts w:ascii="宋体" w:hAnsi="宋体" w:cs="宋体"/>
                <w:spacing w:val="-1"/>
              </w:rPr>
            </w:pPr>
            <w:r>
              <w:rPr>
                <w:rFonts w:hint="eastAsia" w:ascii="宋体" w:hAnsi="宋体" w:cs="宋体"/>
                <w:spacing w:val="-1"/>
              </w:rPr>
              <w:t>（2）投标人所投产品为按照药品管理的体外诊断试剂的，投标人须具备有效的《药品生产许可证》或《药品经营许可证》，许可经营范围包含有所投的体外诊断试剂。</w:t>
            </w:r>
          </w:p>
        </w:tc>
        <w:tc>
          <w:tcPr>
            <w:tcW w:w="4926" w:type="dxa"/>
            <w:vAlign w:val="center"/>
          </w:tcPr>
          <w:p w14:paraId="2603540D">
            <w:pPr>
              <w:adjustRightInd w:val="0"/>
              <w:snapToGrid w:val="0"/>
              <w:spacing w:line="276" w:lineRule="auto"/>
              <w:jc w:val="both"/>
              <w:rPr>
                <w:spacing w:val="-2"/>
              </w:rPr>
            </w:pPr>
            <w:r>
              <w:rPr>
                <w:spacing w:val="-2"/>
              </w:rPr>
              <w:t>提供相关证明材料的扫描件</w:t>
            </w:r>
          </w:p>
        </w:tc>
      </w:tr>
    </w:tbl>
    <w:p w14:paraId="59B10D46">
      <w:pPr>
        <w:spacing w:line="360" w:lineRule="auto"/>
        <w:rPr>
          <w:rFonts w:ascii="宋体" w:hAnsi="宋体"/>
        </w:rPr>
      </w:pPr>
    </w:p>
    <w:p w14:paraId="5EA92595">
      <w:pPr>
        <w:rPr>
          <w:rFonts w:ascii="宋体" w:hAnsi="宋体"/>
        </w:rPr>
      </w:pPr>
      <w:r>
        <w:rPr>
          <w:rFonts w:hint="eastAsia" w:ascii="宋体" w:hAnsi="宋体" w:cs="宋体"/>
          <w:b/>
          <w:bCs/>
          <w:spacing w:val="-5"/>
          <w:sz w:val="24"/>
          <w:szCs w:val="24"/>
        </w:rPr>
        <w:t>包4：</w:t>
      </w: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5D89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6E09B213">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048686DE">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02250D07">
            <w:pPr>
              <w:adjustRightInd w:val="0"/>
              <w:snapToGrid w:val="0"/>
              <w:jc w:val="center"/>
              <w:rPr>
                <w:rFonts w:ascii="宋体" w:hAnsi="宋体" w:cs="宋体"/>
                <w:b/>
              </w:rPr>
            </w:pPr>
            <w:r>
              <w:rPr>
                <w:rFonts w:hint="eastAsia" w:ascii="宋体" w:hAnsi="宋体" w:cs="宋体"/>
                <w:b/>
              </w:rPr>
              <w:t>须提供的资料</w:t>
            </w:r>
          </w:p>
        </w:tc>
      </w:tr>
      <w:tr w14:paraId="2F3D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728B9660">
            <w:pPr>
              <w:numPr>
                <w:ilvl w:val="0"/>
                <w:numId w:val="7"/>
              </w:numPr>
              <w:adjustRightInd w:val="0"/>
              <w:snapToGrid w:val="0"/>
              <w:jc w:val="both"/>
              <w:rPr>
                <w:rFonts w:ascii="宋体" w:hAnsi="宋体" w:cs="宋体"/>
              </w:rPr>
            </w:pPr>
          </w:p>
        </w:tc>
        <w:tc>
          <w:tcPr>
            <w:tcW w:w="3256" w:type="dxa"/>
            <w:vAlign w:val="center"/>
          </w:tcPr>
          <w:p w14:paraId="497F51C7">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27FC89F8">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210D677E">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4A82AF17">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6574D089">
            <w:pPr>
              <w:snapToGrid w:val="0"/>
              <w:ind w:firstLine="420" w:firstLineChars="200"/>
              <w:rPr>
                <w:rFonts w:ascii="宋体" w:hAnsi="宋体"/>
                <w:bCs/>
              </w:rPr>
            </w:pPr>
            <w:r>
              <w:rPr>
                <w:rFonts w:hint="eastAsia" w:ascii="宋体" w:hAnsi="宋体"/>
                <w:bCs/>
              </w:rPr>
              <w:t>如投标人是自然人，应提供有效的自然人身份证明。</w:t>
            </w:r>
          </w:p>
        </w:tc>
      </w:tr>
      <w:tr w14:paraId="66CB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026A592E">
            <w:pPr>
              <w:numPr>
                <w:ilvl w:val="0"/>
                <w:numId w:val="7"/>
              </w:numPr>
              <w:adjustRightInd w:val="0"/>
              <w:snapToGrid w:val="0"/>
              <w:jc w:val="both"/>
              <w:rPr>
                <w:rFonts w:ascii="宋体" w:hAnsi="宋体" w:cs="宋体"/>
              </w:rPr>
            </w:pPr>
          </w:p>
        </w:tc>
        <w:tc>
          <w:tcPr>
            <w:tcW w:w="3256" w:type="dxa"/>
            <w:vAlign w:val="center"/>
          </w:tcPr>
          <w:p w14:paraId="4DFD2AA5">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552D8917">
            <w:pPr>
              <w:snapToGrid w:val="0"/>
              <w:rPr>
                <w:rFonts w:ascii="宋体" w:hAnsi="宋体"/>
                <w:b/>
                <w:bCs/>
              </w:rPr>
            </w:pPr>
            <w:r>
              <w:rPr>
                <w:rFonts w:hint="eastAsia" w:ascii="宋体" w:hAnsi="宋体"/>
                <w:b/>
                <w:bCs/>
              </w:rPr>
              <w:t>由投标人对以下内容提供书面承诺及声明，或提供相应证明材料。</w:t>
            </w:r>
          </w:p>
          <w:p w14:paraId="46288672">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226F0A0C">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1FC17B29">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1BD4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2C883E73">
            <w:pPr>
              <w:numPr>
                <w:ilvl w:val="0"/>
                <w:numId w:val="7"/>
              </w:numPr>
              <w:adjustRightInd w:val="0"/>
              <w:snapToGrid w:val="0"/>
              <w:jc w:val="both"/>
              <w:rPr>
                <w:rFonts w:ascii="宋体" w:hAnsi="宋体" w:cs="宋体"/>
              </w:rPr>
            </w:pPr>
          </w:p>
        </w:tc>
        <w:tc>
          <w:tcPr>
            <w:tcW w:w="3256" w:type="dxa"/>
            <w:vAlign w:val="center"/>
          </w:tcPr>
          <w:p w14:paraId="543D25B1">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319D6FAD">
            <w:r>
              <w:rPr>
                <w:rFonts w:hint="eastAsia" w:ascii="宋体" w:hAnsi="宋体"/>
                <w:bCs/>
              </w:rPr>
              <w:t>由投标人提供书面承诺及声明，或提供相应证明材料。</w:t>
            </w:r>
          </w:p>
        </w:tc>
      </w:tr>
      <w:tr w14:paraId="5DC8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1AB33934">
            <w:pPr>
              <w:numPr>
                <w:ilvl w:val="0"/>
                <w:numId w:val="7"/>
              </w:numPr>
              <w:adjustRightInd w:val="0"/>
              <w:snapToGrid w:val="0"/>
              <w:jc w:val="both"/>
              <w:rPr>
                <w:rFonts w:ascii="宋体" w:hAnsi="宋体" w:cs="宋体"/>
              </w:rPr>
            </w:pPr>
          </w:p>
        </w:tc>
        <w:tc>
          <w:tcPr>
            <w:tcW w:w="3256" w:type="dxa"/>
            <w:vAlign w:val="center"/>
          </w:tcPr>
          <w:p w14:paraId="04D66326">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64EABF24">
            <w:pPr>
              <w:rPr>
                <w:rFonts w:ascii="宋体" w:hAnsi="宋体"/>
                <w:b/>
                <w:bCs/>
              </w:rPr>
            </w:pPr>
            <w:r>
              <w:rPr>
                <w:rFonts w:hint="eastAsia" w:ascii="宋体" w:hAnsi="宋体"/>
                <w:b/>
                <w:bCs/>
              </w:rPr>
              <w:t>由投标人对以下内容提供书面承诺及声明，或提供相应证明材料。</w:t>
            </w:r>
          </w:p>
          <w:p w14:paraId="471D9889">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5518B857">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56187A4C">
            <w:pPr>
              <w:ind w:firstLine="342" w:firstLineChars="163"/>
              <w:rPr>
                <w:rFonts w:ascii="宋体" w:hAnsi="宋体"/>
                <w:bCs/>
              </w:rPr>
            </w:pPr>
            <w:r>
              <w:rPr>
                <w:rFonts w:hint="eastAsia" w:ascii="宋体" w:hAnsi="宋体"/>
                <w:bCs/>
              </w:rPr>
              <w:t>投标人为其他组织或自然人的，也应满足以上要求；</w:t>
            </w:r>
          </w:p>
          <w:p w14:paraId="3DD92437">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08D0FE3D">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22912758">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40D5E03E">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2C41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6B5A440D">
            <w:pPr>
              <w:numPr>
                <w:ilvl w:val="0"/>
                <w:numId w:val="7"/>
              </w:numPr>
              <w:adjustRightInd w:val="0"/>
              <w:snapToGrid w:val="0"/>
              <w:jc w:val="both"/>
              <w:rPr>
                <w:rFonts w:ascii="宋体" w:hAnsi="宋体" w:cs="宋体"/>
              </w:rPr>
            </w:pPr>
          </w:p>
        </w:tc>
        <w:tc>
          <w:tcPr>
            <w:tcW w:w="3256" w:type="dxa"/>
            <w:vAlign w:val="center"/>
          </w:tcPr>
          <w:p w14:paraId="4BFA34F0">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0A7E4971">
            <w:pPr>
              <w:adjustRightInd w:val="0"/>
              <w:snapToGrid w:val="0"/>
              <w:rPr>
                <w:rFonts w:ascii="宋体" w:hAnsi="宋体"/>
                <w:lang w:val="hr-HR"/>
              </w:rPr>
            </w:pPr>
            <w:r>
              <w:rPr>
                <w:rFonts w:hint="eastAsia" w:ascii="宋体" w:hAnsi="宋体"/>
                <w:bCs/>
              </w:rPr>
              <w:t>由投标人提供书面承诺及声明，或提供相应证明材料。</w:t>
            </w:r>
          </w:p>
        </w:tc>
      </w:tr>
      <w:tr w14:paraId="65EE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2917FBE0">
            <w:pPr>
              <w:numPr>
                <w:ilvl w:val="0"/>
                <w:numId w:val="7"/>
              </w:numPr>
              <w:adjustRightInd w:val="0"/>
              <w:snapToGrid w:val="0"/>
              <w:jc w:val="both"/>
              <w:rPr>
                <w:rFonts w:ascii="宋体" w:hAnsi="宋体" w:cs="宋体"/>
              </w:rPr>
            </w:pPr>
          </w:p>
        </w:tc>
        <w:tc>
          <w:tcPr>
            <w:tcW w:w="3256" w:type="dxa"/>
            <w:vAlign w:val="center"/>
          </w:tcPr>
          <w:p w14:paraId="4221AE1B">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46D605CC">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05DF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A5B61E0">
            <w:pPr>
              <w:numPr>
                <w:ilvl w:val="0"/>
                <w:numId w:val="7"/>
              </w:numPr>
              <w:adjustRightInd w:val="0"/>
              <w:snapToGrid w:val="0"/>
              <w:jc w:val="both"/>
              <w:rPr>
                <w:rFonts w:ascii="宋体" w:hAnsi="宋体" w:cs="宋体"/>
              </w:rPr>
            </w:pPr>
          </w:p>
        </w:tc>
        <w:tc>
          <w:tcPr>
            <w:tcW w:w="3256" w:type="dxa"/>
            <w:vAlign w:val="center"/>
          </w:tcPr>
          <w:p w14:paraId="3FA5DCD0">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0F7A1AB9">
            <w:pPr>
              <w:adjustRightInd w:val="0"/>
              <w:snapToGrid w:val="0"/>
              <w:rPr>
                <w:rFonts w:ascii="宋体" w:hAnsi="宋体"/>
                <w:lang w:val="hr-HR"/>
              </w:rPr>
            </w:pPr>
            <w:r>
              <w:rPr>
                <w:rFonts w:hint="eastAsia" w:ascii="宋体" w:hAnsi="宋体"/>
                <w:bCs/>
              </w:rPr>
              <w:t>由投标人提供书面承诺及声明</w:t>
            </w:r>
          </w:p>
        </w:tc>
      </w:tr>
      <w:tr w14:paraId="296F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419AC38B">
            <w:pPr>
              <w:numPr>
                <w:ilvl w:val="0"/>
                <w:numId w:val="7"/>
              </w:numPr>
              <w:adjustRightInd w:val="0"/>
              <w:snapToGrid w:val="0"/>
              <w:jc w:val="both"/>
              <w:rPr>
                <w:rFonts w:ascii="宋体" w:hAnsi="宋体" w:cs="宋体"/>
              </w:rPr>
            </w:pPr>
          </w:p>
        </w:tc>
        <w:tc>
          <w:tcPr>
            <w:tcW w:w="3256" w:type="dxa"/>
            <w:vAlign w:val="center"/>
          </w:tcPr>
          <w:p w14:paraId="51EDCB58">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193EB3BD">
            <w:pPr>
              <w:adjustRightInd w:val="0"/>
              <w:snapToGrid w:val="0"/>
              <w:rPr>
                <w:rFonts w:ascii="宋体" w:hAnsi="宋体"/>
                <w:lang w:val="hr-HR"/>
              </w:rPr>
            </w:pPr>
            <w:r>
              <w:rPr>
                <w:rFonts w:hint="eastAsia" w:ascii="宋体" w:hAnsi="宋体"/>
                <w:bCs/>
              </w:rPr>
              <w:t>由投标人提供书面承诺及声明</w:t>
            </w:r>
          </w:p>
        </w:tc>
      </w:tr>
      <w:tr w14:paraId="2BD6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3846E261">
            <w:pPr>
              <w:numPr>
                <w:ilvl w:val="0"/>
                <w:numId w:val="7"/>
              </w:numPr>
              <w:adjustRightInd w:val="0"/>
              <w:snapToGrid w:val="0"/>
              <w:jc w:val="both"/>
              <w:rPr>
                <w:rFonts w:ascii="宋体" w:hAnsi="宋体" w:cs="宋体"/>
              </w:rPr>
            </w:pPr>
          </w:p>
        </w:tc>
        <w:tc>
          <w:tcPr>
            <w:tcW w:w="3256" w:type="dxa"/>
            <w:vAlign w:val="center"/>
          </w:tcPr>
          <w:p w14:paraId="77A292D5">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4111EDD7">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413B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00E5074A">
            <w:pPr>
              <w:numPr>
                <w:ilvl w:val="0"/>
                <w:numId w:val="7"/>
              </w:numPr>
              <w:adjustRightInd w:val="0"/>
              <w:snapToGrid w:val="0"/>
              <w:jc w:val="both"/>
              <w:rPr>
                <w:rFonts w:ascii="宋体" w:hAnsi="宋体" w:cs="宋体"/>
              </w:rPr>
            </w:pPr>
          </w:p>
        </w:tc>
        <w:tc>
          <w:tcPr>
            <w:tcW w:w="3256" w:type="dxa"/>
            <w:vAlign w:val="center"/>
          </w:tcPr>
          <w:p w14:paraId="7D0C8F0A">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64882020">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0470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2B297439">
            <w:pPr>
              <w:numPr>
                <w:ilvl w:val="0"/>
                <w:numId w:val="7"/>
              </w:numPr>
              <w:adjustRightInd w:val="0"/>
              <w:snapToGrid w:val="0"/>
              <w:jc w:val="both"/>
              <w:rPr>
                <w:rFonts w:ascii="宋体" w:hAnsi="宋体" w:cs="宋体"/>
              </w:rPr>
            </w:pPr>
          </w:p>
        </w:tc>
        <w:tc>
          <w:tcPr>
            <w:tcW w:w="3256" w:type="dxa"/>
            <w:vAlign w:val="center"/>
          </w:tcPr>
          <w:p w14:paraId="69A5BDDF">
            <w:pPr>
              <w:adjustRightInd w:val="0"/>
              <w:snapToGrid w:val="0"/>
              <w:jc w:val="both"/>
              <w:rPr>
                <w:rFonts w:ascii="宋体" w:hAnsi="宋体" w:cs="宋体"/>
                <w:spacing w:val="-1"/>
              </w:rPr>
            </w:pPr>
            <w:r>
              <w:rPr>
                <w:rFonts w:hint="eastAsia" w:ascii="宋体" w:hAnsi="宋体" w:cs="宋体"/>
                <w:spacing w:val="-1"/>
              </w:rPr>
              <w:t>（1）投标人从事医疗器械生产和经营活动，应当遵守《医疗器械生产监督管理办法》、 《医疗器械经营监督管理办法》及其相关的法律法规，并具备相应的行政许可证明材料。</w:t>
            </w:r>
          </w:p>
          <w:p w14:paraId="3A2288F5">
            <w:pPr>
              <w:adjustRightInd w:val="0"/>
              <w:snapToGrid w:val="0"/>
              <w:jc w:val="both"/>
              <w:rPr>
                <w:rFonts w:ascii="宋体" w:hAnsi="宋体" w:cs="宋体"/>
                <w:spacing w:val="-1"/>
              </w:rPr>
            </w:pPr>
            <w:r>
              <w:rPr>
                <w:rFonts w:hint="eastAsia" w:ascii="宋体" w:hAnsi="宋体" w:cs="宋体"/>
                <w:spacing w:val="-1"/>
              </w:rPr>
              <w:t>投标人为所投产品生产厂商的，产品为第一类医疗器械的，须具备《第一类医疗器械生产备 案》；产品为第二类及以上医疗器械的，须具备《医疗器械生产许可证》；国家另有规定的从其 规定。</w:t>
            </w:r>
          </w:p>
          <w:p w14:paraId="16D52D81">
            <w:pPr>
              <w:adjustRightInd w:val="0"/>
              <w:snapToGrid w:val="0"/>
              <w:jc w:val="both"/>
              <w:rPr>
                <w:rFonts w:ascii="宋体" w:hAnsi="宋体"/>
                <w:lang w:val="hr-HR"/>
              </w:rPr>
            </w:pPr>
            <w:r>
              <w:rPr>
                <w:rFonts w:hint="eastAsia" w:ascii="宋体" w:hAnsi="宋体" w:cs="宋体"/>
                <w:spacing w:val="-1"/>
              </w:rPr>
              <w:t>投标人为所投产品代理商的，产品为第二类医疗器械的，须具备《第二类医疗器械经营备案 凭证》；产品为第三类医疗器械的，须具备《医疗器械经营许可证》；国家另有规定的从其规定。</w:t>
            </w:r>
          </w:p>
        </w:tc>
        <w:tc>
          <w:tcPr>
            <w:tcW w:w="4926" w:type="dxa"/>
            <w:vAlign w:val="center"/>
          </w:tcPr>
          <w:p w14:paraId="27E1AA17">
            <w:pPr>
              <w:adjustRightInd w:val="0"/>
              <w:snapToGrid w:val="0"/>
              <w:spacing w:line="276" w:lineRule="auto"/>
              <w:jc w:val="both"/>
              <w:rPr>
                <w:rFonts w:ascii="宋体" w:hAnsi="宋体"/>
                <w:lang w:val="hr-HR"/>
              </w:rPr>
            </w:pPr>
            <w:r>
              <w:rPr>
                <w:spacing w:val="-2"/>
              </w:rPr>
              <w:t>提供相关证明材料的扫描件</w:t>
            </w:r>
          </w:p>
        </w:tc>
      </w:tr>
    </w:tbl>
    <w:p w14:paraId="46558629">
      <w:pPr>
        <w:spacing w:line="360" w:lineRule="auto"/>
        <w:rPr>
          <w:rFonts w:ascii="宋体" w:hAnsi="宋体"/>
        </w:rPr>
      </w:pPr>
      <w:r>
        <w:rPr>
          <w:rFonts w:hint="eastAsia" w:ascii="宋体" w:hAnsi="宋体"/>
        </w:rPr>
        <w:t>备注：</w:t>
      </w:r>
    </w:p>
    <w:p w14:paraId="429B3D60">
      <w:pPr>
        <w:snapToGrid w:val="0"/>
        <w:spacing w:line="360" w:lineRule="auto"/>
        <w:ind w:firstLine="420" w:firstLineChars="200"/>
        <w:rPr>
          <w:rFonts w:ascii="宋体" w:hAnsi="宋体"/>
        </w:rPr>
      </w:pPr>
      <w:r>
        <w:rPr>
          <w:rFonts w:hint="eastAsia" w:ascii="宋体" w:hAnsi="宋体"/>
        </w:rPr>
        <w:t>（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41DA444D">
      <w:pPr>
        <w:snapToGrid w:val="0"/>
        <w:spacing w:line="360" w:lineRule="auto"/>
        <w:ind w:firstLine="420" w:firstLineChars="200"/>
        <w:rPr>
          <w:rFonts w:ascii="宋体" w:hAnsi="宋体"/>
        </w:rPr>
      </w:pPr>
      <w:r>
        <w:rPr>
          <w:rFonts w:hint="eastAsia" w:ascii="宋体" w:hAnsi="宋体"/>
        </w:rPr>
        <w:t>证明材料仅限于投标单位本身，参股或控股单位及独立法人子公司的材料不能作为证明材料，但投标单位兼并的企业的材料可作为证明材料。</w:t>
      </w:r>
    </w:p>
    <w:p w14:paraId="1C23B1E3">
      <w:pPr>
        <w:spacing w:line="360" w:lineRule="auto"/>
        <w:ind w:firstLine="424" w:firstLineChars="202"/>
        <w:rPr>
          <w:rFonts w:ascii="宋体" w:hAnsi="宋体"/>
        </w:rPr>
      </w:pPr>
      <w:r>
        <w:rPr>
          <w:rFonts w:hint="eastAsia" w:ascii="宋体" w:hAnsi="宋体"/>
        </w:rPr>
        <w:t>（2）对于投标文件中有任意一条不满足上表要求的将导致其投标无效，不进入下一项评审。</w:t>
      </w:r>
    </w:p>
    <w:p w14:paraId="389F57C6">
      <w:pPr>
        <w:spacing w:line="360" w:lineRule="auto"/>
      </w:pPr>
    </w:p>
    <w:p w14:paraId="4C6AA79F">
      <w:pPr>
        <w:pStyle w:val="3"/>
      </w:pPr>
      <w:bookmarkStart w:id="264" w:name="_Toc110269370"/>
      <w:bookmarkStart w:id="265" w:name="_Toc65645412"/>
      <w:r>
        <w:rPr>
          <w:rFonts w:hint="eastAsia"/>
        </w:rPr>
        <w:t>附表2：符合性检查表</w:t>
      </w:r>
      <w:bookmarkEnd w:id="264"/>
      <w:bookmarkEnd w:id="265"/>
    </w:p>
    <w:tbl>
      <w:tblPr>
        <w:tblStyle w:val="36"/>
        <w:tblW w:w="5000" w:type="pct"/>
        <w:jc w:val="center"/>
        <w:tblLayout w:type="autofit"/>
        <w:tblCellMar>
          <w:top w:w="0" w:type="dxa"/>
          <w:left w:w="108" w:type="dxa"/>
          <w:bottom w:w="0" w:type="dxa"/>
          <w:right w:w="108" w:type="dxa"/>
        </w:tblCellMar>
      </w:tblPr>
      <w:tblGrid>
        <w:gridCol w:w="708"/>
        <w:gridCol w:w="3790"/>
        <w:gridCol w:w="4596"/>
      </w:tblGrid>
      <w:tr w14:paraId="49356353">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437D7C">
            <w:pPr>
              <w:adjustRightInd w:val="0"/>
              <w:snapToGrid w:val="0"/>
              <w:jc w:val="center"/>
              <w:rPr>
                <w:rFonts w:ascii="宋体" w:hAnsi="宋体" w:cs="宋体"/>
                <w:b/>
              </w:rPr>
            </w:pPr>
            <w:r>
              <w:rPr>
                <w:rFonts w:hint="eastAsia" w:ascii="宋体" w:hAnsi="宋体" w:cs="宋体"/>
                <w:b/>
              </w:rPr>
              <w:t>序号</w:t>
            </w:r>
          </w:p>
        </w:tc>
        <w:tc>
          <w:tcPr>
            <w:tcW w:w="2083"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357F0D">
            <w:pPr>
              <w:adjustRightInd w:val="0"/>
              <w:snapToGrid w:val="0"/>
              <w:jc w:val="center"/>
              <w:rPr>
                <w:rFonts w:ascii="宋体" w:hAnsi="宋体" w:cs="宋体"/>
                <w:b/>
              </w:rPr>
            </w:pPr>
            <w:r>
              <w:rPr>
                <w:rFonts w:hint="eastAsia" w:ascii="宋体" w:hAnsi="宋体" w:cs="宋体"/>
                <w:b/>
              </w:rPr>
              <w:t>条款内容</w:t>
            </w:r>
          </w:p>
        </w:tc>
        <w:tc>
          <w:tcPr>
            <w:tcW w:w="2526" w:type="pct"/>
            <w:tcBorders>
              <w:top w:val="single" w:color="auto" w:sz="4" w:space="0"/>
              <w:left w:val="nil"/>
              <w:bottom w:val="single" w:color="auto" w:sz="4" w:space="0"/>
              <w:right w:val="single" w:color="auto" w:sz="4" w:space="0"/>
            </w:tcBorders>
            <w:shd w:val="clear" w:color="auto" w:fill="BEBEBE" w:themeFill="background1" w:themeFillShade="BF"/>
            <w:vAlign w:val="center"/>
          </w:tcPr>
          <w:p w14:paraId="450404AB">
            <w:pPr>
              <w:adjustRightInd w:val="0"/>
              <w:snapToGrid w:val="0"/>
              <w:jc w:val="center"/>
              <w:rPr>
                <w:rFonts w:ascii="宋体" w:hAnsi="宋体" w:cs="宋体"/>
                <w:b/>
              </w:rPr>
            </w:pPr>
            <w:r>
              <w:rPr>
                <w:rFonts w:hint="eastAsia" w:ascii="宋体" w:hAnsi="宋体" w:cs="宋体"/>
                <w:b/>
              </w:rPr>
              <w:t>审查内容</w:t>
            </w:r>
          </w:p>
        </w:tc>
      </w:tr>
      <w:tr w14:paraId="2C27987C">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1FCB5784">
            <w:pPr>
              <w:numPr>
                <w:ilvl w:val="0"/>
                <w:numId w:val="8"/>
              </w:numPr>
              <w:adjustRightInd w:val="0"/>
              <w:snapToGrid w:val="0"/>
              <w:jc w:val="both"/>
              <w:rPr>
                <w:rFonts w:ascii="宋体" w:hAnsi="宋体" w:cs="宋体"/>
              </w:rPr>
            </w:pPr>
          </w:p>
        </w:tc>
        <w:tc>
          <w:tcPr>
            <w:tcW w:w="2083" w:type="pct"/>
            <w:tcBorders>
              <w:top w:val="single" w:color="auto" w:sz="4" w:space="0"/>
              <w:left w:val="nil"/>
              <w:bottom w:val="single" w:color="auto" w:sz="4" w:space="0"/>
              <w:right w:val="single" w:color="auto" w:sz="4" w:space="0"/>
            </w:tcBorders>
            <w:shd w:val="clear" w:color="auto" w:fill="auto"/>
          </w:tcPr>
          <w:p w14:paraId="3923AD16">
            <w:pPr>
              <w:pStyle w:val="118"/>
              <w:spacing w:before="53"/>
              <w:ind w:left="110"/>
              <w:rPr>
                <w:lang w:eastAsia="zh-CN"/>
              </w:rPr>
            </w:pPr>
            <w:r>
              <w:rPr>
                <w:spacing w:val="-2"/>
                <w:lang w:eastAsia="zh-CN"/>
              </w:rPr>
              <w:t>按照招标文件规定要求签署、盖章；</w:t>
            </w:r>
          </w:p>
        </w:tc>
        <w:tc>
          <w:tcPr>
            <w:tcW w:w="2526" w:type="pct"/>
            <w:tcBorders>
              <w:top w:val="nil"/>
              <w:left w:val="nil"/>
              <w:bottom w:val="single" w:color="auto" w:sz="4" w:space="0"/>
              <w:right w:val="single" w:color="auto" w:sz="4" w:space="0"/>
            </w:tcBorders>
            <w:shd w:val="clear" w:color="auto" w:fill="auto"/>
          </w:tcPr>
          <w:p w14:paraId="39073755">
            <w:pPr>
              <w:pStyle w:val="118"/>
              <w:spacing w:before="53"/>
              <w:ind w:left="114"/>
              <w:rPr>
                <w:lang w:eastAsia="zh-CN"/>
              </w:rPr>
            </w:pPr>
            <w:r>
              <w:rPr>
                <w:spacing w:val="-1"/>
                <w:lang w:eastAsia="zh-CN"/>
              </w:rPr>
              <w:t>投标文件按照招标文件要求编制、签章</w:t>
            </w:r>
          </w:p>
        </w:tc>
      </w:tr>
      <w:tr w14:paraId="4A3EBDE7">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12A80DFA">
            <w:pPr>
              <w:numPr>
                <w:ilvl w:val="0"/>
                <w:numId w:val="8"/>
              </w:numPr>
              <w:adjustRightInd w:val="0"/>
              <w:snapToGrid w:val="0"/>
              <w:jc w:val="both"/>
              <w:rPr>
                <w:rFonts w:ascii="宋体" w:hAnsi="宋体" w:cs="宋体"/>
              </w:rPr>
            </w:pPr>
          </w:p>
        </w:tc>
        <w:tc>
          <w:tcPr>
            <w:tcW w:w="2083" w:type="pct"/>
            <w:tcBorders>
              <w:top w:val="single" w:color="auto" w:sz="4" w:space="0"/>
              <w:left w:val="nil"/>
              <w:bottom w:val="single" w:color="auto" w:sz="4" w:space="0"/>
              <w:right w:val="single" w:color="auto" w:sz="4" w:space="0"/>
            </w:tcBorders>
            <w:shd w:val="clear" w:color="auto" w:fill="auto"/>
          </w:tcPr>
          <w:p w14:paraId="44F0ED33"/>
          <w:p w14:paraId="21BFE91E">
            <w:pPr>
              <w:pStyle w:val="118"/>
              <w:spacing w:before="68"/>
              <w:ind w:left="110"/>
              <w:rPr>
                <w:lang w:eastAsia="zh-CN"/>
              </w:rPr>
            </w:pPr>
            <w:r>
              <w:rPr>
                <w:spacing w:val="-1"/>
                <w:lang w:eastAsia="zh-CN"/>
              </w:rPr>
              <w:t>按招标文件要求进行报价；</w:t>
            </w:r>
          </w:p>
        </w:tc>
        <w:tc>
          <w:tcPr>
            <w:tcW w:w="2526" w:type="pct"/>
            <w:tcBorders>
              <w:top w:val="nil"/>
              <w:left w:val="nil"/>
              <w:bottom w:val="single" w:color="auto" w:sz="4" w:space="0"/>
              <w:right w:val="single" w:color="auto" w:sz="4" w:space="0"/>
            </w:tcBorders>
            <w:shd w:val="clear" w:color="auto" w:fill="auto"/>
          </w:tcPr>
          <w:p w14:paraId="5358760C">
            <w:pPr>
              <w:pStyle w:val="118"/>
              <w:spacing w:before="31"/>
              <w:ind w:left="113" w:right="194"/>
              <w:rPr>
                <w:lang w:eastAsia="zh-CN"/>
              </w:rPr>
            </w:pPr>
            <w:r>
              <w:rPr>
                <w:spacing w:val="-1"/>
                <w:lang w:eastAsia="zh-CN"/>
              </w:rPr>
              <w:t>按照招标文件要求报价且不超过预算金额</w:t>
            </w:r>
            <w:r>
              <w:rPr>
                <w:spacing w:val="12"/>
                <w:lang w:eastAsia="zh-CN"/>
              </w:rPr>
              <w:t xml:space="preserve"> </w:t>
            </w:r>
            <w:r>
              <w:rPr>
                <w:spacing w:val="-1"/>
                <w:lang w:eastAsia="zh-CN"/>
              </w:rPr>
              <w:t>或最高限价（对应投标文件—报价一览</w:t>
            </w:r>
          </w:p>
          <w:p w14:paraId="17DCF373">
            <w:pPr>
              <w:pStyle w:val="118"/>
              <w:ind w:left="110"/>
            </w:pPr>
            <w:r>
              <w:rPr>
                <w:spacing w:val="-5"/>
              </w:rPr>
              <w:t>表）</w:t>
            </w:r>
          </w:p>
        </w:tc>
      </w:tr>
      <w:tr w14:paraId="1BC32B14">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1F36E267">
            <w:pPr>
              <w:numPr>
                <w:ilvl w:val="0"/>
                <w:numId w:val="8"/>
              </w:numPr>
              <w:adjustRightInd w:val="0"/>
              <w:snapToGrid w:val="0"/>
              <w:jc w:val="both"/>
              <w:rPr>
                <w:rFonts w:ascii="宋体" w:hAnsi="宋体" w:cs="宋体"/>
              </w:rPr>
            </w:pPr>
          </w:p>
        </w:tc>
        <w:tc>
          <w:tcPr>
            <w:tcW w:w="2083" w:type="pct"/>
            <w:tcBorders>
              <w:top w:val="single" w:color="auto" w:sz="4" w:space="0"/>
              <w:left w:val="nil"/>
              <w:bottom w:val="single" w:color="auto" w:sz="4" w:space="0"/>
              <w:right w:val="single" w:color="auto" w:sz="4" w:space="0"/>
            </w:tcBorders>
            <w:shd w:val="clear" w:color="auto" w:fill="auto"/>
          </w:tcPr>
          <w:p w14:paraId="3372C47A">
            <w:pPr>
              <w:pStyle w:val="118"/>
              <w:spacing w:before="237"/>
              <w:ind w:left="111"/>
              <w:rPr>
                <w:lang w:eastAsia="zh-CN"/>
              </w:rPr>
            </w:pPr>
            <w:r>
              <w:rPr>
                <w:spacing w:val="-3"/>
                <w:lang w:eastAsia="zh-CN"/>
              </w:rPr>
              <w:t>投标有效期满足招标文件规定；</w:t>
            </w:r>
          </w:p>
        </w:tc>
        <w:tc>
          <w:tcPr>
            <w:tcW w:w="2526" w:type="pct"/>
            <w:tcBorders>
              <w:top w:val="nil"/>
              <w:left w:val="nil"/>
              <w:bottom w:val="single" w:color="auto" w:sz="4" w:space="0"/>
              <w:right w:val="single" w:color="auto" w:sz="4" w:space="0"/>
            </w:tcBorders>
            <w:shd w:val="clear" w:color="auto" w:fill="auto"/>
          </w:tcPr>
          <w:p w14:paraId="2E4FDF0A">
            <w:pPr>
              <w:pStyle w:val="118"/>
              <w:spacing w:before="30"/>
              <w:ind w:left="113" w:right="194"/>
              <w:rPr>
                <w:lang w:eastAsia="zh-CN"/>
              </w:rPr>
            </w:pPr>
            <w:r>
              <w:rPr>
                <w:spacing w:val="-1"/>
                <w:lang w:eastAsia="zh-CN"/>
              </w:rPr>
              <w:t>投标有效期满足招标文件要求（对应投标</w:t>
            </w:r>
            <w:r>
              <w:rPr>
                <w:spacing w:val="11"/>
                <w:lang w:eastAsia="zh-CN"/>
              </w:rPr>
              <w:t xml:space="preserve"> </w:t>
            </w:r>
            <w:r>
              <w:rPr>
                <w:spacing w:val="-2"/>
                <w:lang w:eastAsia="zh-CN"/>
              </w:rPr>
              <w:t>文件—投标函）</w:t>
            </w:r>
          </w:p>
        </w:tc>
      </w:tr>
      <w:tr w14:paraId="71EF6F53">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1FD5B755">
            <w:pPr>
              <w:numPr>
                <w:ilvl w:val="0"/>
                <w:numId w:val="8"/>
              </w:numPr>
              <w:adjustRightInd w:val="0"/>
              <w:snapToGrid w:val="0"/>
              <w:jc w:val="both"/>
              <w:rPr>
                <w:rFonts w:ascii="宋体" w:hAnsi="宋体" w:cs="宋体"/>
              </w:rPr>
            </w:pPr>
          </w:p>
        </w:tc>
        <w:tc>
          <w:tcPr>
            <w:tcW w:w="2083" w:type="pct"/>
            <w:tcBorders>
              <w:top w:val="single" w:color="auto" w:sz="4" w:space="0"/>
              <w:left w:val="nil"/>
              <w:bottom w:val="single" w:color="auto" w:sz="4" w:space="0"/>
              <w:right w:val="single" w:color="auto" w:sz="4" w:space="0"/>
            </w:tcBorders>
            <w:shd w:val="clear" w:color="auto" w:fill="auto"/>
          </w:tcPr>
          <w:p w14:paraId="6AC5614E">
            <w:pPr>
              <w:pStyle w:val="118"/>
              <w:spacing w:before="230"/>
              <w:ind w:left="111"/>
              <w:rPr>
                <w:lang w:eastAsia="zh-CN"/>
              </w:rPr>
            </w:pPr>
            <w:r>
              <w:rPr>
                <w:spacing w:val="-2"/>
                <w:lang w:eastAsia="zh-CN"/>
              </w:rPr>
              <w:t>投标文件中未附有采购人不能接受条件；</w:t>
            </w:r>
          </w:p>
        </w:tc>
        <w:tc>
          <w:tcPr>
            <w:tcW w:w="2526" w:type="pct"/>
            <w:tcBorders>
              <w:top w:val="nil"/>
              <w:left w:val="nil"/>
              <w:bottom w:val="single" w:color="auto" w:sz="4" w:space="0"/>
              <w:right w:val="single" w:color="auto" w:sz="4" w:space="0"/>
            </w:tcBorders>
            <w:shd w:val="clear" w:color="auto" w:fill="auto"/>
          </w:tcPr>
          <w:p w14:paraId="5E59F5B8">
            <w:pPr>
              <w:pStyle w:val="118"/>
              <w:spacing w:before="25"/>
              <w:ind w:left="111" w:right="193" w:firstLine="2"/>
              <w:rPr>
                <w:lang w:eastAsia="zh-CN"/>
              </w:rPr>
            </w:pPr>
            <w:r>
              <w:rPr>
                <w:spacing w:val="-1"/>
                <w:lang w:eastAsia="zh-CN"/>
              </w:rPr>
              <w:t>投标文件未发现含有采购人不能接受的附</w:t>
            </w:r>
            <w:r>
              <w:rPr>
                <w:spacing w:val="11"/>
                <w:lang w:eastAsia="zh-CN"/>
              </w:rPr>
              <w:t xml:space="preserve"> </w:t>
            </w:r>
            <w:r>
              <w:rPr>
                <w:spacing w:val="-2"/>
                <w:lang w:eastAsia="zh-CN"/>
              </w:rPr>
              <w:t>加条件</w:t>
            </w:r>
          </w:p>
        </w:tc>
      </w:tr>
      <w:tr w14:paraId="06FC716D">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78AC7D91">
            <w:pPr>
              <w:numPr>
                <w:ilvl w:val="0"/>
                <w:numId w:val="8"/>
              </w:numPr>
              <w:adjustRightInd w:val="0"/>
              <w:snapToGrid w:val="0"/>
              <w:jc w:val="both"/>
              <w:rPr>
                <w:rFonts w:ascii="宋体" w:hAnsi="宋体" w:cs="宋体"/>
              </w:rPr>
            </w:pPr>
          </w:p>
        </w:tc>
        <w:tc>
          <w:tcPr>
            <w:tcW w:w="2083" w:type="pct"/>
            <w:tcBorders>
              <w:top w:val="single" w:color="auto" w:sz="4" w:space="0"/>
              <w:left w:val="nil"/>
              <w:bottom w:val="single" w:color="auto" w:sz="4" w:space="0"/>
              <w:right w:val="single" w:color="auto" w:sz="4" w:space="0"/>
            </w:tcBorders>
            <w:shd w:val="clear" w:color="auto" w:fill="auto"/>
          </w:tcPr>
          <w:p w14:paraId="689740FC">
            <w:pPr>
              <w:pStyle w:val="118"/>
              <w:spacing w:before="275"/>
              <w:ind w:left="111" w:right="106"/>
              <w:rPr>
                <w:lang w:eastAsia="zh-CN"/>
              </w:rPr>
            </w:pPr>
            <w:r>
              <w:rPr>
                <w:spacing w:val="4"/>
                <w:lang w:eastAsia="zh-CN"/>
              </w:rPr>
              <w:t>投标文件满足招标文件商务、技术等实质</w:t>
            </w:r>
            <w:r>
              <w:rPr>
                <w:spacing w:val="1"/>
                <w:lang w:eastAsia="zh-CN"/>
              </w:rPr>
              <w:t>性要求</w:t>
            </w:r>
            <w:r>
              <w:rPr>
                <w:spacing w:val="-14"/>
                <w:lang w:eastAsia="zh-CN"/>
              </w:rPr>
              <w:t>；</w:t>
            </w:r>
          </w:p>
        </w:tc>
        <w:tc>
          <w:tcPr>
            <w:tcW w:w="2526" w:type="pct"/>
            <w:tcBorders>
              <w:top w:val="nil"/>
              <w:left w:val="nil"/>
              <w:bottom w:val="single" w:color="auto" w:sz="4" w:space="0"/>
              <w:right w:val="single" w:color="auto" w:sz="4" w:space="0"/>
            </w:tcBorders>
            <w:shd w:val="clear" w:color="auto" w:fill="auto"/>
          </w:tcPr>
          <w:p w14:paraId="7451E654">
            <w:pPr>
              <w:pStyle w:val="118"/>
              <w:spacing w:before="32"/>
              <w:ind w:left="113" w:right="193" w:firstLine="1"/>
              <w:rPr>
                <w:lang w:eastAsia="zh-CN"/>
              </w:rPr>
            </w:pPr>
            <w:r>
              <w:rPr>
                <w:spacing w:val="-1"/>
                <w:lang w:eastAsia="zh-CN"/>
              </w:rPr>
              <w:t>投标文件响应招标文件商务、技术等实质</w:t>
            </w:r>
            <w:r>
              <w:rPr>
                <w:spacing w:val="11"/>
                <w:lang w:eastAsia="zh-CN"/>
              </w:rPr>
              <w:t xml:space="preserve"> </w:t>
            </w:r>
            <w:r>
              <w:rPr>
                <w:spacing w:val="-2"/>
                <w:lang w:eastAsia="zh-CN"/>
              </w:rPr>
              <w:t>性要求（对应投标文件《商务偏离表》、</w:t>
            </w:r>
            <w:r>
              <w:rPr>
                <w:lang w:eastAsia="zh-CN"/>
              </w:rPr>
              <w:t xml:space="preserve"> </w:t>
            </w:r>
            <w:r>
              <w:rPr>
                <w:spacing w:val="-2"/>
                <w:lang w:eastAsia="zh-CN"/>
              </w:rPr>
              <w:t>《技术规格偏离表》（如有</w:t>
            </w:r>
            <w:r>
              <w:rPr>
                <w:spacing w:val="2"/>
                <w:lang w:eastAsia="zh-CN"/>
              </w:rPr>
              <w:t>））</w:t>
            </w:r>
          </w:p>
        </w:tc>
      </w:tr>
      <w:tr w14:paraId="7F573096">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12F2769A">
            <w:pPr>
              <w:numPr>
                <w:ilvl w:val="0"/>
                <w:numId w:val="8"/>
              </w:numPr>
              <w:adjustRightInd w:val="0"/>
              <w:snapToGrid w:val="0"/>
              <w:jc w:val="both"/>
              <w:rPr>
                <w:rFonts w:ascii="宋体" w:hAnsi="宋体" w:cs="宋体"/>
              </w:rPr>
            </w:pPr>
          </w:p>
        </w:tc>
        <w:tc>
          <w:tcPr>
            <w:tcW w:w="2083" w:type="pct"/>
            <w:tcBorders>
              <w:top w:val="single" w:color="auto" w:sz="4" w:space="0"/>
              <w:left w:val="nil"/>
              <w:bottom w:val="single" w:color="auto" w:sz="4" w:space="0"/>
              <w:right w:val="single" w:color="auto" w:sz="4" w:space="0"/>
            </w:tcBorders>
            <w:shd w:val="clear" w:color="auto" w:fill="auto"/>
          </w:tcPr>
          <w:p w14:paraId="7C5FCDA4">
            <w:pPr>
              <w:pStyle w:val="118"/>
              <w:spacing w:before="32"/>
              <w:ind w:left="109" w:right="191" w:firstLine="1"/>
              <w:rPr>
                <w:lang w:eastAsia="zh-CN"/>
              </w:rPr>
            </w:pPr>
            <w:r>
              <w:rPr>
                <w:spacing w:val="-1"/>
                <w:lang w:eastAsia="zh-CN"/>
              </w:rPr>
              <w:t>投标人未出现招标文件中规定无效投标的</w:t>
            </w:r>
            <w:r>
              <w:rPr>
                <w:spacing w:val="11"/>
                <w:lang w:eastAsia="zh-CN"/>
              </w:rPr>
              <w:t xml:space="preserve"> </w:t>
            </w:r>
            <w:r>
              <w:rPr>
                <w:spacing w:val="-7"/>
                <w:lang w:eastAsia="zh-CN"/>
              </w:rPr>
              <w:t>其它条款；</w:t>
            </w:r>
          </w:p>
        </w:tc>
        <w:tc>
          <w:tcPr>
            <w:tcW w:w="2526" w:type="pct"/>
            <w:tcBorders>
              <w:top w:val="nil"/>
              <w:left w:val="nil"/>
              <w:bottom w:val="single" w:color="auto" w:sz="4" w:space="0"/>
              <w:right w:val="single" w:color="auto" w:sz="4" w:space="0"/>
            </w:tcBorders>
            <w:shd w:val="clear" w:color="auto" w:fill="auto"/>
          </w:tcPr>
          <w:p w14:paraId="2ECDDC06">
            <w:pPr>
              <w:pStyle w:val="118"/>
              <w:spacing w:before="32"/>
              <w:ind w:left="128" w:right="194" w:hanging="14"/>
              <w:rPr>
                <w:lang w:eastAsia="zh-CN"/>
              </w:rPr>
            </w:pPr>
            <w:r>
              <w:rPr>
                <w:spacing w:val="-1"/>
                <w:lang w:eastAsia="zh-CN"/>
              </w:rPr>
              <w:t>投标文件未发现招标文件中规定无效投标</w:t>
            </w:r>
            <w:r>
              <w:rPr>
                <w:spacing w:val="11"/>
                <w:lang w:eastAsia="zh-CN"/>
              </w:rPr>
              <w:t xml:space="preserve"> </w:t>
            </w:r>
            <w:r>
              <w:rPr>
                <w:spacing w:val="-5"/>
                <w:lang w:eastAsia="zh-CN"/>
              </w:rPr>
              <w:t>的其它条款</w:t>
            </w:r>
          </w:p>
        </w:tc>
      </w:tr>
      <w:tr w14:paraId="7970087F">
        <w:tblPrEx>
          <w:tblCellMar>
            <w:top w:w="0" w:type="dxa"/>
            <w:left w:w="108" w:type="dxa"/>
            <w:bottom w:w="0" w:type="dxa"/>
            <w:right w:w="108" w:type="dxa"/>
          </w:tblCellMar>
        </w:tblPrEx>
        <w:trPr>
          <w:trHeight w:val="4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48A96877">
            <w:pPr>
              <w:numPr>
                <w:ilvl w:val="0"/>
                <w:numId w:val="8"/>
              </w:numPr>
              <w:adjustRightInd w:val="0"/>
              <w:snapToGrid w:val="0"/>
              <w:jc w:val="both"/>
              <w:rPr>
                <w:rFonts w:ascii="宋体" w:hAnsi="宋体" w:cs="宋体"/>
              </w:rPr>
            </w:pPr>
          </w:p>
        </w:tc>
        <w:tc>
          <w:tcPr>
            <w:tcW w:w="2083" w:type="pct"/>
            <w:tcBorders>
              <w:top w:val="nil"/>
              <w:left w:val="nil"/>
              <w:bottom w:val="single" w:color="auto" w:sz="4" w:space="0"/>
              <w:right w:val="single" w:color="auto" w:sz="4" w:space="0"/>
            </w:tcBorders>
            <w:shd w:val="clear" w:color="auto" w:fill="auto"/>
          </w:tcPr>
          <w:p w14:paraId="1FC5BD4D">
            <w:pPr>
              <w:pStyle w:val="118"/>
              <w:spacing w:before="31"/>
              <w:ind w:left="111"/>
              <w:rPr>
                <w:lang w:eastAsia="zh-CN"/>
              </w:rPr>
            </w:pPr>
            <w:r>
              <w:rPr>
                <w:spacing w:val="-1"/>
                <w:lang w:eastAsia="zh-CN"/>
              </w:rPr>
              <w:t>投标人未有下列任一情形：</w:t>
            </w:r>
          </w:p>
          <w:p w14:paraId="39594BAE">
            <w:pPr>
              <w:pStyle w:val="118"/>
              <w:spacing w:before="156"/>
              <w:ind w:left="111" w:right="299" w:firstLine="3"/>
              <w:rPr>
                <w:lang w:eastAsia="zh-CN"/>
              </w:rPr>
            </w:pPr>
            <w:r>
              <w:rPr>
                <w:spacing w:val="-1"/>
                <w:lang w:eastAsia="zh-CN"/>
              </w:rPr>
              <w:t>（1）不同投标人的投标文件由同一单位</w:t>
            </w:r>
            <w:r>
              <w:rPr>
                <w:spacing w:val="4"/>
                <w:lang w:eastAsia="zh-CN"/>
              </w:rPr>
              <w:t xml:space="preserve"> </w:t>
            </w:r>
            <w:r>
              <w:rPr>
                <w:spacing w:val="-5"/>
                <w:lang w:eastAsia="zh-CN"/>
              </w:rPr>
              <w:t>或者个人编制；</w:t>
            </w:r>
          </w:p>
          <w:p w14:paraId="41666B0B">
            <w:pPr>
              <w:pStyle w:val="118"/>
              <w:spacing w:before="156"/>
              <w:ind w:left="113" w:right="299" w:firstLine="2"/>
              <w:rPr>
                <w:lang w:eastAsia="zh-CN"/>
              </w:rPr>
            </w:pPr>
            <w:r>
              <w:rPr>
                <w:spacing w:val="-1"/>
                <w:lang w:eastAsia="zh-CN"/>
              </w:rPr>
              <w:t>（2）不同投标人委托同一单位或者个人</w:t>
            </w:r>
            <w:r>
              <w:rPr>
                <w:spacing w:val="4"/>
                <w:lang w:eastAsia="zh-CN"/>
              </w:rPr>
              <w:t xml:space="preserve"> </w:t>
            </w:r>
            <w:r>
              <w:rPr>
                <w:spacing w:val="-5"/>
                <w:lang w:eastAsia="zh-CN"/>
              </w:rPr>
              <w:t>办理投标事宜；</w:t>
            </w:r>
          </w:p>
          <w:p w14:paraId="3685BC59">
            <w:pPr>
              <w:pStyle w:val="118"/>
              <w:spacing w:before="156"/>
              <w:ind w:left="114" w:right="340" w:firstLine="1"/>
              <w:rPr>
                <w:lang w:eastAsia="zh-CN"/>
              </w:rPr>
            </w:pPr>
            <w:r>
              <w:rPr>
                <w:spacing w:val="-3"/>
                <w:lang w:eastAsia="zh-CN"/>
              </w:rPr>
              <w:t>（3）不同投标人的投标文件载明的项目</w:t>
            </w:r>
            <w:r>
              <w:rPr>
                <w:lang w:eastAsia="zh-CN"/>
              </w:rPr>
              <w:t xml:space="preserve"> </w:t>
            </w:r>
            <w:r>
              <w:rPr>
                <w:spacing w:val="-1"/>
                <w:lang w:eastAsia="zh-CN"/>
              </w:rPr>
              <w:t>管理成员或者联系人员为同一人；</w:t>
            </w:r>
          </w:p>
          <w:p w14:paraId="4E767EAA">
            <w:pPr>
              <w:pStyle w:val="118"/>
              <w:spacing w:before="159"/>
              <w:ind w:left="110" w:right="299" w:firstLine="4"/>
              <w:rPr>
                <w:lang w:eastAsia="zh-CN"/>
              </w:rPr>
            </w:pPr>
            <w:r>
              <w:rPr>
                <w:spacing w:val="-1"/>
                <w:lang w:eastAsia="zh-CN"/>
              </w:rPr>
              <w:t>（4）不同投标人的投标文件异常一致或</w:t>
            </w:r>
            <w:r>
              <w:rPr>
                <w:spacing w:val="4"/>
                <w:lang w:eastAsia="zh-CN"/>
              </w:rPr>
              <w:t xml:space="preserve"> </w:t>
            </w:r>
            <w:r>
              <w:rPr>
                <w:spacing w:val="-1"/>
                <w:lang w:eastAsia="zh-CN"/>
              </w:rPr>
              <w:t>者投标报价呈规律性差异；</w:t>
            </w:r>
          </w:p>
          <w:p w14:paraId="0CC1AD5F">
            <w:pPr>
              <w:pStyle w:val="118"/>
              <w:spacing w:before="158"/>
              <w:ind w:left="115"/>
              <w:rPr>
                <w:lang w:eastAsia="zh-CN"/>
              </w:rPr>
            </w:pPr>
            <w:r>
              <w:rPr>
                <w:spacing w:val="-1"/>
                <w:lang w:eastAsia="zh-CN"/>
              </w:rPr>
              <w:t>（5）不同投标人的投标文件相互混装；</w:t>
            </w:r>
          </w:p>
        </w:tc>
        <w:tc>
          <w:tcPr>
            <w:tcW w:w="2526" w:type="pct"/>
            <w:tcBorders>
              <w:top w:val="nil"/>
              <w:left w:val="nil"/>
              <w:bottom w:val="single" w:color="auto" w:sz="4" w:space="0"/>
              <w:right w:val="single" w:color="auto" w:sz="4" w:space="0"/>
            </w:tcBorders>
            <w:shd w:val="clear" w:color="auto" w:fill="auto"/>
          </w:tcPr>
          <w:p w14:paraId="6414D2A7">
            <w:pPr>
              <w:pStyle w:val="118"/>
              <w:spacing w:before="31"/>
              <w:ind w:left="114"/>
              <w:rPr>
                <w:lang w:eastAsia="zh-CN"/>
              </w:rPr>
            </w:pPr>
            <w:r>
              <w:rPr>
                <w:spacing w:val="-3"/>
                <w:lang w:eastAsia="zh-CN"/>
              </w:rPr>
              <w:t>投标文件未发现下列任一情形：</w:t>
            </w:r>
          </w:p>
          <w:p w14:paraId="1C42EDB6">
            <w:pPr>
              <w:pStyle w:val="118"/>
              <w:spacing w:before="156"/>
              <w:ind w:left="114" w:right="302" w:firstLine="3"/>
              <w:rPr>
                <w:lang w:eastAsia="zh-CN"/>
              </w:rPr>
            </w:pPr>
            <w:r>
              <w:rPr>
                <w:spacing w:val="-1"/>
                <w:lang w:eastAsia="zh-CN"/>
              </w:rPr>
              <w:t>（1）不同投标人的投标文件由同一单位</w:t>
            </w:r>
            <w:r>
              <w:rPr>
                <w:spacing w:val="4"/>
                <w:lang w:eastAsia="zh-CN"/>
              </w:rPr>
              <w:t xml:space="preserve"> </w:t>
            </w:r>
            <w:r>
              <w:rPr>
                <w:spacing w:val="-5"/>
                <w:lang w:eastAsia="zh-CN"/>
              </w:rPr>
              <w:t>或者个人编制；</w:t>
            </w:r>
          </w:p>
          <w:p w14:paraId="3EC2E3DC">
            <w:pPr>
              <w:pStyle w:val="118"/>
              <w:spacing w:before="156"/>
              <w:ind w:left="115" w:right="302" w:firstLine="2"/>
              <w:rPr>
                <w:lang w:eastAsia="zh-CN"/>
              </w:rPr>
            </w:pPr>
            <w:r>
              <w:rPr>
                <w:spacing w:val="-1"/>
                <w:lang w:eastAsia="zh-CN"/>
              </w:rPr>
              <w:t>（2）不同投标人委托同一单位或者个人</w:t>
            </w:r>
            <w:r>
              <w:rPr>
                <w:spacing w:val="4"/>
                <w:lang w:eastAsia="zh-CN"/>
              </w:rPr>
              <w:t xml:space="preserve"> </w:t>
            </w:r>
            <w:r>
              <w:rPr>
                <w:spacing w:val="-5"/>
                <w:lang w:eastAsia="zh-CN"/>
              </w:rPr>
              <w:t>办理投标事宜；</w:t>
            </w:r>
          </w:p>
          <w:p w14:paraId="1A763948">
            <w:pPr>
              <w:pStyle w:val="118"/>
              <w:spacing w:before="156"/>
              <w:ind w:left="116" w:right="342" w:firstLine="1"/>
              <w:rPr>
                <w:lang w:eastAsia="zh-CN"/>
              </w:rPr>
            </w:pPr>
            <w:r>
              <w:rPr>
                <w:spacing w:val="-3"/>
                <w:lang w:eastAsia="zh-CN"/>
              </w:rPr>
              <w:t>（3）不同投标人的投标文件载明的项目</w:t>
            </w:r>
            <w:r>
              <w:rPr>
                <w:lang w:eastAsia="zh-CN"/>
              </w:rPr>
              <w:t xml:space="preserve"> </w:t>
            </w:r>
            <w:r>
              <w:rPr>
                <w:spacing w:val="-1"/>
                <w:lang w:eastAsia="zh-CN"/>
              </w:rPr>
              <w:t>管理成员或者联系人员为同一人；</w:t>
            </w:r>
          </w:p>
          <w:p w14:paraId="101D9CB1">
            <w:pPr>
              <w:pStyle w:val="118"/>
              <w:spacing w:before="159"/>
              <w:ind w:left="113" w:right="302" w:firstLine="4"/>
              <w:rPr>
                <w:lang w:eastAsia="zh-CN"/>
              </w:rPr>
            </w:pPr>
            <w:r>
              <w:rPr>
                <w:spacing w:val="-1"/>
                <w:lang w:eastAsia="zh-CN"/>
              </w:rPr>
              <w:t>（4）不同投标人的投标文件异常一致或</w:t>
            </w:r>
            <w:r>
              <w:rPr>
                <w:spacing w:val="4"/>
                <w:lang w:eastAsia="zh-CN"/>
              </w:rPr>
              <w:t xml:space="preserve"> </w:t>
            </w:r>
            <w:r>
              <w:rPr>
                <w:spacing w:val="-1"/>
                <w:lang w:eastAsia="zh-CN"/>
              </w:rPr>
              <w:t>者投标报价呈规律性差异；</w:t>
            </w:r>
          </w:p>
          <w:p w14:paraId="34351426">
            <w:pPr>
              <w:pStyle w:val="118"/>
              <w:spacing w:before="158"/>
              <w:ind w:left="118"/>
              <w:rPr>
                <w:lang w:eastAsia="zh-CN"/>
              </w:rPr>
            </w:pPr>
            <w:r>
              <w:rPr>
                <w:spacing w:val="-1"/>
                <w:lang w:eastAsia="zh-CN"/>
              </w:rPr>
              <w:t>（5）不同投标人的投标文件相互混装；</w:t>
            </w:r>
          </w:p>
        </w:tc>
      </w:tr>
      <w:tr w14:paraId="10DD5B70">
        <w:tblPrEx>
          <w:tblCellMar>
            <w:top w:w="0" w:type="dxa"/>
            <w:left w:w="108" w:type="dxa"/>
            <w:bottom w:w="0" w:type="dxa"/>
            <w:right w:w="108" w:type="dxa"/>
          </w:tblCellMar>
        </w:tblPrEx>
        <w:trPr>
          <w:trHeight w:val="454" w:hRule="atLeast"/>
          <w:jc w:val="center"/>
        </w:trPr>
        <w:tc>
          <w:tcPr>
            <w:tcW w:w="2473" w:type="pct"/>
            <w:gridSpan w:val="2"/>
            <w:tcBorders>
              <w:top w:val="single" w:color="auto" w:sz="4" w:space="0"/>
              <w:left w:val="single" w:color="auto" w:sz="4" w:space="0"/>
              <w:bottom w:val="single" w:color="auto" w:sz="4" w:space="0"/>
              <w:right w:val="single" w:color="auto" w:sz="4" w:space="0"/>
            </w:tcBorders>
            <w:vAlign w:val="center"/>
          </w:tcPr>
          <w:p w14:paraId="1B226EBD">
            <w:pPr>
              <w:adjustRightInd w:val="0"/>
              <w:snapToGrid w:val="0"/>
              <w:rPr>
                <w:rFonts w:ascii="宋体" w:hAnsi="宋体" w:cs="宋体"/>
              </w:rPr>
            </w:pPr>
            <w:r>
              <w:rPr>
                <w:rFonts w:hint="eastAsia" w:ascii="宋体" w:hAnsi="宋体" w:cs="宋体"/>
              </w:rPr>
              <w:t>审核结论</w:t>
            </w:r>
          </w:p>
        </w:tc>
        <w:tc>
          <w:tcPr>
            <w:tcW w:w="2526" w:type="pct"/>
            <w:tcBorders>
              <w:top w:val="single" w:color="auto" w:sz="4" w:space="0"/>
              <w:left w:val="nil"/>
              <w:bottom w:val="single" w:color="auto" w:sz="4" w:space="0"/>
              <w:right w:val="single" w:color="auto" w:sz="4" w:space="0"/>
            </w:tcBorders>
            <w:vAlign w:val="center"/>
          </w:tcPr>
          <w:p w14:paraId="38917C65">
            <w:pPr>
              <w:adjustRightInd w:val="0"/>
              <w:snapToGrid w:val="0"/>
              <w:rPr>
                <w:rFonts w:ascii="宋体" w:hAnsi="宋体" w:cs="宋体"/>
              </w:rPr>
            </w:pPr>
          </w:p>
        </w:tc>
      </w:tr>
      <w:tr w14:paraId="2B26C53D">
        <w:tblPrEx>
          <w:tblCellMar>
            <w:top w:w="0" w:type="dxa"/>
            <w:left w:w="108" w:type="dxa"/>
            <w:bottom w:w="0" w:type="dxa"/>
            <w:right w:w="108" w:type="dxa"/>
          </w:tblCellMar>
        </w:tblPrEx>
        <w:trPr>
          <w:trHeight w:val="454" w:hRule="atLeast"/>
          <w:jc w:val="center"/>
        </w:trPr>
        <w:tc>
          <w:tcPr>
            <w:tcW w:w="5000" w:type="pct"/>
            <w:gridSpan w:val="3"/>
            <w:tcBorders>
              <w:top w:val="single" w:color="auto" w:sz="4" w:space="0"/>
            </w:tcBorders>
            <w:vAlign w:val="center"/>
          </w:tcPr>
          <w:p w14:paraId="6AE231BF">
            <w:pPr>
              <w:adjustRightInd w:val="0"/>
              <w:snapToGrid w:val="0"/>
              <w:rPr>
                <w:rFonts w:ascii="宋体" w:hAnsi="宋体" w:cs="宋体"/>
              </w:rPr>
            </w:pPr>
            <w:r>
              <w:rPr>
                <w:rFonts w:hint="eastAsia" w:ascii="宋体" w:hAnsi="宋体" w:cs="宋体"/>
              </w:rPr>
              <w:t>说明：</w:t>
            </w:r>
          </w:p>
        </w:tc>
      </w:tr>
      <w:tr w14:paraId="320B342B">
        <w:tblPrEx>
          <w:tblCellMar>
            <w:top w:w="0" w:type="dxa"/>
            <w:left w:w="108" w:type="dxa"/>
            <w:bottom w:w="0" w:type="dxa"/>
            <w:right w:w="108" w:type="dxa"/>
          </w:tblCellMar>
        </w:tblPrEx>
        <w:trPr>
          <w:trHeight w:val="454" w:hRule="atLeast"/>
          <w:jc w:val="center"/>
        </w:trPr>
        <w:tc>
          <w:tcPr>
            <w:tcW w:w="5000" w:type="pct"/>
            <w:gridSpan w:val="3"/>
            <w:vAlign w:val="center"/>
          </w:tcPr>
          <w:p w14:paraId="151A69F1">
            <w:pPr>
              <w:adjustRightInd w:val="0"/>
              <w:snapToGrid w:val="0"/>
              <w:rPr>
                <w:rFonts w:ascii="宋体" w:hAnsi="宋体" w:cs="宋体"/>
              </w:rPr>
            </w:pPr>
            <w:r>
              <w:rPr>
                <w:rFonts w:hint="eastAsia" w:ascii="宋体" w:hAnsi="宋体"/>
              </w:rPr>
              <w:t>1）评标委员会分别对每一投标文件依据上表进行检查。</w:t>
            </w:r>
          </w:p>
        </w:tc>
      </w:tr>
      <w:tr w14:paraId="1A884B97">
        <w:tblPrEx>
          <w:tblCellMar>
            <w:top w:w="0" w:type="dxa"/>
            <w:left w:w="108" w:type="dxa"/>
            <w:bottom w:w="0" w:type="dxa"/>
            <w:right w:w="108" w:type="dxa"/>
          </w:tblCellMar>
        </w:tblPrEx>
        <w:trPr>
          <w:trHeight w:val="454" w:hRule="atLeast"/>
          <w:jc w:val="center"/>
        </w:trPr>
        <w:tc>
          <w:tcPr>
            <w:tcW w:w="5000" w:type="pct"/>
            <w:gridSpan w:val="3"/>
            <w:vAlign w:val="center"/>
          </w:tcPr>
          <w:p w14:paraId="2D86356C">
            <w:pPr>
              <w:adjustRightInd w:val="0"/>
              <w:snapToGrid w:val="0"/>
              <w:rPr>
                <w:rFonts w:ascii="宋体" w:hAnsi="宋体" w:cs="宋体"/>
              </w:rPr>
            </w:pPr>
            <w:r>
              <w:rPr>
                <w:rFonts w:hint="eastAsia" w:ascii="宋体" w:hAnsi="宋体"/>
              </w:rPr>
              <w:t>2）评标委员会决定投标的响应性只根据投标文件本身的真实无误的内容，而不依据外部的证据，但投标文件有不真实不正确的内容时除外。</w:t>
            </w:r>
          </w:p>
        </w:tc>
      </w:tr>
      <w:tr w14:paraId="35D0CE6A">
        <w:tblPrEx>
          <w:tblCellMar>
            <w:top w:w="0" w:type="dxa"/>
            <w:left w:w="108" w:type="dxa"/>
            <w:bottom w:w="0" w:type="dxa"/>
            <w:right w:w="108" w:type="dxa"/>
          </w:tblCellMar>
        </w:tblPrEx>
        <w:trPr>
          <w:trHeight w:val="454" w:hRule="atLeast"/>
          <w:jc w:val="center"/>
        </w:trPr>
        <w:tc>
          <w:tcPr>
            <w:tcW w:w="5000" w:type="pct"/>
            <w:gridSpan w:val="3"/>
            <w:vAlign w:val="center"/>
          </w:tcPr>
          <w:p w14:paraId="202CC760">
            <w:pPr>
              <w:adjustRightInd w:val="0"/>
              <w:snapToGrid w:val="0"/>
              <w:rPr>
                <w:rFonts w:ascii="宋体" w:hAnsi="宋体" w:cs="宋体"/>
              </w:rPr>
            </w:pPr>
            <w:r>
              <w:rPr>
                <w:rFonts w:hint="eastAsia" w:ascii="宋体" w:hAnsi="宋体"/>
              </w:rPr>
              <w:t>3）对于投标文件中有任意一条不满足要求将导致其投标无效，不进入下一项评审。</w:t>
            </w:r>
          </w:p>
        </w:tc>
      </w:tr>
    </w:tbl>
    <w:p w14:paraId="2B58C7F9">
      <w:bookmarkStart w:id="266" w:name="_Toc28254"/>
    </w:p>
    <w:p w14:paraId="089FDFFA">
      <w:r>
        <w:rPr>
          <w:b/>
          <w:bCs/>
          <w:iCs/>
        </w:rPr>
        <w:br w:type="page"/>
      </w:r>
    </w:p>
    <w:bookmarkEnd w:id="266"/>
    <w:p w14:paraId="7CE1DC52">
      <w:pPr>
        <w:pStyle w:val="3"/>
      </w:pPr>
      <w:bookmarkStart w:id="267" w:name="_Toc110269371"/>
      <w:r>
        <w:rPr>
          <w:rFonts w:hint="eastAsia"/>
        </w:rPr>
        <w:t>附表3：评分标准</w:t>
      </w:r>
      <w:bookmarkEnd w:id="267"/>
    </w:p>
    <w:p w14:paraId="6161C776">
      <w:pPr>
        <w:pStyle w:val="5"/>
      </w:pPr>
      <w:r>
        <w:rPr>
          <w:rFonts w:hint="eastAsia"/>
        </w:rPr>
        <w:t>包1、4：</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84"/>
        <w:gridCol w:w="888"/>
        <w:gridCol w:w="5847"/>
      </w:tblGrid>
      <w:tr w14:paraId="132A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E764251">
            <w:pPr>
              <w:jc w:val="center"/>
              <w:rPr>
                <w:rFonts w:ascii="宋体" w:hAnsi="宋体" w:cs="宋体"/>
                <w:b/>
                <w:kern w:val="2"/>
              </w:rPr>
            </w:pPr>
            <w:r>
              <w:rPr>
                <w:rFonts w:hint="eastAsia" w:ascii="宋体" w:hAnsi="宋体" w:cs="宋体"/>
                <w:b/>
                <w:kern w:val="2"/>
              </w:rPr>
              <w:t>评标项目</w:t>
            </w:r>
          </w:p>
        </w:tc>
        <w:tc>
          <w:tcPr>
            <w:tcW w:w="650"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EB7D393">
            <w:pPr>
              <w:jc w:val="center"/>
              <w:rPr>
                <w:rFonts w:ascii="宋体" w:hAnsi="宋体" w:cs="宋体"/>
                <w:b/>
                <w:kern w:val="2"/>
              </w:rPr>
            </w:pPr>
            <w:r>
              <w:rPr>
                <w:rFonts w:hint="eastAsia" w:ascii="宋体" w:hAnsi="宋体" w:cs="宋体"/>
                <w:b/>
                <w:kern w:val="2"/>
              </w:rPr>
              <w:t>评审分项</w:t>
            </w:r>
          </w:p>
        </w:tc>
        <w:tc>
          <w:tcPr>
            <w:tcW w:w="48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C6F40F4">
            <w:pPr>
              <w:jc w:val="center"/>
              <w:rPr>
                <w:rFonts w:ascii="宋体" w:hAnsi="宋体" w:cs="宋体"/>
                <w:b/>
                <w:kern w:val="2"/>
              </w:rPr>
            </w:pPr>
            <w:r>
              <w:rPr>
                <w:rFonts w:hint="eastAsia" w:ascii="宋体" w:hAnsi="宋体" w:cs="宋体"/>
                <w:b/>
                <w:kern w:val="2"/>
              </w:rPr>
              <w:t>分值</w:t>
            </w:r>
          </w:p>
        </w:tc>
        <w:tc>
          <w:tcPr>
            <w:tcW w:w="3214"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7624B9">
            <w:pPr>
              <w:jc w:val="center"/>
              <w:rPr>
                <w:rFonts w:ascii="宋体" w:hAnsi="宋体" w:cs="宋体"/>
                <w:b/>
                <w:kern w:val="2"/>
              </w:rPr>
            </w:pPr>
            <w:r>
              <w:rPr>
                <w:rFonts w:hint="eastAsia" w:ascii="宋体" w:hAnsi="宋体" w:cs="宋体"/>
                <w:b/>
                <w:kern w:val="2"/>
              </w:rPr>
              <w:t>子项目及分值</w:t>
            </w:r>
          </w:p>
        </w:tc>
      </w:tr>
      <w:tr w14:paraId="1D67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bottom w:val="single" w:color="auto" w:sz="4" w:space="0"/>
              <w:right w:val="single" w:color="auto" w:sz="4" w:space="0"/>
            </w:tcBorders>
            <w:vAlign w:val="center"/>
          </w:tcPr>
          <w:p w14:paraId="6377F3A5">
            <w:pPr>
              <w:jc w:val="center"/>
              <w:rPr>
                <w:rFonts w:ascii="宋体" w:hAnsi="宋体" w:cs="宋体"/>
              </w:rPr>
            </w:pPr>
            <w:r>
              <w:rPr>
                <w:rFonts w:hint="eastAsia" w:ascii="宋体" w:hAnsi="宋体" w:cs="宋体"/>
              </w:rPr>
              <w:t>价格评审</w:t>
            </w:r>
          </w:p>
          <w:p w14:paraId="057A3F7F">
            <w:pPr>
              <w:jc w:val="center"/>
              <w:rPr>
                <w:rFonts w:ascii="宋体" w:hAnsi="宋体" w:cs="宋体"/>
              </w:rPr>
            </w:pPr>
            <w:r>
              <w:rPr>
                <w:rFonts w:hint="eastAsia" w:ascii="宋体" w:hAnsi="宋体" w:cs="宋体"/>
              </w:rPr>
              <w:t>30分</w:t>
            </w:r>
          </w:p>
        </w:tc>
        <w:tc>
          <w:tcPr>
            <w:tcW w:w="650" w:type="pct"/>
            <w:vMerge w:val="restart"/>
            <w:tcBorders>
              <w:top w:val="single" w:color="auto" w:sz="4" w:space="0"/>
              <w:left w:val="single" w:color="auto" w:sz="4" w:space="0"/>
              <w:bottom w:val="single" w:color="auto" w:sz="4" w:space="0"/>
              <w:right w:val="single" w:color="auto" w:sz="4" w:space="0"/>
            </w:tcBorders>
            <w:vAlign w:val="center"/>
          </w:tcPr>
          <w:p w14:paraId="7D440D7C">
            <w:pPr>
              <w:jc w:val="center"/>
              <w:rPr>
                <w:rFonts w:ascii="宋体" w:hAnsi="宋体" w:cs="宋体"/>
              </w:rPr>
            </w:pPr>
            <w:r>
              <w:rPr>
                <w:rFonts w:hint="eastAsia" w:ascii="宋体" w:hAnsi="宋体" w:cs="宋体"/>
              </w:rPr>
              <w:t>报价得分</w:t>
            </w:r>
          </w:p>
        </w:tc>
        <w:tc>
          <w:tcPr>
            <w:tcW w:w="488" w:type="pct"/>
            <w:vMerge w:val="restart"/>
            <w:tcBorders>
              <w:top w:val="single" w:color="auto" w:sz="4" w:space="0"/>
              <w:left w:val="single" w:color="auto" w:sz="4" w:space="0"/>
              <w:bottom w:val="single" w:color="auto" w:sz="4" w:space="0"/>
              <w:right w:val="single" w:color="auto" w:sz="4" w:space="0"/>
            </w:tcBorders>
            <w:vAlign w:val="center"/>
          </w:tcPr>
          <w:p w14:paraId="177B6EAD">
            <w:pPr>
              <w:jc w:val="center"/>
              <w:rPr>
                <w:rFonts w:ascii="宋体" w:hAnsi="宋体" w:cs="宋体"/>
              </w:rPr>
            </w:pPr>
            <w:r>
              <w:rPr>
                <w:rFonts w:hint="eastAsia" w:ascii="宋体" w:hAnsi="宋体" w:cs="宋体"/>
              </w:rPr>
              <w:t>30分</w:t>
            </w:r>
          </w:p>
        </w:tc>
        <w:tc>
          <w:tcPr>
            <w:tcW w:w="3214" w:type="pct"/>
            <w:tcBorders>
              <w:top w:val="single" w:color="auto" w:sz="4" w:space="0"/>
              <w:left w:val="single" w:color="auto" w:sz="4" w:space="0"/>
              <w:bottom w:val="single" w:color="auto" w:sz="4" w:space="0"/>
              <w:right w:val="single" w:color="auto" w:sz="4" w:space="0"/>
            </w:tcBorders>
            <w:vAlign w:val="center"/>
          </w:tcPr>
          <w:p w14:paraId="5A781C2B">
            <w:pPr>
              <w:rPr>
                <w:rFonts w:ascii="宋体" w:hAnsi="宋体" w:cs="宋体"/>
              </w:rPr>
            </w:pPr>
            <w:r>
              <w:rPr>
                <w:rFonts w:hint="eastAsia" w:ascii="宋体" w:hAnsi="宋体" w:cs="宋体"/>
              </w:rPr>
              <w:t>说明：</w:t>
            </w:r>
          </w:p>
          <w:p w14:paraId="7F8C2CF8">
            <w:pPr>
              <w:rPr>
                <w:rFonts w:ascii="宋体" w:hAnsi="宋体" w:cs="宋体"/>
              </w:rPr>
            </w:pPr>
            <w:r>
              <w:rPr>
                <w:rFonts w:hint="eastAsia" w:ascii="宋体" w:hAnsi="宋体" w:cs="宋体"/>
              </w:rPr>
              <w:t>1、V指各投标人经修正后的投标价（有效投标报价）。</w:t>
            </w:r>
          </w:p>
          <w:p w14:paraId="0A9F44D8">
            <w:pPr>
              <w:rPr>
                <w:rFonts w:ascii="宋体" w:hAnsi="宋体" w:cs="宋体"/>
              </w:rPr>
            </w:pPr>
            <w:r>
              <w:rPr>
                <w:rFonts w:hint="eastAsia" w:ascii="宋体" w:hAnsi="宋体" w:cs="宋体"/>
              </w:rPr>
              <w:t>2、本次评分精确到0.01分。</w:t>
            </w:r>
          </w:p>
        </w:tc>
      </w:tr>
      <w:tr w14:paraId="2B1A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4A8EEF">
            <w:pPr>
              <w:rPr>
                <w:rFonts w:ascii="宋体" w:hAns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1EC8BD">
            <w:pPr>
              <w:rPr>
                <w:rFonts w:ascii="宋体" w:hAnsi="宋体" w:cs="宋体"/>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14:paraId="200EE76E">
            <w:pPr>
              <w:rPr>
                <w:rFonts w:ascii="宋体" w:hAnsi="宋体" w:cs="宋体"/>
              </w:rPr>
            </w:pPr>
          </w:p>
        </w:tc>
        <w:tc>
          <w:tcPr>
            <w:tcW w:w="3214" w:type="pct"/>
            <w:tcBorders>
              <w:top w:val="single" w:color="auto" w:sz="4" w:space="0"/>
              <w:left w:val="single" w:color="auto" w:sz="4" w:space="0"/>
              <w:bottom w:val="single" w:color="auto" w:sz="4" w:space="0"/>
              <w:right w:val="single" w:color="auto" w:sz="4" w:space="0"/>
            </w:tcBorders>
            <w:vAlign w:val="center"/>
          </w:tcPr>
          <w:p w14:paraId="0575FFE7">
            <w:pPr>
              <w:rPr>
                <w:rFonts w:ascii="宋体" w:hAnsi="宋体" w:cs="宋体"/>
              </w:rPr>
            </w:pPr>
            <w:r>
              <w:rPr>
                <w:rFonts w:hint="eastAsia" w:ascii="宋体" w:hAnsi="宋体" w:cs="宋体"/>
              </w:rPr>
              <w:t>价格评分的计算方法如下：</w:t>
            </w:r>
          </w:p>
          <w:p w14:paraId="5F11A7A5">
            <w:pPr>
              <w:rPr>
                <w:rFonts w:ascii="宋体" w:hAnsi="宋体" w:cs="宋体"/>
              </w:rPr>
            </w:pPr>
            <w:r>
              <w:rPr>
                <w:rFonts w:hint="eastAsia" w:ascii="宋体" w:hAnsi="宋体" w:cs="宋体"/>
              </w:rPr>
              <w:t>1. 满足招标文件要求且投标价格最低的投标报价为评标基准价（D），其价格分为满分(30分)。</w:t>
            </w:r>
          </w:p>
          <w:p w14:paraId="73FD2110">
            <w:pPr>
              <w:rPr>
                <w:rFonts w:ascii="宋体" w:hAnsi="宋体" w:cs="宋体"/>
              </w:rPr>
            </w:pPr>
            <w:r>
              <w:rPr>
                <w:rFonts w:hint="eastAsia" w:ascii="宋体" w:hAnsi="宋体" w:cs="宋体"/>
              </w:rPr>
              <w:t>2. 其他合格投标人的投标报价得分按如下公式计算：投标报价得分=（评标基准价D/投标报价V）×30</w:t>
            </w:r>
          </w:p>
          <w:p w14:paraId="0E8D6F1A">
            <w:pPr>
              <w:rPr>
                <w:rFonts w:ascii="宋体" w:hAnsi="宋体" w:cs="宋体"/>
              </w:rPr>
            </w:pPr>
            <w:r>
              <w:rPr>
                <w:rFonts w:hint="eastAsia" w:ascii="宋体" w:hAnsi="宋体" w:cs="宋体"/>
              </w:rPr>
              <w:t>备注：符合“投标人须知前附表”第1.12 条规定的，在评审时予以价格扣除，用扣除后的价格参与评审。</w:t>
            </w:r>
          </w:p>
        </w:tc>
      </w:tr>
      <w:tr w14:paraId="0415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right w:val="single" w:color="auto" w:sz="4" w:space="0"/>
            </w:tcBorders>
            <w:vAlign w:val="center"/>
          </w:tcPr>
          <w:p w14:paraId="77054BAE">
            <w:pPr>
              <w:jc w:val="center"/>
              <w:rPr>
                <w:rFonts w:ascii="宋体" w:hAnsi="宋体" w:cs="宋体"/>
              </w:rPr>
            </w:pPr>
            <w:r>
              <w:rPr>
                <w:rFonts w:hint="eastAsia" w:ascii="宋体" w:hAnsi="宋体" w:cs="宋体"/>
              </w:rPr>
              <w:t>商务部分</w:t>
            </w:r>
          </w:p>
          <w:p w14:paraId="390AF442">
            <w:pPr>
              <w:jc w:val="center"/>
              <w:rPr>
                <w:rFonts w:ascii="宋体" w:hAnsi="宋体" w:cs="宋体"/>
              </w:rPr>
            </w:pPr>
            <w:r>
              <w:rPr>
                <w:rFonts w:hint="eastAsia" w:ascii="宋体" w:hAnsi="宋体" w:cs="宋体"/>
              </w:rPr>
              <w:t>20分</w:t>
            </w:r>
          </w:p>
        </w:tc>
        <w:tc>
          <w:tcPr>
            <w:tcW w:w="650" w:type="pct"/>
            <w:tcBorders>
              <w:top w:val="single" w:color="auto" w:sz="4" w:space="0"/>
              <w:left w:val="single" w:color="auto" w:sz="4" w:space="0"/>
              <w:bottom w:val="single" w:color="auto" w:sz="4" w:space="0"/>
              <w:right w:val="single" w:color="auto" w:sz="4" w:space="0"/>
            </w:tcBorders>
            <w:vAlign w:val="center"/>
          </w:tcPr>
          <w:p w14:paraId="70342C96">
            <w:pPr>
              <w:jc w:val="center"/>
              <w:rPr>
                <w:rFonts w:ascii="宋体" w:hAnsi="宋体" w:cs="宋体"/>
              </w:rPr>
            </w:pPr>
            <w:r>
              <w:rPr>
                <w:rFonts w:hint="eastAsia" w:ascii="宋体" w:hAnsi="宋体" w:cs="宋体"/>
              </w:rPr>
              <w:t>类似业绩</w:t>
            </w:r>
          </w:p>
        </w:tc>
        <w:tc>
          <w:tcPr>
            <w:tcW w:w="488" w:type="pct"/>
            <w:tcBorders>
              <w:top w:val="single" w:color="auto" w:sz="4" w:space="0"/>
              <w:left w:val="single" w:color="auto" w:sz="4" w:space="0"/>
              <w:bottom w:val="single" w:color="auto" w:sz="4" w:space="0"/>
              <w:right w:val="single" w:color="auto" w:sz="4" w:space="0"/>
            </w:tcBorders>
            <w:vAlign w:val="center"/>
          </w:tcPr>
          <w:p w14:paraId="13400E34">
            <w:pPr>
              <w:jc w:val="center"/>
              <w:rPr>
                <w:rFonts w:ascii="宋体" w:hAnsi="宋体" w:cs="宋体"/>
              </w:rPr>
            </w:pPr>
            <w:r>
              <w:rPr>
                <w:rFonts w:hint="eastAsia" w:ascii="宋体" w:hAnsi="宋体" w:cs="宋体"/>
              </w:rPr>
              <w:t>8分</w:t>
            </w:r>
          </w:p>
        </w:tc>
        <w:tc>
          <w:tcPr>
            <w:tcW w:w="3214" w:type="pct"/>
            <w:tcBorders>
              <w:top w:val="single" w:color="auto" w:sz="4" w:space="0"/>
              <w:left w:val="single" w:color="auto" w:sz="4" w:space="0"/>
              <w:bottom w:val="single" w:color="auto" w:sz="4" w:space="0"/>
              <w:right w:val="single" w:color="auto" w:sz="4" w:space="0"/>
            </w:tcBorders>
            <w:vAlign w:val="center"/>
          </w:tcPr>
          <w:p w14:paraId="6E0C703A">
            <w:pPr>
              <w:rPr>
                <w:rFonts w:ascii="宋体" w:hAnsi="宋体" w:cs="宋体"/>
              </w:rPr>
            </w:pPr>
            <w:r>
              <w:rPr>
                <w:rFonts w:hint="eastAsia" w:ascii="宋体" w:hAnsi="宋体" w:cs="宋体"/>
              </w:rPr>
              <w:t>（一）评分内容：</w:t>
            </w:r>
          </w:p>
          <w:p w14:paraId="433E6438">
            <w:pPr>
              <w:rPr>
                <w:rFonts w:ascii="宋体" w:hAnsi="宋体" w:cs="宋体"/>
              </w:rPr>
            </w:pPr>
            <w:r>
              <w:rPr>
                <w:rFonts w:hint="eastAsia" w:ascii="宋体" w:hAnsi="宋体" w:cs="宋体"/>
              </w:rPr>
              <w:t>1. 自 2021 年 05月 01  日以来（以合同签订时间为准），投标人具有类似试剂耗材采购项目业绩的，每个业绩得 2 分，最高得 6 分；</w:t>
            </w:r>
          </w:p>
          <w:p w14:paraId="100E60F5">
            <w:pPr>
              <w:rPr>
                <w:rFonts w:ascii="宋体" w:hAnsi="宋体" w:cs="宋体"/>
              </w:rPr>
            </w:pPr>
            <w:r>
              <w:rPr>
                <w:rFonts w:hint="eastAsia" w:ascii="宋体" w:hAnsi="宋体" w:cs="宋体"/>
              </w:rPr>
              <w:t>2.上述经评标委员会认可的业绩，被业主（合同甲方）用户书面反馈评价为履约信誉良好的，每 个得 1 分，最高得 2 分；</w:t>
            </w:r>
          </w:p>
          <w:p w14:paraId="51444FD2">
            <w:pPr>
              <w:rPr>
                <w:rFonts w:ascii="宋体" w:hAnsi="宋体" w:cs="宋体"/>
              </w:rPr>
            </w:pPr>
            <w:r>
              <w:rPr>
                <w:rFonts w:hint="eastAsia" w:ascii="宋体" w:hAnsi="宋体" w:cs="宋体"/>
              </w:rPr>
              <w:t>（二）评分依据：</w:t>
            </w:r>
          </w:p>
          <w:p w14:paraId="0E80A3BC">
            <w:pPr>
              <w:rPr>
                <w:rFonts w:ascii="宋体" w:hAnsi="宋体" w:cs="宋体"/>
              </w:rPr>
            </w:pPr>
            <w:r>
              <w:rPr>
                <w:rFonts w:hint="eastAsia" w:ascii="宋体" w:hAnsi="宋体" w:cs="宋体"/>
              </w:rPr>
              <w:t>1.第 1 条投标文件中提供中标通知书或项目合同的扫描件，如合同中无法体现合同签订时间、服务内容等评审因素的，须另提供业主（合同甲 方）证明材料扫描件；</w:t>
            </w:r>
          </w:p>
          <w:p w14:paraId="790F9797">
            <w:pPr>
              <w:rPr>
                <w:rFonts w:ascii="宋体" w:hAnsi="宋体" w:cs="宋体"/>
              </w:rPr>
            </w:pPr>
            <w:r>
              <w:rPr>
                <w:rFonts w:hint="eastAsia" w:ascii="宋体" w:hAnsi="宋体" w:cs="宋体"/>
              </w:rPr>
              <w:t>2.第 2 条投标文件中提供业主（合同甲方）出具 的履约情况评价证明材料扫描件；</w:t>
            </w:r>
          </w:p>
          <w:p w14:paraId="52D76917">
            <w:pPr>
              <w:rPr>
                <w:rFonts w:ascii="宋体" w:hAnsi="宋体" w:cs="宋体"/>
              </w:rPr>
            </w:pPr>
            <w:r>
              <w:rPr>
                <w:rFonts w:hint="eastAsia" w:ascii="宋体" w:hAnsi="宋体" w:cs="宋体"/>
              </w:rPr>
              <w:t>3.以上资料均要求提供扫描件，未按要求提供对 应项不得分。</w:t>
            </w:r>
          </w:p>
        </w:tc>
      </w:tr>
      <w:tr w14:paraId="2DF2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12282F1A">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220D7F09">
            <w:pPr>
              <w:jc w:val="center"/>
              <w:rPr>
                <w:rFonts w:ascii="宋体" w:hAnsi="宋体" w:cs="宋体"/>
              </w:rPr>
            </w:pPr>
            <w:r>
              <w:rPr>
                <w:rFonts w:hint="eastAsia" w:ascii="宋体" w:hAnsi="宋体" w:cs="宋体"/>
              </w:rPr>
              <w:t>场所配置</w:t>
            </w:r>
          </w:p>
        </w:tc>
        <w:tc>
          <w:tcPr>
            <w:tcW w:w="488" w:type="pct"/>
            <w:tcBorders>
              <w:top w:val="single" w:color="auto" w:sz="4" w:space="0"/>
              <w:left w:val="single" w:color="auto" w:sz="4" w:space="0"/>
              <w:bottom w:val="single" w:color="auto" w:sz="4" w:space="0"/>
              <w:right w:val="single" w:color="auto" w:sz="4" w:space="0"/>
            </w:tcBorders>
            <w:vAlign w:val="center"/>
          </w:tcPr>
          <w:p w14:paraId="3D31CE08">
            <w:pPr>
              <w:jc w:val="center"/>
              <w:rPr>
                <w:rFonts w:ascii="宋体" w:hAnsi="宋体" w:cs="宋体"/>
              </w:rPr>
            </w:pPr>
            <w:r>
              <w:rPr>
                <w:rFonts w:hint="eastAsia" w:ascii="宋体" w:hAnsi="宋体" w:cs="宋体"/>
              </w:rPr>
              <w:t>5分</w:t>
            </w:r>
          </w:p>
        </w:tc>
        <w:tc>
          <w:tcPr>
            <w:tcW w:w="3214" w:type="pct"/>
            <w:tcBorders>
              <w:top w:val="single" w:color="auto" w:sz="4" w:space="0"/>
              <w:left w:val="single" w:color="auto" w:sz="4" w:space="0"/>
              <w:bottom w:val="single" w:color="auto" w:sz="4" w:space="0"/>
              <w:right w:val="single" w:color="auto" w:sz="4" w:space="0"/>
            </w:tcBorders>
            <w:vAlign w:val="center"/>
          </w:tcPr>
          <w:p w14:paraId="57534B40">
            <w:pPr>
              <w:rPr>
                <w:rFonts w:ascii="宋体" w:hAnsi="宋体" w:cs="宋体"/>
              </w:rPr>
            </w:pPr>
            <w:r>
              <w:rPr>
                <w:rFonts w:hint="eastAsia" w:ascii="宋体" w:hAnsi="宋体" w:cs="宋体"/>
              </w:rPr>
              <w:t>（一）评分内容：</w:t>
            </w:r>
          </w:p>
          <w:p w14:paraId="2567257E">
            <w:pPr>
              <w:rPr>
                <w:rFonts w:ascii="宋体" w:hAnsi="宋体" w:cs="宋体"/>
              </w:rPr>
            </w:pPr>
            <w:r>
              <w:rPr>
                <w:rFonts w:hint="eastAsia" w:ascii="宋体" w:hAnsi="宋体" w:cs="宋体"/>
              </w:rPr>
              <w:t>1.投标人具有合适的贮存技术条件（仓库）的， 仓库面积在 100 平方米得2 分，每增加 50 平方 米增加 0.5 分，最多得 3 分。</w:t>
            </w:r>
          </w:p>
          <w:p w14:paraId="0E7F989B">
            <w:pPr>
              <w:rPr>
                <w:rFonts w:ascii="宋体" w:hAnsi="宋体" w:cs="宋体"/>
              </w:rPr>
            </w:pPr>
            <w:r>
              <w:rPr>
                <w:rFonts w:hint="eastAsia" w:ascii="宋体" w:hAnsi="宋体" w:cs="宋体"/>
              </w:rPr>
              <w:t>2.投标人具有合适的贮存冷库的得 2 分；</w:t>
            </w:r>
          </w:p>
          <w:p w14:paraId="1F1D9CF7">
            <w:pPr>
              <w:rPr>
                <w:rFonts w:ascii="宋体" w:hAnsi="宋体" w:cs="宋体"/>
              </w:rPr>
            </w:pPr>
            <w:r>
              <w:rPr>
                <w:rFonts w:hint="eastAsia" w:ascii="宋体" w:hAnsi="宋体" w:cs="宋体"/>
              </w:rPr>
              <w:t>（二）评分依据：</w:t>
            </w:r>
          </w:p>
          <w:p w14:paraId="2002EB44">
            <w:pPr>
              <w:rPr>
                <w:rFonts w:ascii="宋体" w:hAnsi="宋体" w:cs="宋体"/>
              </w:rPr>
            </w:pPr>
            <w:r>
              <w:rPr>
                <w:rFonts w:hint="eastAsia" w:ascii="宋体" w:hAnsi="宋体" w:cs="宋体"/>
              </w:rPr>
              <w:t>1. 投标文件中提供仓库（冷库）产权证明或租 赁合同扫描件（租赁期限须覆盖本项目履约时间）、仓库照片和场地平面图，未按要求提供不得分。</w:t>
            </w:r>
          </w:p>
        </w:tc>
      </w:tr>
      <w:tr w14:paraId="7DD0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6BCA4898">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4A44502C">
            <w:pPr>
              <w:jc w:val="center"/>
              <w:rPr>
                <w:rFonts w:ascii="宋体" w:hAnsi="宋体" w:cs="宋体"/>
                <w:spacing w:val="-4"/>
              </w:rPr>
            </w:pPr>
            <w:r>
              <w:rPr>
                <w:rFonts w:hint="eastAsia" w:ascii="宋体" w:hAnsi="宋体" w:cs="宋体"/>
                <w:spacing w:val="-2"/>
              </w:rPr>
              <w:t>运输车辆</w:t>
            </w:r>
          </w:p>
        </w:tc>
        <w:tc>
          <w:tcPr>
            <w:tcW w:w="488" w:type="pct"/>
            <w:tcBorders>
              <w:top w:val="single" w:color="auto" w:sz="4" w:space="0"/>
              <w:left w:val="single" w:color="auto" w:sz="4" w:space="0"/>
              <w:bottom w:val="single" w:color="auto" w:sz="4" w:space="0"/>
              <w:right w:val="single" w:color="auto" w:sz="4" w:space="0"/>
            </w:tcBorders>
            <w:vAlign w:val="center"/>
          </w:tcPr>
          <w:p w14:paraId="16326CFB">
            <w:pPr>
              <w:jc w:val="center"/>
              <w:rPr>
                <w:rFonts w:ascii="宋体" w:hAnsi="宋体" w:cs="宋体"/>
              </w:rPr>
            </w:pPr>
            <w:r>
              <w:rPr>
                <w:rFonts w:hint="eastAsia" w:ascii="宋体" w:hAnsi="宋体" w:cs="宋体"/>
              </w:rPr>
              <w:t>4分</w:t>
            </w:r>
          </w:p>
        </w:tc>
        <w:tc>
          <w:tcPr>
            <w:tcW w:w="3214" w:type="pct"/>
            <w:tcBorders>
              <w:top w:val="single" w:color="auto" w:sz="4" w:space="0"/>
              <w:left w:val="single" w:color="auto" w:sz="4" w:space="0"/>
              <w:bottom w:val="single" w:color="auto" w:sz="4" w:space="0"/>
              <w:right w:val="single" w:color="auto" w:sz="4" w:space="0"/>
            </w:tcBorders>
            <w:vAlign w:val="center"/>
          </w:tcPr>
          <w:p w14:paraId="761BEC70">
            <w:pPr>
              <w:rPr>
                <w:rFonts w:ascii="宋体" w:hAnsi="宋体" w:cs="宋体"/>
              </w:rPr>
            </w:pPr>
            <w:r>
              <w:rPr>
                <w:rFonts w:hint="eastAsia" w:ascii="宋体" w:hAnsi="宋体" w:cs="宋体"/>
              </w:rPr>
              <w:t>（一）评分内容：</w:t>
            </w:r>
          </w:p>
          <w:p w14:paraId="32BD721E">
            <w:pPr>
              <w:rPr>
                <w:rFonts w:ascii="宋体" w:hAnsi="宋体" w:cs="宋体"/>
              </w:rPr>
            </w:pPr>
            <w:r>
              <w:rPr>
                <w:rFonts w:hint="eastAsia" w:ascii="宋体" w:hAnsi="宋体" w:cs="宋体"/>
              </w:rPr>
              <w:t>1.投标人为本项目配备专用运输车辆，每配备1 台得2分，最多得4分。</w:t>
            </w:r>
          </w:p>
          <w:p w14:paraId="2A996E01">
            <w:pPr>
              <w:rPr>
                <w:rFonts w:ascii="宋体" w:hAnsi="宋体" w:cs="宋体"/>
              </w:rPr>
            </w:pPr>
            <w:r>
              <w:rPr>
                <w:rFonts w:hint="eastAsia" w:ascii="宋体" w:hAnsi="宋体" w:cs="宋体"/>
              </w:rPr>
              <w:t>（二）评分依据：</w:t>
            </w:r>
          </w:p>
          <w:p w14:paraId="22814F20">
            <w:pPr>
              <w:rPr>
                <w:rFonts w:ascii="宋体" w:hAnsi="宋体" w:cs="宋体"/>
              </w:rPr>
            </w:pPr>
            <w:r>
              <w:rPr>
                <w:rFonts w:hint="eastAsia" w:ascii="宋体" w:hAnsi="宋体" w:cs="宋体"/>
              </w:rPr>
              <w:t>1. 投标人须提供自有运输车辆行驶证及车辆照片；车辆为租赁的，还需提供车辆相应的有效期 内的租赁合同。</w:t>
            </w:r>
          </w:p>
          <w:p w14:paraId="044115BC">
            <w:pPr>
              <w:rPr>
                <w:rFonts w:ascii="宋体" w:hAnsi="宋体" w:cs="宋体"/>
              </w:rPr>
            </w:pPr>
            <w:r>
              <w:rPr>
                <w:rFonts w:hint="eastAsia" w:ascii="宋体" w:hAnsi="宋体" w:cs="宋体"/>
              </w:rPr>
              <w:t>2. 未按要求提供对应项不得分。</w:t>
            </w:r>
          </w:p>
        </w:tc>
      </w:tr>
      <w:tr w14:paraId="133C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1AE6599D">
            <w:pP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39C29C5E">
            <w:pPr>
              <w:pStyle w:val="114"/>
              <w:ind w:left="136" w:right="124"/>
              <w:jc w:val="center"/>
              <w:rPr>
                <w:rFonts w:ascii="宋体" w:hAnsi="宋体" w:eastAsia="宋体" w:cs="宋体"/>
                <w:bCs/>
                <w:sz w:val="21"/>
                <w:szCs w:val="21"/>
                <w:lang w:eastAsia="zh-CN"/>
              </w:rPr>
            </w:pPr>
            <w:r>
              <w:rPr>
                <w:rFonts w:hint="eastAsia" w:ascii="宋体" w:hAnsi="宋体" w:eastAsia="宋体" w:cs="宋体"/>
                <w:spacing w:val="-2"/>
                <w:sz w:val="21"/>
                <w:szCs w:val="21"/>
              </w:rPr>
              <w:t>产品追溯</w:t>
            </w:r>
          </w:p>
        </w:tc>
        <w:tc>
          <w:tcPr>
            <w:tcW w:w="488" w:type="pct"/>
            <w:tcBorders>
              <w:top w:val="single" w:color="auto" w:sz="4" w:space="0"/>
              <w:left w:val="single" w:color="auto" w:sz="4" w:space="0"/>
              <w:bottom w:val="single" w:color="auto" w:sz="4" w:space="0"/>
              <w:right w:val="single" w:color="auto" w:sz="4" w:space="0"/>
            </w:tcBorders>
            <w:vAlign w:val="center"/>
          </w:tcPr>
          <w:p w14:paraId="2EBBAEA3">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3分</w:t>
            </w:r>
          </w:p>
        </w:tc>
        <w:tc>
          <w:tcPr>
            <w:tcW w:w="3214" w:type="pct"/>
            <w:tcBorders>
              <w:top w:val="single" w:color="auto" w:sz="4" w:space="0"/>
              <w:left w:val="single" w:color="auto" w:sz="4" w:space="0"/>
              <w:bottom w:val="single" w:color="auto" w:sz="4" w:space="0"/>
              <w:right w:val="single" w:color="auto" w:sz="4" w:space="0"/>
            </w:tcBorders>
            <w:vAlign w:val="center"/>
          </w:tcPr>
          <w:p w14:paraId="5A2F3B8D">
            <w:pPr>
              <w:rPr>
                <w:rFonts w:ascii="宋体" w:hAnsi="宋体" w:cs="宋体"/>
              </w:rPr>
            </w:pPr>
            <w:r>
              <w:rPr>
                <w:rFonts w:hint="eastAsia" w:ascii="宋体" w:hAnsi="宋体" w:cs="宋体"/>
              </w:rPr>
              <w:t>（一）评分内容：</w:t>
            </w:r>
          </w:p>
          <w:p w14:paraId="4668D562">
            <w:pPr>
              <w:rPr>
                <w:rFonts w:ascii="宋体" w:hAnsi="宋体" w:cs="宋体"/>
              </w:rPr>
            </w:pPr>
            <w:r>
              <w:rPr>
                <w:rFonts w:hint="eastAsia" w:ascii="宋体" w:hAnsi="宋体" w:cs="宋体"/>
              </w:rPr>
              <w:t>1.投标人提供标注“◆”的产品（即核心产品）具有所投产品生产厂家或其代理商（提供相关证 明文件）针对本项目的授权委托书，全部提供得 3分，部分提供或未提供不得分。</w:t>
            </w:r>
          </w:p>
          <w:p w14:paraId="30518D17">
            <w:pPr>
              <w:rPr>
                <w:rFonts w:ascii="宋体" w:hAnsi="宋体" w:cs="宋体"/>
              </w:rPr>
            </w:pPr>
            <w:r>
              <w:rPr>
                <w:rFonts w:hint="eastAsia" w:ascii="宋体" w:hAnsi="宋体" w:cs="宋体"/>
              </w:rPr>
              <w:t>（二）评分依据：</w:t>
            </w:r>
          </w:p>
          <w:p w14:paraId="2C83DF91">
            <w:pPr>
              <w:rPr>
                <w:rFonts w:ascii="宋体" w:hAnsi="宋体" w:cs="宋体"/>
              </w:rPr>
            </w:pPr>
            <w:r>
              <w:rPr>
                <w:rFonts w:hint="eastAsia" w:ascii="宋体" w:hAnsi="宋体" w:cs="宋体"/>
              </w:rPr>
              <w:t>1.投标人为代理商的，提供生产厂家或其代理商（提供相关证明文件）针对本项目的授权函（加盖单位公章）；</w:t>
            </w:r>
          </w:p>
          <w:p w14:paraId="47CA8DAB">
            <w:pPr>
              <w:rPr>
                <w:rFonts w:ascii="宋体" w:hAnsi="宋体" w:cs="宋体"/>
              </w:rPr>
            </w:pPr>
            <w:r>
              <w:rPr>
                <w:rFonts w:hint="eastAsia" w:ascii="宋体" w:hAnsi="宋体" w:cs="宋体"/>
              </w:rPr>
              <w:t>2.投标人为生产厂家的，提供相关证明材料（如产品质量检验合格证明或产品制造商声明函（格式自拟）等加盖公章）；</w:t>
            </w:r>
          </w:p>
        </w:tc>
      </w:tr>
      <w:tr w14:paraId="4129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bottom w:val="single" w:color="auto" w:sz="4" w:space="0"/>
              <w:right w:val="single" w:color="auto" w:sz="4" w:space="0"/>
            </w:tcBorders>
            <w:vAlign w:val="center"/>
          </w:tcPr>
          <w:p w14:paraId="28C96BA0">
            <w:pPr>
              <w:jc w:val="center"/>
              <w:rPr>
                <w:rFonts w:ascii="宋体" w:hAnsi="宋体" w:cs="宋体"/>
                <w:kern w:val="2"/>
              </w:rPr>
            </w:pPr>
            <w:r>
              <w:rPr>
                <w:rFonts w:hint="eastAsia" w:ascii="宋体" w:hAnsi="宋体" w:cs="宋体"/>
                <w:kern w:val="2"/>
              </w:rPr>
              <w:t>技术部分</w:t>
            </w:r>
          </w:p>
          <w:p w14:paraId="0F6F1802">
            <w:pPr>
              <w:jc w:val="center"/>
              <w:rPr>
                <w:rFonts w:ascii="宋体" w:hAnsi="宋体" w:cs="宋体"/>
                <w:kern w:val="2"/>
              </w:rPr>
            </w:pPr>
            <w:r>
              <w:rPr>
                <w:rFonts w:hint="eastAsia" w:ascii="宋体" w:hAnsi="宋体" w:cs="宋体"/>
                <w:kern w:val="2"/>
              </w:rPr>
              <w:t>50分</w:t>
            </w:r>
          </w:p>
        </w:tc>
        <w:tc>
          <w:tcPr>
            <w:tcW w:w="650" w:type="pct"/>
            <w:tcBorders>
              <w:top w:val="single" w:color="auto" w:sz="4" w:space="0"/>
              <w:left w:val="single" w:color="auto" w:sz="4" w:space="0"/>
              <w:bottom w:val="single" w:color="auto" w:sz="4" w:space="0"/>
              <w:right w:val="single" w:color="auto" w:sz="4" w:space="0"/>
            </w:tcBorders>
            <w:vAlign w:val="center"/>
          </w:tcPr>
          <w:p w14:paraId="4AC3B394">
            <w:pPr>
              <w:pStyle w:val="118"/>
              <w:spacing w:before="68"/>
              <w:ind w:left="135"/>
            </w:pPr>
            <w:r>
              <w:rPr>
                <w:rFonts w:hint="eastAsia"/>
                <w:spacing w:val="-2"/>
              </w:rPr>
              <w:t>产品技术</w:t>
            </w:r>
          </w:p>
          <w:p w14:paraId="3C8CDFCF">
            <w:pPr>
              <w:pStyle w:val="114"/>
              <w:ind w:left="136" w:right="124"/>
              <w:jc w:val="center"/>
              <w:rPr>
                <w:rFonts w:ascii="宋体" w:hAnsi="宋体" w:eastAsia="宋体" w:cs="宋体"/>
                <w:bCs/>
                <w:sz w:val="21"/>
                <w:szCs w:val="21"/>
                <w:lang w:eastAsia="zh-CN"/>
              </w:rPr>
            </w:pPr>
            <w:r>
              <w:rPr>
                <w:rFonts w:hint="eastAsia" w:ascii="宋体" w:hAnsi="宋体" w:eastAsia="宋体" w:cs="宋体"/>
                <w:spacing w:val="-5"/>
                <w:sz w:val="21"/>
                <w:szCs w:val="21"/>
              </w:rPr>
              <w:t>响应</w:t>
            </w:r>
          </w:p>
        </w:tc>
        <w:tc>
          <w:tcPr>
            <w:tcW w:w="488" w:type="pct"/>
            <w:tcBorders>
              <w:top w:val="single" w:color="auto" w:sz="4" w:space="0"/>
              <w:left w:val="single" w:color="auto" w:sz="4" w:space="0"/>
              <w:bottom w:val="single" w:color="auto" w:sz="4" w:space="0"/>
              <w:right w:val="single" w:color="auto" w:sz="4" w:space="0"/>
            </w:tcBorders>
            <w:vAlign w:val="center"/>
          </w:tcPr>
          <w:p w14:paraId="4827CA39">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5分</w:t>
            </w:r>
          </w:p>
        </w:tc>
        <w:tc>
          <w:tcPr>
            <w:tcW w:w="3214" w:type="pct"/>
            <w:tcBorders>
              <w:top w:val="single" w:color="auto" w:sz="4" w:space="0"/>
              <w:left w:val="single" w:color="auto" w:sz="4" w:space="0"/>
              <w:bottom w:val="single" w:color="auto" w:sz="4" w:space="0"/>
              <w:right w:val="single" w:color="auto" w:sz="4" w:space="0"/>
            </w:tcBorders>
            <w:vAlign w:val="center"/>
          </w:tcPr>
          <w:p w14:paraId="62FF3432">
            <w:pPr>
              <w:rPr>
                <w:rFonts w:ascii="宋体" w:hAnsi="宋体" w:cs="宋体"/>
              </w:rPr>
            </w:pPr>
            <w:r>
              <w:rPr>
                <w:rFonts w:hint="eastAsia" w:ascii="宋体" w:hAnsi="宋体" w:cs="宋体"/>
              </w:rPr>
              <w:t>（一）评分内容：</w:t>
            </w:r>
          </w:p>
          <w:p w14:paraId="3A75B34A">
            <w:pPr>
              <w:rPr>
                <w:rFonts w:ascii="宋体" w:hAnsi="宋体" w:cs="宋体"/>
              </w:rPr>
            </w:pPr>
            <w:r>
              <w:rPr>
                <w:rFonts w:hint="eastAsia" w:ascii="宋体" w:hAnsi="宋体" w:cs="宋体"/>
              </w:rPr>
              <w:t>1.投标人承诺所投试剂耗材均满足招标文件采购清单中“技术要求”中所有一般技术指标（即未标注“▲”的技术指标）要求的得5分，否则不得分。</w:t>
            </w:r>
          </w:p>
          <w:p w14:paraId="4D7D348B">
            <w:pPr>
              <w:rPr>
                <w:rFonts w:ascii="宋体" w:hAnsi="宋体" w:cs="宋体"/>
              </w:rPr>
            </w:pPr>
            <w:r>
              <w:rPr>
                <w:rFonts w:hint="eastAsia" w:ascii="宋体" w:hAnsi="宋体" w:cs="宋体"/>
              </w:rPr>
              <w:t>（二）评分依据：</w:t>
            </w:r>
          </w:p>
          <w:p w14:paraId="2424CCF9">
            <w:pPr>
              <w:rPr>
                <w:rFonts w:ascii="宋体" w:hAnsi="宋体" w:cs="宋体"/>
              </w:rPr>
            </w:pPr>
            <w:r>
              <w:rPr>
                <w:rFonts w:hint="eastAsia" w:ascii="宋体" w:hAnsi="宋体" w:cs="宋体"/>
              </w:rPr>
              <w:t>1.投标人需在《一般技术指标响应情况承诺书》 （格式见第六章投标文件）中注明响应情况，未 按要求提供该对应评分项不得分。</w:t>
            </w:r>
          </w:p>
        </w:tc>
      </w:tr>
      <w:tr w14:paraId="5A99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40A43E">
            <w:pPr>
              <w:rPr>
                <w:rFonts w:ascii="宋体" w:hAnsi="宋体" w:cs="宋体"/>
                <w:kern w:val="2"/>
              </w:rPr>
            </w:pPr>
          </w:p>
        </w:tc>
        <w:tc>
          <w:tcPr>
            <w:tcW w:w="0" w:type="auto"/>
            <w:tcBorders>
              <w:top w:val="single" w:color="auto" w:sz="4" w:space="0"/>
              <w:left w:val="single" w:color="auto" w:sz="4" w:space="0"/>
              <w:bottom w:val="single" w:color="auto" w:sz="4" w:space="0"/>
              <w:right w:val="single" w:color="auto" w:sz="4" w:space="0"/>
            </w:tcBorders>
            <w:vAlign w:val="center"/>
          </w:tcPr>
          <w:p w14:paraId="55157009">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产品技术</w:t>
            </w:r>
            <w:r>
              <w:rPr>
                <w:rFonts w:hint="eastAsia" w:ascii="宋体" w:hAnsi="宋体" w:eastAsia="宋体" w:cs="宋体"/>
                <w:spacing w:val="-4"/>
                <w:sz w:val="21"/>
                <w:szCs w:val="21"/>
              </w:rPr>
              <w:t>资料</w:t>
            </w:r>
          </w:p>
        </w:tc>
        <w:tc>
          <w:tcPr>
            <w:tcW w:w="488" w:type="pct"/>
            <w:tcBorders>
              <w:top w:val="single" w:color="auto" w:sz="4" w:space="0"/>
              <w:left w:val="single" w:color="auto" w:sz="4" w:space="0"/>
              <w:bottom w:val="single" w:color="auto" w:sz="4" w:space="0"/>
              <w:right w:val="single" w:color="auto" w:sz="4" w:space="0"/>
            </w:tcBorders>
            <w:vAlign w:val="center"/>
          </w:tcPr>
          <w:p w14:paraId="69D6F7F5">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6分</w:t>
            </w:r>
          </w:p>
        </w:tc>
        <w:tc>
          <w:tcPr>
            <w:tcW w:w="3214" w:type="pct"/>
            <w:tcBorders>
              <w:top w:val="single" w:color="auto" w:sz="4" w:space="0"/>
              <w:left w:val="single" w:color="auto" w:sz="4" w:space="0"/>
              <w:bottom w:val="single" w:color="auto" w:sz="4" w:space="0"/>
              <w:right w:val="single" w:color="auto" w:sz="4" w:space="0"/>
            </w:tcBorders>
            <w:vAlign w:val="center"/>
          </w:tcPr>
          <w:p w14:paraId="5F9840C5">
            <w:pPr>
              <w:rPr>
                <w:rFonts w:ascii="宋体" w:hAnsi="宋体" w:cs="宋体"/>
              </w:rPr>
            </w:pPr>
            <w:r>
              <w:rPr>
                <w:rFonts w:hint="eastAsia" w:ascii="宋体" w:hAnsi="宋体" w:cs="宋体"/>
              </w:rPr>
              <w:t>（一）评分内容：</w:t>
            </w:r>
          </w:p>
          <w:p w14:paraId="4F46A234">
            <w:pPr>
              <w:rPr>
                <w:rFonts w:ascii="宋体" w:hAnsi="宋体" w:cs="宋体"/>
              </w:rPr>
            </w:pPr>
            <w:r>
              <w:rPr>
                <w:rFonts w:hint="eastAsia" w:ascii="宋体" w:hAnsi="宋体" w:cs="宋体"/>
              </w:rPr>
              <w:t>投标人提供所投的主要试剂耗材(◆核心产品）：</w:t>
            </w:r>
          </w:p>
          <w:p w14:paraId="0B88CED0">
            <w:pPr>
              <w:rPr>
                <w:rFonts w:ascii="宋体" w:hAnsi="宋体" w:cs="宋体"/>
              </w:rPr>
            </w:pPr>
            <w:r>
              <w:rPr>
                <w:rFonts w:hint="eastAsia" w:ascii="宋体" w:hAnsi="宋体" w:cs="宋体"/>
              </w:rPr>
              <w:t>1. 产品技术资料（包括但不限于生产厂家公开发布的印刷资料、生产厂家出具的技术白皮书（须由货物制造商或其直属机构加盖公章））；</w:t>
            </w:r>
          </w:p>
          <w:p w14:paraId="78DADAA5">
            <w:pPr>
              <w:rPr>
                <w:rFonts w:ascii="宋体" w:hAnsi="宋体" w:cs="宋体"/>
              </w:rPr>
            </w:pPr>
            <w:r>
              <w:rPr>
                <w:rFonts w:hint="eastAsia" w:ascii="宋体" w:hAnsi="宋体" w:cs="宋体"/>
              </w:rPr>
              <w:t>2.产品使用说明或反馈（包括但不限于产品各项功能说明、注意事项，或使用反馈等）；</w:t>
            </w:r>
          </w:p>
          <w:p w14:paraId="5706A797">
            <w:pPr>
              <w:rPr>
                <w:rFonts w:ascii="宋体" w:hAnsi="宋体" w:cs="宋体"/>
              </w:rPr>
            </w:pPr>
            <w:r>
              <w:rPr>
                <w:rFonts w:hint="eastAsia" w:ascii="宋体" w:hAnsi="宋体" w:cs="宋体"/>
              </w:rPr>
              <w:t>（二）评分依据：</w:t>
            </w:r>
          </w:p>
          <w:p w14:paraId="71C05790">
            <w:pPr>
              <w:rPr>
                <w:rFonts w:ascii="宋体" w:hAnsi="宋体" w:cs="宋体"/>
              </w:rPr>
            </w:pPr>
            <w:r>
              <w:rPr>
                <w:rFonts w:hint="eastAsia" w:ascii="宋体" w:hAnsi="宋体" w:cs="宋体"/>
              </w:rPr>
              <w:t>1．上述每项评审内容 3 分，共计 6 分；</w:t>
            </w:r>
          </w:p>
          <w:p w14:paraId="30B93D12">
            <w:pPr>
              <w:rPr>
                <w:rFonts w:ascii="宋体" w:hAnsi="宋体" w:cs="宋体"/>
              </w:rPr>
            </w:pPr>
            <w:r>
              <w:rPr>
                <w:rFonts w:hint="eastAsia" w:ascii="宋体" w:hAnsi="宋体" w:cs="宋体"/>
              </w:rPr>
              <w:t>2．每项评审内容完全满足以下 2 项评审标准的得 3 分，满足 1 项的得 1.5 分，其他情况不得分；</w:t>
            </w:r>
          </w:p>
          <w:p w14:paraId="6EFD8F5F">
            <w:pPr>
              <w:rPr>
                <w:rFonts w:ascii="宋体" w:hAnsi="宋体" w:cs="宋体"/>
              </w:rPr>
            </w:pPr>
            <w:r>
              <w:rPr>
                <w:rFonts w:hint="eastAsia" w:ascii="宋体" w:hAnsi="宋体" w:cs="宋体"/>
              </w:rPr>
              <w:t>评审标准：</w:t>
            </w:r>
          </w:p>
          <w:p w14:paraId="5DC1B160">
            <w:pPr>
              <w:rPr>
                <w:rFonts w:ascii="宋体" w:hAnsi="宋体" w:cs="宋体"/>
              </w:rPr>
            </w:pPr>
            <w:r>
              <w:rPr>
                <w:rFonts w:hint="eastAsia" w:ascii="宋体" w:hAnsi="宋体" w:cs="宋体"/>
              </w:rPr>
              <w:t>（1）合理性：产品的结构介绍，功能使用，符合使用功能要求，安全要求。</w:t>
            </w:r>
          </w:p>
          <w:p w14:paraId="2A2E465E">
            <w:pPr>
              <w:rPr>
                <w:rFonts w:ascii="宋体" w:hAnsi="宋体" w:cs="宋体"/>
              </w:rPr>
            </w:pPr>
            <w:r>
              <w:rPr>
                <w:rFonts w:hint="eastAsia" w:ascii="宋体" w:hAnsi="宋体" w:cs="宋体"/>
              </w:rPr>
              <w:t>（2）完整性：产品各项说明内容完整，切合本项目实际情况。</w:t>
            </w:r>
          </w:p>
        </w:tc>
      </w:tr>
      <w:tr w14:paraId="3883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500E08">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778C989F">
            <w:pPr>
              <w:pStyle w:val="118"/>
              <w:spacing w:before="68"/>
              <w:ind w:left="115"/>
            </w:pPr>
            <w:r>
              <w:rPr>
                <w:rFonts w:hint="eastAsia"/>
                <w:spacing w:val="-3"/>
              </w:rPr>
              <w:t>项目实施</w:t>
            </w:r>
          </w:p>
          <w:p w14:paraId="15F831CF">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方案</w:t>
            </w:r>
          </w:p>
        </w:tc>
        <w:tc>
          <w:tcPr>
            <w:tcW w:w="488" w:type="pct"/>
            <w:tcBorders>
              <w:top w:val="single" w:color="auto" w:sz="4" w:space="0"/>
              <w:left w:val="single" w:color="auto" w:sz="4" w:space="0"/>
              <w:bottom w:val="single" w:color="auto" w:sz="4" w:space="0"/>
              <w:right w:val="single" w:color="auto" w:sz="4" w:space="0"/>
            </w:tcBorders>
            <w:vAlign w:val="center"/>
          </w:tcPr>
          <w:p w14:paraId="3BD8A06C">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18分</w:t>
            </w:r>
          </w:p>
        </w:tc>
        <w:tc>
          <w:tcPr>
            <w:tcW w:w="3214" w:type="pct"/>
            <w:tcBorders>
              <w:top w:val="single" w:color="auto" w:sz="4" w:space="0"/>
              <w:left w:val="single" w:color="auto" w:sz="4" w:space="0"/>
              <w:bottom w:val="single" w:color="auto" w:sz="4" w:space="0"/>
              <w:right w:val="single" w:color="auto" w:sz="4" w:space="0"/>
            </w:tcBorders>
            <w:vAlign w:val="center"/>
          </w:tcPr>
          <w:p w14:paraId="78EF20BD">
            <w:pPr>
              <w:rPr>
                <w:rFonts w:ascii="宋体" w:hAnsi="宋体" w:cs="宋体"/>
              </w:rPr>
            </w:pPr>
            <w:r>
              <w:rPr>
                <w:rFonts w:hint="eastAsia" w:ascii="宋体" w:hAnsi="宋体" w:cs="宋体"/>
              </w:rPr>
              <w:t>（一）评分内容：</w:t>
            </w:r>
          </w:p>
          <w:p w14:paraId="4F4349C3">
            <w:pPr>
              <w:rPr>
                <w:rFonts w:ascii="宋体" w:hAnsi="宋体" w:cs="宋体"/>
              </w:rPr>
            </w:pPr>
            <w:r>
              <w:rPr>
                <w:rFonts w:hint="eastAsia" w:ascii="宋体" w:hAnsi="宋体" w:cs="宋体"/>
              </w:rPr>
              <w:t>供应商提供对本项目实施方案，包括但不限于以 下内容：</w:t>
            </w:r>
          </w:p>
          <w:p w14:paraId="7F6D05A3">
            <w:pPr>
              <w:rPr>
                <w:rFonts w:ascii="宋体" w:hAnsi="宋体" w:cs="宋体"/>
              </w:rPr>
            </w:pPr>
            <w:r>
              <w:rPr>
                <w:rFonts w:hint="eastAsia" w:ascii="宋体" w:hAnsi="宋体" w:cs="宋体"/>
              </w:rPr>
              <w:t>1、配送方案（包括配送日常计划、服务响应时间、 车辆及设备管理制度等）；</w:t>
            </w:r>
          </w:p>
          <w:p w14:paraId="379A73CA">
            <w:pPr>
              <w:rPr>
                <w:rFonts w:ascii="宋体" w:hAnsi="宋体" w:cs="宋体"/>
              </w:rPr>
            </w:pPr>
            <w:r>
              <w:rPr>
                <w:rFonts w:hint="eastAsia" w:ascii="宋体" w:hAnsi="宋体" w:cs="宋体"/>
              </w:rPr>
              <w:t>2．配送公司日常管理制度（公司内部管理制度）；</w:t>
            </w:r>
          </w:p>
          <w:p w14:paraId="3CAB28CD">
            <w:pPr>
              <w:rPr>
                <w:rFonts w:ascii="宋体" w:hAnsi="宋体" w:cs="宋体"/>
              </w:rPr>
            </w:pPr>
            <w:r>
              <w:rPr>
                <w:rFonts w:hint="eastAsia" w:ascii="宋体" w:hAnsi="宋体" w:cs="宋体"/>
              </w:rPr>
              <w:t>3．仓储设施情况和涉及货架交货（仓储设施及内 部环境、产品存储管理制度）；</w:t>
            </w:r>
          </w:p>
          <w:p w14:paraId="29DC8175">
            <w:pPr>
              <w:rPr>
                <w:rFonts w:ascii="宋体" w:hAnsi="宋体" w:cs="宋体"/>
              </w:rPr>
            </w:pPr>
            <w:r>
              <w:rPr>
                <w:rFonts w:hint="eastAsia" w:ascii="宋体" w:hAnsi="宋体" w:cs="宋体"/>
              </w:rPr>
              <w:t>4．人员配备及培训方案（专业人员安排及岗位职 责、人员培训方案等）；</w:t>
            </w:r>
          </w:p>
          <w:p w14:paraId="50D4F405">
            <w:pPr>
              <w:rPr>
                <w:rFonts w:ascii="宋体" w:hAnsi="宋体" w:cs="宋体"/>
              </w:rPr>
            </w:pPr>
            <w:r>
              <w:rPr>
                <w:rFonts w:hint="eastAsia" w:ascii="宋体" w:hAnsi="宋体" w:cs="宋体"/>
              </w:rPr>
              <w:t>（二）评分依据：</w:t>
            </w:r>
          </w:p>
          <w:p w14:paraId="4D52B91E">
            <w:pPr>
              <w:rPr>
                <w:rFonts w:ascii="宋体" w:hAnsi="宋体" w:cs="宋体"/>
              </w:rPr>
            </w:pPr>
            <w:r>
              <w:rPr>
                <w:rFonts w:hint="eastAsia" w:ascii="宋体" w:hAnsi="宋体" w:cs="宋体"/>
              </w:rPr>
              <w:t>1．上述每项评审内容 4.5 分，共计 18 分；</w:t>
            </w:r>
          </w:p>
          <w:p w14:paraId="11BFF962">
            <w:pPr>
              <w:rPr>
                <w:rFonts w:ascii="宋体" w:hAnsi="宋体" w:cs="宋体"/>
              </w:rPr>
            </w:pPr>
            <w:r>
              <w:rPr>
                <w:rFonts w:hint="eastAsia" w:ascii="宋体" w:hAnsi="宋体" w:cs="宋体"/>
              </w:rPr>
              <w:t>2．每项评审内容完全满足以下 3 项评审标准的得 4.5 分，满足 2 项的得 3 分，满足 1 项得 1.5 分， 其他情况不得分；</w:t>
            </w:r>
          </w:p>
          <w:p w14:paraId="3F8E3774">
            <w:pPr>
              <w:rPr>
                <w:rFonts w:ascii="宋体" w:hAnsi="宋体" w:cs="宋体"/>
              </w:rPr>
            </w:pPr>
            <w:r>
              <w:rPr>
                <w:rFonts w:hint="eastAsia" w:ascii="宋体" w:hAnsi="宋体" w:cs="宋体"/>
              </w:rPr>
              <w:t>评审标准：</w:t>
            </w:r>
          </w:p>
          <w:p w14:paraId="23DBFEE8">
            <w:pPr>
              <w:rPr>
                <w:rFonts w:ascii="宋体" w:hAnsi="宋体" w:cs="宋体"/>
              </w:rPr>
            </w:pPr>
            <w:r>
              <w:rPr>
                <w:rFonts w:hint="eastAsia" w:ascii="宋体" w:hAnsi="宋体" w:cs="宋体"/>
              </w:rPr>
              <w:t>（1）完整性：满足采购人需求，方案全面、条 理清晰；</w:t>
            </w:r>
          </w:p>
          <w:p w14:paraId="231E5A83">
            <w:pPr>
              <w:rPr>
                <w:rFonts w:ascii="宋体" w:hAnsi="宋体" w:cs="宋体"/>
              </w:rPr>
            </w:pPr>
            <w:r>
              <w:rPr>
                <w:rFonts w:hint="eastAsia" w:ascii="宋体" w:hAnsi="宋体" w:cs="宋体"/>
              </w:rPr>
              <w:t>（2）科学性：符合本项目情况，内容明确、客 观具体；</w:t>
            </w:r>
          </w:p>
          <w:p w14:paraId="75C2D30B">
            <w:pPr>
              <w:rPr>
                <w:rFonts w:ascii="宋体" w:hAnsi="宋体" w:cs="宋体"/>
              </w:rPr>
            </w:pPr>
            <w:r>
              <w:rPr>
                <w:rFonts w:hint="eastAsia" w:ascii="宋体" w:hAnsi="宋体" w:cs="宋体"/>
              </w:rPr>
              <w:t>（3）合理性：针对本项目情况，指标详细，符 合实际。</w:t>
            </w:r>
          </w:p>
        </w:tc>
      </w:tr>
      <w:tr w14:paraId="584A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47967D">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0BBED439">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质量管理方案</w:t>
            </w:r>
          </w:p>
        </w:tc>
        <w:tc>
          <w:tcPr>
            <w:tcW w:w="488" w:type="pct"/>
            <w:tcBorders>
              <w:top w:val="single" w:color="auto" w:sz="4" w:space="0"/>
              <w:left w:val="single" w:color="auto" w:sz="4" w:space="0"/>
              <w:bottom w:val="single" w:color="auto" w:sz="4" w:space="0"/>
              <w:right w:val="single" w:color="auto" w:sz="4" w:space="0"/>
            </w:tcBorders>
            <w:vAlign w:val="center"/>
          </w:tcPr>
          <w:p w14:paraId="16D79905">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9分</w:t>
            </w:r>
          </w:p>
        </w:tc>
        <w:tc>
          <w:tcPr>
            <w:tcW w:w="3214" w:type="pct"/>
            <w:tcBorders>
              <w:top w:val="single" w:color="auto" w:sz="4" w:space="0"/>
              <w:left w:val="single" w:color="auto" w:sz="4" w:space="0"/>
              <w:bottom w:val="single" w:color="auto" w:sz="4" w:space="0"/>
              <w:right w:val="single" w:color="auto" w:sz="4" w:space="0"/>
            </w:tcBorders>
            <w:vAlign w:val="center"/>
          </w:tcPr>
          <w:p w14:paraId="35486600">
            <w:pPr>
              <w:rPr>
                <w:rFonts w:ascii="宋体" w:hAnsi="宋体" w:cs="宋体"/>
              </w:rPr>
            </w:pPr>
            <w:r>
              <w:rPr>
                <w:rFonts w:hint="eastAsia" w:ascii="宋体" w:hAnsi="宋体" w:cs="宋体"/>
              </w:rPr>
              <w:t>（一）评分内容：</w:t>
            </w:r>
          </w:p>
          <w:p w14:paraId="31E763AF">
            <w:pPr>
              <w:rPr>
                <w:rFonts w:ascii="宋体" w:hAnsi="宋体" w:cs="宋体"/>
              </w:rPr>
            </w:pPr>
            <w:r>
              <w:rPr>
                <w:rFonts w:hint="eastAsia" w:ascii="宋体" w:hAnsi="宋体" w:cs="宋体"/>
              </w:rPr>
              <w:t>投标人提供对本项目的质量管理方案，包括但不 限于以下内容：</w:t>
            </w:r>
          </w:p>
          <w:p w14:paraId="6D8F7DCC">
            <w:pPr>
              <w:rPr>
                <w:rFonts w:ascii="宋体" w:hAnsi="宋体" w:cs="宋体"/>
              </w:rPr>
            </w:pPr>
            <w:r>
              <w:rPr>
                <w:rFonts w:hint="eastAsia" w:ascii="宋体" w:hAnsi="宋体" w:cs="宋体"/>
              </w:rPr>
              <w:t>1.质量管理制度；</w:t>
            </w:r>
          </w:p>
          <w:p w14:paraId="340026C7">
            <w:pPr>
              <w:rPr>
                <w:rFonts w:ascii="宋体" w:hAnsi="宋体" w:cs="宋体"/>
              </w:rPr>
            </w:pPr>
            <w:r>
              <w:rPr>
                <w:rFonts w:hint="eastAsia" w:ascii="宋体" w:hAnsi="宋体" w:cs="宋体"/>
              </w:rPr>
              <w:t>2.质量管理体系；</w:t>
            </w:r>
          </w:p>
          <w:p w14:paraId="190DDC02">
            <w:pPr>
              <w:rPr>
                <w:rFonts w:ascii="宋体" w:hAnsi="宋体" w:cs="宋体"/>
              </w:rPr>
            </w:pPr>
            <w:r>
              <w:rPr>
                <w:rFonts w:hint="eastAsia" w:ascii="宋体" w:hAnsi="宋体" w:cs="宋体"/>
              </w:rPr>
              <w:t>3.产品追溯管理系统；</w:t>
            </w:r>
          </w:p>
          <w:p w14:paraId="58F7BA56">
            <w:pPr>
              <w:rPr>
                <w:rFonts w:ascii="宋体" w:hAnsi="宋体" w:cs="宋体"/>
              </w:rPr>
            </w:pPr>
            <w:r>
              <w:rPr>
                <w:rFonts w:hint="eastAsia" w:ascii="宋体" w:hAnsi="宋体" w:cs="宋体"/>
              </w:rPr>
              <w:t>（二）评分依据：</w:t>
            </w:r>
          </w:p>
          <w:p w14:paraId="56D2A3C7">
            <w:pPr>
              <w:rPr>
                <w:rFonts w:ascii="宋体" w:hAnsi="宋体" w:cs="宋体"/>
              </w:rPr>
            </w:pPr>
            <w:r>
              <w:rPr>
                <w:rFonts w:hint="eastAsia" w:ascii="宋体" w:hAnsi="宋体" w:cs="宋体"/>
              </w:rPr>
              <w:t>1．上述每项评审内容 3 分，共计 9 分；</w:t>
            </w:r>
          </w:p>
          <w:p w14:paraId="67E63AC6">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5AD78898">
            <w:pPr>
              <w:rPr>
                <w:rFonts w:ascii="宋体" w:hAnsi="宋体" w:cs="宋体"/>
              </w:rPr>
            </w:pPr>
            <w:r>
              <w:rPr>
                <w:rFonts w:hint="eastAsia" w:ascii="宋体" w:hAnsi="宋体" w:cs="宋体"/>
              </w:rPr>
              <w:t>评审标准：</w:t>
            </w:r>
          </w:p>
          <w:p w14:paraId="03D1FA11">
            <w:pPr>
              <w:rPr>
                <w:rFonts w:ascii="宋体" w:hAnsi="宋体" w:cs="宋体"/>
              </w:rPr>
            </w:pPr>
            <w:r>
              <w:rPr>
                <w:rFonts w:hint="eastAsia" w:ascii="宋体" w:hAnsi="宋体" w:cs="宋体"/>
              </w:rPr>
              <w:t>（1）完整性：满足采购人需求，方案全面、条 理清晰；</w:t>
            </w:r>
          </w:p>
          <w:p w14:paraId="39042DC4">
            <w:pPr>
              <w:rPr>
                <w:rFonts w:ascii="宋体" w:hAnsi="宋体" w:cs="宋体"/>
              </w:rPr>
            </w:pPr>
            <w:r>
              <w:rPr>
                <w:rFonts w:hint="eastAsia" w:ascii="宋体" w:hAnsi="宋体" w:cs="宋体"/>
              </w:rPr>
              <w:t>（2）科学性：符合本项目情况，内容明确、客 观具体；</w:t>
            </w:r>
          </w:p>
          <w:p w14:paraId="2D97F5F9">
            <w:pPr>
              <w:rPr>
                <w:rFonts w:ascii="宋体" w:hAnsi="宋体" w:cs="宋体"/>
              </w:rPr>
            </w:pPr>
            <w:r>
              <w:rPr>
                <w:rFonts w:hint="eastAsia" w:ascii="宋体" w:hAnsi="宋体" w:cs="宋体"/>
              </w:rPr>
              <w:t>（3）合理性：针对本项目情况，指标详细，符 合实际。</w:t>
            </w:r>
          </w:p>
        </w:tc>
      </w:tr>
      <w:tr w14:paraId="7352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66C82F">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37A82B85">
            <w:pPr>
              <w:pStyle w:val="118"/>
              <w:spacing w:before="68"/>
              <w:ind w:left="111"/>
            </w:pPr>
            <w:r>
              <w:rPr>
                <w:rFonts w:hint="eastAsia"/>
                <w:spacing w:val="-2"/>
              </w:rPr>
              <w:t>应急处置</w:t>
            </w:r>
          </w:p>
          <w:p w14:paraId="7D8EEBC3">
            <w:pPr>
              <w:jc w:val="center"/>
              <w:rPr>
                <w:rFonts w:ascii="宋体" w:hAnsi="宋体" w:cs="宋体"/>
                <w:bCs/>
              </w:rPr>
            </w:pPr>
            <w:r>
              <w:rPr>
                <w:rFonts w:hint="eastAsia" w:ascii="宋体" w:hAnsi="宋体" w:cs="宋体"/>
                <w:spacing w:val="-2"/>
              </w:rPr>
              <w:t>预案</w:t>
            </w:r>
          </w:p>
        </w:tc>
        <w:tc>
          <w:tcPr>
            <w:tcW w:w="488" w:type="pct"/>
            <w:tcBorders>
              <w:top w:val="single" w:color="auto" w:sz="4" w:space="0"/>
              <w:left w:val="single" w:color="auto" w:sz="4" w:space="0"/>
              <w:bottom w:val="single" w:color="auto" w:sz="4" w:space="0"/>
              <w:right w:val="single" w:color="auto" w:sz="4" w:space="0"/>
            </w:tcBorders>
            <w:vAlign w:val="center"/>
          </w:tcPr>
          <w:p w14:paraId="07498622">
            <w:pPr>
              <w:jc w:val="center"/>
              <w:rPr>
                <w:rFonts w:ascii="宋体" w:hAnsi="宋体" w:cs="宋体"/>
                <w:bCs/>
              </w:rPr>
            </w:pPr>
            <w:r>
              <w:rPr>
                <w:rFonts w:hint="eastAsia" w:ascii="宋体" w:hAnsi="宋体" w:cs="宋体"/>
                <w:spacing w:val="-5"/>
              </w:rPr>
              <w:t>6</w:t>
            </w:r>
            <w:r>
              <w:rPr>
                <w:rFonts w:hint="eastAsia" w:ascii="宋体" w:hAnsi="宋体" w:cs="宋体"/>
                <w:spacing w:val="-42"/>
              </w:rPr>
              <w:t xml:space="preserve"> </w:t>
            </w:r>
            <w:r>
              <w:rPr>
                <w:rFonts w:hint="eastAsia" w:ascii="宋体" w:hAnsi="宋体" w:cs="宋体"/>
                <w:spacing w:val="-5"/>
              </w:rPr>
              <w:t>分</w:t>
            </w:r>
          </w:p>
        </w:tc>
        <w:tc>
          <w:tcPr>
            <w:tcW w:w="3214" w:type="pct"/>
            <w:tcBorders>
              <w:top w:val="single" w:color="auto" w:sz="4" w:space="0"/>
              <w:left w:val="single" w:color="auto" w:sz="4" w:space="0"/>
              <w:bottom w:val="single" w:color="auto" w:sz="4" w:space="0"/>
              <w:right w:val="single" w:color="auto" w:sz="4" w:space="0"/>
            </w:tcBorders>
            <w:vAlign w:val="center"/>
          </w:tcPr>
          <w:p w14:paraId="240508AA">
            <w:pPr>
              <w:rPr>
                <w:rFonts w:ascii="宋体" w:hAnsi="宋体" w:cs="宋体"/>
              </w:rPr>
            </w:pPr>
            <w:r>
              <w:rPr>
                <w:rFonts w:hint="eastAsia" w:ascii="宋体" w:hAnsi="宋体" w:cs="宋体"/>
              </w:rPr>
              <w:t>（一）评分内容：</w:t>
            </w:r>
          </w:p>
          <w:p w14:paraId="346ABD32">
            <w:pPr>
              <w:rPr>
                <w:rFonts w:ascii="宋体" w:hAnsi="宋体" w:cs="宋体"/>
              </w:rPr>
            </w:pPr>
            <w:r>
              <w:rPr>
                <w:rFonts w:hint="eastAsia" w:ascii="宋体" w:hAnsi="宋体" w:cs="宋体"/>
              </w:rPr>
              <w:t>投标人提供对本项目的应急处置预案，包括但不 限于以下内容：</w:t>
            </w:r>
          </w:p>
          <w:p w14:paraId="763B4AC9">
            <w:pPr>
              <w:rPr>
                <w:rFonts w:ascii="宋体" w:hAnsi="宋体" w:cs="宋体"/>
              </w:rPr>
            </w:pPr>
            <w:r>
              <w:rPr>
                <w:rFonts w:hint="eastAsia" w:ascii="宋体" w:hAnsi="宋体" w:cs="宋体"/>
              </w:rPr>
              <w:t>1.可能出现的突发情况分析的处理措施；</w:t>
            </w:r>
          </w:p>
          <w:p w14:paraId="28629354">
            <w:pPr>
              <w:rPr>
                <w:rFonts w:ascii="宋体" w:hAnsi="宋体" w:cs="宋体"/>
              </w:rPr>
            </w:pPr>
            <w:r>
              <w:rPr>
                <w:rFonts w:hint="eastAsia" w:ascii="宋体" w:hAnsi="宋体" w:cs="宋体"/>
              </w:rPr>
              <w:t>2.针对不可预见的问题及紧急情况的处理措施；</w:t>
            </w:r>
          </w:p>
          <w:p w14:paraId="3420345C">
            <w:pPr>
              <w:rPr>
                <w:rFonts w:ascii="宋体" w:hAnsi="宋体" w:cs="宋体"/>
              </w:rPr>
            </w:pPr>
            <w:r>
              <w:rPr>
                <w:rFonts w:hint="eastAsia" w:ascii="宋体" w:hAnsi="宋体" w:cs="宋体"/>
              </w:rPr>
              <w:t>（二）评分依据：</w:t>
            </w:r>
          </w:p>
          <w:p w14:paraId="4B1481A8">
            <w:pPr>
              <w:rPr>
                <w:rFonts w:ascii="宋体" w:hAnsi="宋体" w:cs="宋体"/>
              </w:rPr>
            </w:pPr>
            <w:r>
              <w:rPr>
                <w:rFonts w:hint="eastAsia" w:ascii="宋体" w:hAnsi="宋体" w:cs="宋体"/>
              </w:rPr>
              <w:t>1．上述每项评审内容 3 分，共计 6 分；</w:t>
            </w:r>
          </w:p>
          <w:p w14:paraId="713F7060">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2B147C8E">
            <w:pPr>
              <w:rPr>
                <w:rFonts w:ascii="宋体" w:hAnsi="宋体" w:cs="宋体"/>
              </w:rPr>
            </w:pPr>
            <w:r>
              <w:rPr>
                <w:rFonts w:hint="eastAsia" w:ascii="宋体" w:hAnsi="宋体" w:cs="宋体"/>
              </w:rPr>
              <w:t>评审标准：</w:t>
            </w:r>
          </w:p>
          <w:p w14:paraId="35ABE7CE">
            <w:pPr>
              <w:rPr>
                <w:rFonts w:ascii="宋体" w:hAnsi="宋体" w:cs="宋体"/>
              </w:rPr>
            </w:pPr>
            <w:r>
              <w:rPr>
                <w:rFonts w:hint="eastAsia" w:ascii="宋体" w:hAnsi="宋体" w:cs="宋体"/>
              </w:rPr>
              <w:t>（1）完整性：满足采购人需求，方案全面、条 理清晰；</w:t>
            </w:r>
          </w:p>
          <w:p w14:paraId="589E679E">
            <w:pPr>
              <w:rPr>
                <w:rFonts w:ascii="宋体" w:hAnsi="宋体" w:cs="宋体"/>
              </w:rPr>
            </w:pPr>
            <w:r>
              <w:rPr>
                <w:rFonts w:hint="eastAsia" w:ascii="宋体" w:hAnsi="宋体" w:cs="宋体"/>
              </w:rPr>
              <w:t>（2）科学性：符合本项目情况，内容明确、客 观具体；</w:t>
            </w:r>
          </w:p>
          <w:p w14:paraId="62D3D235">
            <w:pPr>
              <w:rPr>
                <w:rFonts w:ascii="宋体" w:hAnsi="宋体" w:cs="宋体"/>
              </w:rPr>
            </w:pPr>
            <w:r>
              <w:rPr>
                <w:rFonts w:hint="eastAsia" w:ascii="宋体" w:hAnsi="宋体" w:cs="宋体"/>
              </w:rPr>
              <w:t>（3）合理性：针对本项目情况，指标详细，符 合实际。</w:t>
            </w:r>
          </w:p>
        </w:tc>
      </w:tr>
      <w:tr w14:paraId="6C63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AF7615">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1CCF0947">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售后服务方案</w:t>
            </w:r>
          </w:p>
        </w:tc>
        <w:tc>
          <w:tcPr>
            <w:tcW w:w="488" w:type="pct"/>
            <w:tcBorders>
              <w:top w:val="single" w:color="auto" w:sz="4" w:space="0"/>
              <w:left w:val="single" w:color="auto" w:sz="4" w:space="0"/>
              <w:bottom w:val="single" w:color="auto" w:sz="4" w:space="0"/>
              <w:right w:val="single" w:color="auto" w:sz="4" w:space="0"/>
            </w:tcBorders>
            <w:vAlign w:val="center"/>
          </w:tcPr>
          <w:p w14:paraId="1AFB7C9A">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6分</w:t>
            </w:r>
          </w:p>
        </w:tc>
        <w:tc>
          <w:tcPr>
            <w:tcW w:w="3214" w:type="pct"/>
            <w:tcBorders>
              <w:top w:val="single" w:color="auto" w:sz="4" w:space="0"/>
              <w:left w:val="single" w:color="auto" w:sz="4" w:space="0"/>
              <w:bottom w:val="single" w:color="auto" w:sz="4" w:space="0"/>
              <w:right w:val="single" w:color="auto" w:sz="4" w:space="0"/>
            </w:tcBorders>
            <w:vAlign w:val="center"/>
          </w:tcPr>
          <w:p w14:paraId="4B19B90A">
            <w:pPr>
              <w:rPr>
                <w:rFonts w:ascii="宋体" w:hAnsi="宋体" w:cs="宋体"/>
              </w:rPr>
            </w:pPr>
            <w:r>
              <w:rPr>
                <w:rFonts w:hint="eastAsia" w:ascii="宋体" w:hAnsi="宋体" w:cs="宋体"/>
              </w:rPr>
              <w:t>（一）评分内容：</w:t>
            </w:r>
          </w:p>
          <w:p w14:paraId="2055D21C">
            <w:pPr>
              <w:rPr>
                <w:rFonts w:ascii="宋体" w:hAnsi="宋体" w:cs="宋体"/>
              </w:rPr>
            </w:pPr>
            <w:r>
              <w:rPr>
                <w:rFonts w:hint="eastAsia" w:ascii="宋体" w:hAnsi="宋体" w:cs="宋体"/>
              </w:rPr>
              <w:t>投标人提供售后服务方案，包括但不限于服务承 诺（省平台网采的执行、无条件报损退换、近效 期退换）、服务体系、保障措施等内容，评标委员会综合评审。</w:t>
            </w:r>
          </w:p>
          <w:p w14:paraId="4E23F932">
            <w:pPr>
              <w:rPr>
                <w:rFonts w:ascii="宋体" w:hAnsi="宋体" w:cs="宋体"/>
              </w:rPr>
            </w:pPr>
            <w:r>
              <w:rPr>
                <w:rFonts w:hint="eastAsia" w:ascii="宋体" w:hAnsi="宋体" w:cs="宋体"/>
              </w:rPr>
              <w:t>1．服务承诺、服务体系、服务流程；</w:t>
            </w:r>
          </w:p>
          <w:p w14:paraId="45D34A02">
            <w:pPr>
              <w:rPr>
                <w:rFonts w:ascii="宋体" w:hAnsi="宋体" w:cs="宋体"/>
              </w:rPr>
            </w:pPr>
            <w:r>
              <w:rPr>
                <w:rFonts w:hint="eastAsia" w:ascii="宋体" w:hAnsi="宋体" w:cs="宋体"/>
              </w:rPr>
              <w:t>2．保障措施（本地化服务措施和质保期外服 务）；</w:t>
            </w:r>
          </w:p>
          <w:p w14:paraId="512155BF">
            <w:pPr>
              <w:rPr>
                <w:rFonts w:ascii="宋体" w:hAnsi="宋体" w:cs="宋体"/>
              </w:rPr>
            </w:pPr>
            <w:r>
              <w:rPr>
                <w:rFonts w:hint="eastAsia" w:ascii="宋体" w:hAnsi="宋体" w:cs="宋体"/>
              </w:rPr>
              <w:t>（二）评分依据：</w:t>
            </w:r>
          </w:p>
          <w:p w14:paraId="6C6C9287">
            <w:pPr>
              <w:rPr>
                <w:rFonts w:ascii="宋体" w:hAnsi="宋体" w:cs="宋体"/>
              </w:rPr>
            </w:pPr>
            <w:r>
              <w:rPr>
                <w:rFonts w:hint="eastAsia" w:ascii="宋体" w:hAnsi="宋体" w:cs="宋体"/>
              </w:rPr>
              <w:t>1．上述每项评审内容 3 分，共计 6 分；</w:t>
            </w:r>
          </w:p>
          <w:p w14:paraId="3E170C45">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246818BD">
            <w:pPr>
              <w:rPr>
                <w:rFonts w:ascii="宋体" w:hAnsi="宋体" w:cs="宋体"/>
              </w:rPr>
            </w:pPr>
            <w:r>
              <w:rPr>
                <w:rFonts w:hint="eastAsia" w:ascii="宋体" w:hAnsi="宋体" w:cs="宋体"/>
              </w:rPr>
              <w:t>评审标准：</w:t>
            </w:r>
          </w:p>
          <w:p w14:paraId="01CC43BB">
            <w:pPr>
              <w:rPr>
                <w:rFonts w:ascii="宋体" w:hAnsi="宋体" w:cs="宋体"/>
              </w:rPr>
            </w:pPr>
            <w:r>
              <w:rPr>
                <w:rFonts w:hint="eastAsia" w:ascii="宋体" w:hAnsi="宋体" w:cs="宋体"/>
              </w:rPr>
              <w:t>（1）完整性：满足采购人需求，方案全面、条 理清晰；</w:t>
            </w:r>
          </w:p>
          <w:p w14:paraId="1DC79849">
            <w:pPr>
              <w:rPr>
                <w:rFonts w:ascii="宋体" w:hAnsi="宋体" w:cs="宋体"/>
              </w:rPr>
            </w:pPr>
            <w:r>
              <w:rPr>
                <w:rFonts w:hint="eastAsia" w:ascii="宋体" w:hAnsi="宋体" w:cs="宋体"/>
              </w:rPr>
              <w:t>（2）科学性：符合本项目情况，内容明确、客 观具体；</w:t>
            </w:r>
          </w:p>
          <w:p w14:paraId="1A30DC66">
            <w:pPr>
              <w:rPr>
                <w:rFonts w:ascii="宋体" w:hAnsi="宋体" w:cs="宋体"/>
              </w:rPr>
            </w:pPr>
            <w:r>
              <w:rPr>
                <w:rFonts w:hint="eastAsia" w:ascii="宋体" w:hAnsi="宋体" w:cs="宋体"/>
              </w:rPr>
              <w:t>（3）合理性：针对本项目情况，指标详细，符 合实际。</w:t>
            </w:r>
          </w:p>
        </w:tc>
      </w:tr>
      <w:tr w14:paraId="3BF5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7" w:type="pct"/>
            <w:gridSpan w:val="2"/>
            <w:tcBorders>
              <w:top w:val="single" w:color="auto" w:sz="4" w:space="0"/>
              <w:left w:val="single" w:color="auto" w:sz="4" w:space="0"/>
              <w:bottom w:val="single" w:color="auto" w:sz="4" w:space="0"/>
              <w:right w:val="single" w:color="auto" w:sz="4" w:space="0"/>
            </w:tcBorders>
            <w:vAlign w:val="center"/>
          </w:tcPr>
          <w:p w14:paraId="77E81182">
            <w:pPr>
              <w:jc w:val="center"/>
              <w:rPr>
                <w:rFonts w:ascii="宋体" w:hAnsi="宋体" w:cs="宋体"/>
                <w:kern w:val="2"/>
              </w:rPr>
            </w:pPr>
            <w:r>
              <w:rPr>
                <w:rFonts w:hint="eastAsia" w:ascii="宋体" w:hAnsi="宋体" w:cs="宋体"/>
                <w:kern w:val="2"/>
              </w:rPr>
              <w:t>总分</w:t>
            </w:r>
          </w:p>
        </w:tc>
        <w:tc>
          <w:tcPr>
            <w:tcW w:w="488" w:type="pct"/>
            <w:tcBorders>
              <w:top w:val="single" w:color="auto" w:sz="4" w:space="0"/>
              <w:left w:val="single" w:color="auto" w:sz="4" w:space="0"/>
              <w:bottom w:val="single" w:color="auto" w:sz="4" w:space="0"/>
              <w:right w:val="single" w:color="auto" w:sz="4" w:space="0"/>
            </w:tcBorders>
            <w:vAlign w:val="center"/>
          </w:tcPr>
          <w:p w14:paraId="10A1E12B">
            <w:pPr>
              <w:jc w:val="center"/>
              <w:rPr>
                <w:rFonts w:ascii="宋体" w:hAnsi="宋体" w:cs="宋体"/>
                <w:kern w:val="2"/>
              </w:rPr>
            </w:pPr>
            <w:r>
              <w:rPr>
                <w:rFonts w:hint="eastAsia" w:ascii="宋体" w:hAnsi="宋体" w:cs="宋体"/>
                <w:kern w:val="2"/>
              </w:rPr>
              <w:t>100分</w:t>
            </w:r>
          </w:p>
        </w:tc>
        <w:tc>
          <w:tcPr>
            <w:tcW w:w="3214" w:type="pct"/>
            <w:tcBorders>
              <w:top w:val="single" w:color="auto" w:sz="4" w:space="0"/>
              <w:left w:val="single" w:color="auto" w:sz="4" w:space="0"/>
              <w:bottom w:val="single" w:color="auto" w:sz="4" w:space="0"/>
              <w:right w:val="single" w:color="auto" w:sz="4" w:space="0"/>
            </w:tcBorders>
            <w:vAlign w:val="center"/>
          </w:tcPr>
          <w:p w14:paraId="3F5D9B1A">
            <w:pPr>
              <w:jc w:val="both"/>
              <w:rPr>
                <w:rFonts w:ascii="宋体" w:hAnsi="宋体" w:cs="宋体"/>
                <w:kern w:val="2"/>
              </w:rPr>
            </w:pPr>
          </w:p>
        </w:tc>
      </w:tr>
    </w:tbl>
    <w:p w14:paraId="57ABEAF5"/>
    <w:p w14:paraId="71FDFCA7">
      <w:pPr>
        <w:pStyle w:val="5"/>
      </w:pPr>
      <w:r>
        <w:rPr>
          <w:rFonts w:hint="eastAsia"/>
        </w:rPr>
        <w:t>包2：</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84"/>
        <w:gridCol w:w="888"/>
        <w:gridCol w:w="5847"/>
      </w:tblGrid>
      <w:tr w14:paraId="513D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BD8AAF">
            <w:pPr>
              <w:jc w:val="center"/>
              <w:rPr>
                <w:rFonts w:ascii="宋体" w:hAnsi="宋体" w:cs="宋体"/>
                <w:b/>
                <w:kern w:val="2"/>
              </w:rPr>
            </w:pPr>
            <w:r>
              <w:rPr>
                <w:rFonts w:hint="eastAsia" w:ascii="宋体" w:hAnsi="宋体" w:cs="宋体"/>
                <w:b/>
                <w:kern w:val="2"/>
              </w:rPr>
              <w:t>评标项目</w:t>
            </w:r>
          </w:p>
        </w:tc>
        <w:tc>
          <w:tcPr>
            <w:tcW w:w="650"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368DE1">
            <w:pPr>
              <w:jc w:val="center"/>
              <w:rPr>
                <w:rFonts w:ascii="宋体" w:hAnsi="宋体" w:cs="宋体"/>
                <w:b/>
                <w:kern w:val="2"/>
              </w:rPr>
            </w:pPr>
            <w:r>
              <w:rPr>
                <w:rFonts w:hint="eastAsia" w:ascii="宋体" w:hAnsi="宋体" w:cs="宋体"/>
                <w:b/>
                <w:kern w:val="2"/>
              </w:rPr>
              <w:t>评审分项</w:t>
            </w:r>
          </w:p>
        </w:tc>
        <w:tc>
          <w:tcPr>
            <w:tcW w:w="48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E26AE6">
            <w:pPr>
              <w:jc w:val="center"/>
              <w:rPr>
                <w:rFonts w:ascii="宋体" w:hAnsi="宋体" w:cs="宋体"/>
                <w:b/>
                <w:kern w:val="2"/>
              </w:rPr>
            </w:pPr>
            <w:r>
              <w:rPr>
                <w:rFonts w:hint="eastAsia" w:ascii="宋体" w:hAnsi="宋体" w:cs="宋体"/>
                <w:b/>
                <w:kern w:val="2"/>
              </w:rPr>
              <w:t>分值</w:t>
            </w:r>
          </w:p>
        </w:tc>
        <w:tc>
          <w:tcPr>
            <w:tcW w:w="3214"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205B6BB">
            <w:pPr>
              <w:jc w:val="center"/>
              <w:rPr>
                <w:rFonts w:ascii="宋体" w:hAnsi="宋体" w:cs="宋体"/>
                <w:b/>
                <w:kern w:val="2"/>
              </w:rPr>
            </w:pPr>
            <w:r>
              <w:rPr>
                <w:rFonts w:hint="eastAsia" w:ascii="宋体" w:hAnsi="宋体" w:cs="宋体"/>
                <w:b/>
                <w:kern w:val="2"/>
              </w:rPr>
              <w:t>子项目及分值</w:t>
            </w:r>
          </w:p>
        </w:tc>
      </w:tr>
      <w:tr w14:paraId="6A9C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bottom w:val="single" w:color="auto" w:sz="4" w:space="0"/>
              <w:right w:val="single" w:color="auto" w:sz="4" w:space="0"/>
            </w:tcBorders>
            <w:vAlign w:val="center"/>
          </w:tcPr>
          <w:p w14:paraId="7530C0A7">
            <w:pPr>
              <w:jc w:val="center"/>
              <w:rPr>
                <w:rFonts w:ascii="宋体" w:hAnsi="宋体" w:cs="宋体"/>
              </w:rPr>
            </w:pPr>
            <w:r>
              <w:rPr>
                <w:rFonts w:hint="eastAsia" w:ascii="宋体" w:hAnsi="宋体" w:cs="宋体"/>
              </w:rPr>
              <w:t>价格评审</w:t>
            </w:r>
          </w:p>
          <w:p w14:paraId="19945A32">
            <w:pPr>
              <w:jc w:val="center"/>
              <w:rPr>
                <w:rFonts w:ascii="宋体" w:hAnsi="宋体" w:cs="宋体"/>
              </w:rPr>
            </w:pPr>
            <w:r>
              <w:rPr>
                <w:rFonts w:hint="eastAsia" w:ascii="宋体" w:hAnsi="宋体" w:cs="宋体"/>
              </w:rPr>
              <w:t>30分</w:t>
            </w:r>
          </w:p>
        </w:tc>
        <w:tc>
          <w:tcPr>
            <w:tcW w:w="650" w:type="pct"/>
            <w:vMerge w:val="restart"/>
            <w:tcBorders>
              <w:top w:val="single" w:color="auto" w:sz="4" w:space="0"/>
              <w:left w:val="single" w:color="auto" w:sz="4" w:space="0"/>
              <w:bottom w:val="single" w:color="auto" w:sz="4" w:space="0"/>
              <w:right w:val="single" w:color="auto" w:sz="4" w:space="0"/>
            </w:tcBorders>
            <w:vAlign w:val="center"/>
          </w:tcPr>
          <w:p w14:paraId="55EF70B0">
            <w:pPr>
              <w:jc w:val="center"/>
              <w:rPr>
                <w:rFonts w:ascii="宋体" w:hAnsi="宋体" w:cs="宋体"/>
              </w:rPr>
            </w:pPr>
            <w:r>
              <w:rPr>
                <w:rFonts w:hint="eastAsia" w:ascii="宋体" w:hAnsi="宋体" w:cs="宋体"/>
              </w:rPr>
              <w:t>报价得分</w:t>
            </w:r>
          </w:p>
        </w:tc>
        <w:tc>
          <w:tcPr>
            <w:tcW w:w="488" w:type="pct"/>
            <w:vMerge w:val="restart"/>
            <w:tcBorders>
              <w:top w:val="single" w:color="auto" w:sz="4" w:space="0"/>
              <w:left w:val="single" w:color="auto" w:sz="4" w:space="0"/>
              <w:bottom w:val="single" w:color="auto" w:sz="4" w:space="0"/>
              <w:right w:val="single" w:color="auto" w:sz="4" w:space="0"/>
            </w:tcBorders>
            <w:vAlign w:val="center"/>
          </w:tcPr>
          <w:p w14:paraId="0F08721E">
            <w:pPr>
              <w:jc w:val="center"/>
              <w:rPr>
                <w:rFonts w:ascii="宋体" w:hAnsi="宋体" w:cs="宋体"/>
              </w:rPr>
            </w:pPr>
            <w:r>
              <w:rPr>
                <w:rFonts w:hint="eastAsia" w:ascii="宋体" w:hAnsi="宋体" w:cs="宋体"/>
              </w:rPr>
              <w:t>30分</w:t>
            </w:r>
          </w:p>
        </w:tc>
        <w:tc>
          <w:tcPr>
            <w:tcW w:w="3214" w:type="pct"/>
            <w:tcBorders>
              <w:top w:val="single" w:color="auto" w:sz="4" w:space="0"/>
              <w:left w:val="single" w:color="auto" w:sz="4" w:space="0"/>
              <w:bottom w:val="single" w:color="auto" w:sz="4" w:space="0"/>
              <w:right w:val="single" w:color="auto" w:sz="4" w:space="0"/>
            </w:tcBorders>
            <w:vAlign w:val="center"/>
          </w:tcPr>
          <w:p w14:paraId="10002EA3">
            <w:pPr>
              <w:rPr>
                <w:rFonts w:ascii="宋体" w:hAnsi="宋体" w:cs="宋体"/>
              </w:rPr>
            </w:pPr>
            <w:r>
              <w:rPr>
                <w:rFonts w:hint="eastAsia" w:ascii="宋体" w:hAnsi="宋体" w:cs="宋体"/>
              </w:rPr>
              <w:t>说明：</w:t>
            </w:r>
          </w:p>
          <w:p w14:paraId="706287F8">
            <w:pPr>
              <w:rPr>
                <w:rFonts w:ascii="宋体" w:hAnsi="宋体" w:cs="宋体"/>
              </w:rPr>
            </w:pPr>
            <w:r>
              <w:rPr>
                <w:rFonts w:hint="eastAsia" w:ascii="宋体" w:hAnsi="宋体" w:cs="宋体"/>
              </w:rPr>
              <w:t>1、V指各投标人经修正后的投标价（有效投标报价）。</w:t>
            </w:r>
          </w:p>
          <w:p w14:paraId="7427E7F7">
            <w:pPr>
              <w:rPr>
                <w:rFonts w:ascii="宋体" w:hAnsi="宋体" w:cs="宋体"/>
              </w:rPr>
            </w:pPr>
            <w:r>
              <w:rPr>
                <w:rFonts w:hint="eastAsia" w:ascii="宋体" w:hAnsi="宋体" w:cs="宋体"/>
              </w:rPr>
              <w:t>2、本次评分精确到0.01分。</w:t>
            </w:r>
          </w:p>
        </w:tc>
      </w:tr>
      <w:tr w14:paraId="5B39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BBA619">
            <w:pPr>
              <w:rPr>
                <w:rFonts w:ascii="宋体" w:hAns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7DD58B">
            <w:pPr>
              <w:rPr>
                <w:rFonts w:ascii="宋体" w:hAnsi="宋体" w:cs="宋体"/>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14:paraId="2FBFA3ED">
            <w:pPr>
              <w:rPr>
                <w:rFonts w:ascii="宋体" w:hAnsi="宋体" w:cs="宋体"/>
              </w:rPr>
            </w:pPr>
          </w:p>
        </w:tc>
        <w:tc>
          <w:tcPr>
            <w:tcW w:w="3214" w:type="pct"/>
            <w:tcBorders>
              <w:top w:val="single" w:color="auto" w:sz="4" w:space="0"/>
              <w:left w:val="single" w:color="auto" w:sz="4" w:space="0"/>
              <w:bottom w:val="single" w:color="auto" w:sz="4" w:space="0"/>
              <w:right w:val="single" w:color="auto" w:sz="4" w:space="0"/>
            </w:tcBorders>
            <w:vAlign w:val="center"/>
          </w:tcPr>
          <w:p w14:paraId="7383728A">
            <w:pPr>
              <w:rPr>
                <w:rFonts w:ascii="宋体" w:hAnsi="宋体" w:cs="宋体"/>
              </w:rPr>
            </w:pPr>
            <w:r>
              <w:rPr>
                <w:rFonts w:hint="eastAsia" w:ascii="宋体" w:hAnsi="宋体" w:cs="宋体"/>
              </w:rPr>
              <w:t>价格评分的计算方法如下：</w:t>
            </w:r>
          </w:p>
          <w:p w14:paraId="330B36C2">
            <w:pPr>
              <w:rPr>
                <w:rFonts w:ascii="宋体" w:hAnsi="宋体" w:cs="宋体"/>
              </w:rPr>
            </w:pPr>
            <w:r>
              <w:rPr>
                <w:rFonts w:hint="eastAsia" w:ascii="宋体" w:hAnsi="宋体" w:cs="宋体"/>
              </w:rPr>
              <w:t>1. 满足招标文件要求且投标价格最低的投标报价为评标基准价（D），其价格分为满分(30分)。</w:t>
            </w:r>
          </w:p>
          <w:p w14:paraId="35F293FE">
            <w:pPr>
              <w:rPr>
                <w:rFonts w:ascii="宋体" w:hAnsi="宋体" w:cs="宋体"/>
              </w:rPr>
            </w:pPr>
            <w:r>
              <w:rPr>
                <w:rFonts w:hint="eastAsia" w:ascii="宋体" w:hAnsi="宋体" w:cs="宋体"/>
              </w:rPr>
              <w:t>2. 其他合格投标人的投标报价得分按如下公式计算：投标报价得分=（评标基准价D/投标报价V）×30</w:t>
            </w:r>
          </w:p>
          <w:p w14:paraId="0F22B24B">
            <w:pPr>
              <w:rPr>
                <w:rFonts w:ascii="宋体" w:hAnsi="宋体" w:cs="宋体"/>
              </w:rPr>
            </w:pPr>
            <w:r>
              <w:rPr>
                <w:rFonts w:hint="eastAsia" w:ascii="宋体" w:hAnsi="宋体" w:cs="宋体"/>
              </w:rPr>
              <w:t>备注：符合“投标人须知前附表”第1.12 条规定的，在评审时予以价格扣除，用扣除后的价格参与评审。</w:t>
            </w:r>
          </w:p>
        </w:tc>
      </w:tr>
      <w:tr w14:paraId="7442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right w:val="single" w:color="auto" w:sz="4" w:space="0"/>
            </w:tcBorders>
            <w:vAlign w:val="center"/>
          </w:tcPr>
          <w:p w14:paraId="4ADE47BC">
            <w:pPr>
              <w:jc w:val="center"/>
              <w:rPr>
                <w:rFonts w:ascii="宋体" w:hAnsi="宋体" w:cs="宋体"/>
              </w:rPr>
            </w:pPr>
            <w:r>
              <w:rPr>
                <w:rFonts w:hint="eastAsia" w:ascii="宋体" w:hAnsi="宋体" w:cs="宋体"/>
              </w:rPr>
              <w:t>商务部分</w:t>
            </w:r>
          </w:p>
          <w:p w14:paraId="5E8ACEC9">
            <w:pPr>
              <w:jc w:val="center"/>
              <w:rPr>
                <w:rFonts w:ascii="宋体" w:hAnsi="宋体" w:cs="宋体"/>
              </w:rPr>
            </w:pPr>
            <w:r>
              <w:rPr>
                <w:rFonts w:hint="eastAsia" w:ascii="宋体" w:hAnsi="宋体" w:cs="宋体"/>
              </w:rPr>
              <w:t>20分</w:t>
            </w:r>
          </w:p>
        </w:tc>
        <w:tc>
          <w:tcPr>
            <w:tcW w:w="650" w:type="pct"/>
            <w:tcBorders>
              <w:top w:val="single" w:color="auto" w:sz="4" w:space="0"/>
              <w:left w:val="single" w:color="auto" w:sz="4" w:space="0"/>
              <w:bottom w:val="single" w:color="auto" w:sz="4" w:space="0"/>
              <w:right w:val="single" w:color="auto" w:sz="4" w:space="0"/>
            </w:tcBorders>
            <w:vAlign w:val="center"/>
          </w:tcPr>
          <w:p w14:paraId="3BE49EF3">
            <w:pPr>
              <w:jc w:val="center"/>
              <w:rPr>
                <w:rFonts w:ascii="宋体" w:hAnsi="宋体" w:cs="宋体"/>
              </w:rPr>
            </w:pPr>
            <w:r>
              <w:rPr>
                <w:rFonts w:hint="eastAsia" w:ascii="宋体" w:hAnsi="宋体" w:cs="宋体"/>
              </w:rPr>
              <w:t>类似业绩</w:t>
            </w:r>
          </w:p>
        </w:tc>
        <w:tc>
          <w:tcPr>
            <w:tcW w:w="488" w:type="pct"/>
            <w:tcBorders>
              <w:top w:val="single" w:color="auto" w:sz="4" w:space="0"/>
              <w:left w:val="single" w:color="auto" w:sz="4" w:space="0"/>
              <w:bottom w:val="single" w:color="auto" w:sz="4" w:space="0"/>
              <w:right w:val="single" w:color="auto" w:sz="4" w:space="0"/>
            </w:tcBorders>
            <w:vAlign w:val="center"/>
          </w:tcPr>
          <w:p w14:paraId="2AC8C6BB">
            <w:pPr>
              <w:jc w:val="center"/>
              <w:rPr>
                <w:rFonts w:ascii="宋体" w:hAnsi="宋体" w:cs="宋体"/>
              </w:rPr>
            </w:pPr>
            <w:r>
              <w:rPr>
                <w:rFonts w:hint="eastAsia" w:ascii="宋体" w:hAnsi="宋体" w:cs="宋体"/>
              </w:rPr>
              <w:t>8分</w:t>
            </w:r>
          </w:p>
        </w:tc>
        <w:tc>
          <w:tcPr>
            <w:tcW w:w="3214" w:type="pct"/>
            <w:tcBorders>
              <w:top w:val="single" w:color="auto" w:sz="4" w:space="0"/>
              <w:left w:val="single" w:color="auto" w:sz="4" w:space="0"/>
              <w:bottom w:val="single" w:color="auto" w:sz="4" w:space="0"/>
              <w:right w:val="single" w:color="auto" w:sz="4" w:space="0"/>
            </w:tcBorders>
            <w:vAlign w:val="center"/>
          </w:tcPr>
          <w:p w14:paraId="4F390B6D">
            <w:pPr>
              <w:rPr>
                <w:rFonts w:ascii="宋体" w:hAnsi="宋体" w:cs="宋体"/>
              </w:rPr>
            </w:pPr>
            <w:r>
              <w:rPr>
                <w:rFonts w:hint="eastAsia" w:ascii="宋体" w:hAnsi="宋体" w:cs="宋体"/>
              </w:rPr>
              <w:t>（一）评分内容：</w:t>
            </w:r>
          </w:p>
          <w:p w14:paraId="4E8A65DD">
            <w:pPr>
              <w:rPr>
                <w:rFonts w:ascii="宋体" w:hAnsi="宋体" w:cs="宋体"/>
              </w:rPr>
            </w:pPr>
            <w:r>
              <w:rPr>
                <w:rFonts w:hint="eastAsia" w:ascii="宋体" w:hAnsi="宋体" w:cs="宋体"/>
              </w:rPr>
              <w:t>1. 自 2021 年 05月 01  日以来（以合同签订时间为准），投标人具有类似试剂耗材采购项目业绩的，每个业绩得 2 分，最高得 6 分；</w:t>
            </w:r>
          </w:p>
          <w:p w14:paraId="644546FF">
            <w:pPr>
              <w:rPr>
                <w:rFonts w:ascii="宋体" w:hAnsi="宋体" w:cs="宋体"/>
              </w:rPr>
            </w:pPr>
            <w:r>
              <w:rPr>
                <w:rFonts w:hint="eastAsia" w:ascii="宋体" w:hAnsi="宋体" w:cs="宋体"/>
              </w:rPr>
              <w:t>2.上述经评标委员会认可的业绩，被业主（合同甲方）用户书面反馈评价为履约信誉良好的，每 个得 1 分，最高得 2 分；</w:t>
            </w:r>
          </w:p>
          <w:p w14:paraId="367CE2E3">
            <w:pPr>
              <w:rPr>
                <w:rFonts w:ascii="宋体" w:hAnsi="宋体" w:cs="宋体"/>
              </w:rPr>
            </w:pPr>
            <w:r>
              <w:rPr>
                <w:rFonts w:hint="eastAsia" w:ascii="宋体" w:hAnsi="宋体" w:cs="宋体"/>
              </w:rPr>
              <w:t>（二）评分依据：</w:t>
            </w:r>
          </w:p>
          <w:p w14:paraId="6F813527">
            <w:pPr>
              <w:rPr>
                <w:rFonts w:ascii="宋体" w:hAnsi="宋体" w:cs="宋体"/>
              </w:rPr>
            </w:pPr>
            <w:r>
              <w:rPr>
                <w:rFonts w:hint="eastAsia" w:ascii="宋体" w:hAnsi="宋体" w:cs="宋体"/>
              </w:rPr>
              <w:t>1.第 1 条投标文件中提供中标通知书或项目合同的扫描件，如合同中无法体现合同签订时间、服务内容等评审因素的，须另提供业主（合同甲 方）证明材料扫描件；</w:t>
            </w:r>
          </w:p>
          <w:p w14:paraId="5AFA86BA">
            <w:pPr>
              <w:rPr>
                <w:rFonts w:ascii="宋体" w:hAnsi="宋体" w:cs="宋体"/>
              </w:rPr>
            </w:pPr>
            <w:r>
              <w:rPr>
                <w:rFonts w:hint="eastAsia" w:ascii="宋体" w:hAnsi="宋体" w:cs="宋体"/>
              </w:rPr>
              <w:t>2.第 2 条投标文件中提供业主（合同甲方）出具 的履约情况评价证明材料扫描件；</w:t>
            </w:r>
          </w:p>
          <w:p w14:paraId="6B736D97">
            <w:pPr>
              <w:rPr>
                <w:rFonts w:ascii="宋体" w:hAnsi="宋体" w:cs="宋体"/>
              </w:rPr>
            </w:pPr>
            <w:r>
              <w:rPr>
                <w:rFonts w:hint="eastAsia" w:ascii="宋体" w:hAnsi="宋体" w:cs="宋体"/>
              </w:rPr>
              <w:t>3.以上资料均要求提供扫描件，未按要求提供对 应项不得分。</w:t>
            </w:r>
          </w:p>
        </w:tc>
      </w:tr>
      <w:tr w14:paraId="06CB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64ECD438">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21C62D85">
            <w:pPr>
              <w:jc w:val="center"/>
              <w:rPr>
                <w:rFonts w:ascii="宋体" w:hAnsi="宋体" w:cs="宋体"/>
              </w:rPr>
            </w:pPr>
            <w:r>
              <w:rPr>
                <w:rFonts w:hint="eastAsia" w:ascii="宋体" w:hAnsi="宋体" w:cs="宋体"/>
              </w:rPr>
              <w:t>场所配置</w:t>
            </w:r>
          </w:p>
        </w:tc>
        <w:tc>
          <w:tcPr>
            <w:tcW w:w="488" w:type="pct"/>
            <w:tcBorders>
              <w:top w:val="single" w:color="auto" w:sz="4" w:space="0"/>
              <w:left w:val="single" w:color="auto" w:sz="4" w:space="0"/>
              <w:bottom w:val="single" w:color="auto" w:sz="4" w:space="0"/>
              <w:right w:val="single" w:color="auto" w:sz="4" w:space="0"/>
            </w:tcBorders>
            <w:vAlign w:val="center"/>
          </w:tcPr>
          <w:p w14:paraId="125FF42A">
            <w:pPr>
              <w:jc w:val="center"/>
              <w:rPr>
                <w:rFonts w:ascii="宋体" w:hAnsi="宋体" w:cs="宋体"/>
              </w:rPr>
            </w:pPr>
            <w:r>
              <w:rPr>
                <w:rFonts w:hint="eastAsia" w:ascii="宋体" w:hAnsi="宋体" w:cs="宋体"/>
              </w:rPr>
              <w:t>5分</w:t>
            </w:r>
          </w:p>
        </w:tc>
        <w:tc>
          <w:tcPr>
            <w:tcW w:w="3214" w:type="pct"/>
            <w:tcBorders>
              <w:top w:val="single" w:color="auto" w:sz="4" w:space="0"/>
              <w:left w:val="single" w:color="auto" w:sz="4" w:space="0"/>
              <w:bottom w:val="single" w:color="auto" w:sz="4" w:space="0"/>
              <w:right w:val="single" w:color="auto" w:sz="4" w:space="0"/>
            </w:tcBorders>
            <w:vAlign w:val="center"/>
          </w:tcPr>
          <w:p w14:paraId="0753D031">
            <w:pPr>
              <w:rPr>
                <w:rFonts w:ascii="宋体" w:hAnsi="宋体" w:cs="宋体"/>
              </w:rPr>
            </w:pPr>
            <w:r>
              <w:rPr>
                <w:rFonts w:hint="eastAsia" w:ascii="宋体" w:hAnsi="宋体" w:cs="宋体"/>
              </w:rPr>
              <w:t>（一）评分内容：</w:t>
            </w:r>
          </w:p>
          <w:p w14:paraId="1EBD9BA8">
            <w:pPr>
              <w:rPr>
                <w:rFonts w:ascii="宋体" w:hAnsi="宋体" w:cs="宋体"/>
              </w:rPr>
            </w:pPr>
            <w:r>
              <w:rPr>
                <w:rFonts w:hint="eastAsia" w:ascii="宋体" w:hAnsi="宋体" w:cs="宋体"/>
              </w:rPr>
              <w:t>1.投标人具有合适的贮存技术条件（仓库）的， 仓库面积在 100 平方米得2 分，每增加 50 平方 米增加 0.5 分，最多得 3 分。</w:t>
            </w:r>
          </w:p>
          <w:p w14:paraId="366DBECB">
            <w:pPr>
              <w:rPr>
                <w:rFonts w:ascii="宋体" w:hAnsi="宋体" w:cs="宋体"/>
              </w:rPr>
            </w:pPr>
            <w:r>
              <w:rPr>
                <w:rFonts w:hint="eastAsia" w:ascii="宋体" w:hAnsi="宋体" w:cs="宋体"/>
              </w:rPr>
              <w:t>2.投标人具有合适的贮存冷库的得 2 分；</w:t>
            </w:r>
          </w:p>
          <w:p w14:paraId="244AD894">
            <w:pPr>
              <w:rPr>
                <w:rFonts w:ascii="宋体" w:hAnsi="宋体" w:cs="宋体"/>
              </w:rPr>
            </w:pPr>
            <w:r>
              <w:rPr>
                <w:rFonts w:hint="eastAsia" w:ascii="宋体" w:hAnsi="宋体" w:cs="宋体"/>
              </w:rPr>
              <w:t>（二）评分依据：</w:t>
            </w:r>
          </w:p>
          <w:p w14:paraId="6A783787">
            <w:pPr>
              <w:rPr>
                <w:rFonts w:ascii="宋体" w:hAnsi="宋体" w:cs="宋体"/>
              </w:rPr>
            </w:pPr>
            <w:r>
              <w:rPr>
                <w:rFonts w:hint="eastAsia" w:ascii="宋体" w:hAnsi="宋体" w:cs="宋体"/>
              </w:rPr>
              <w:t>1. 投标文件中提供仓库（冷库）产权证明或租 赁合同扫描件（租赁期限须覆盖本项目履约时</w:t>
            </w:r>
          </w:p>
          <w:p w14:paraId="27CA63EF">
            <w:pPr>
              <w:rPr>
                <w:rFonts w:ascii="宋体" w:hAnsi="宋体" w:cs="宋体"/>
              </w:rPr>
            </w:pPr>
            <w:r>
              <w:rPr>
                <w:rFonts w:hint="eastAsia" w:ascii="宋体" w:hAnsi="宋体" w:cs="宋体"/>
              </w:rPr>
              <w:t>间）、仓库照片和场地平面图，未按要求提供不 得分。</w:t>
            </w:r>
          </w:p>
        </w:tc>
      </w:tr>
      <w:tr w14:paraId="33F0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3F990349">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2974B7D2">
            <w:pPr>
              <w:jc w:val="center"/>
              <w:rPr>
                <w:rFonts w:ascii="宋体" w:hAnsi="宋体" w:cs="宋体"/>
              </w:rPr>
            </w:pPr>
            <w:r>
              <w:rPr>
                <w:rFonts w:hint="eastAsia" w:ascii="宋体" w:hAnsi="宋体" w:cs="宋体"/>
                <w:spacing w:val="-4"/>
              </w:rPr>
              <w:t>冷链运输</w:t>
            </w:r>
          </w:p>
        </w:tc>
        <w:tc>
          <w:tcPr>
            <w:tcW w:w="488" w:type="pct"/>
            <w:tcBorders>
              <w:top w:val="single" w:color="auto" w:sz="4" w:space="0"/>
              <w:left w:val="single" w:color="auto" w:sz="4" w:space="0"/>
              <w:bottom w:val="single" w:color="auto" w:sz="4" w:space="0"/>
              <w:right w:val="single" w:color="auto" w:sz="4" w:space="0"/>
            </w:tcBorders>
            <w:vAlign w:val="center"/>
          </w:tcPr>
          <w:p w14:paraId="15EF20C8">
            <w:pPr>
              <w:jc w:val="center"/>
              <w:rPr>
                <w:rFonts w:ascii="宋体" w:hAnsi="宋体" w:cs="宋体"/>
              </w:rPr>
            </w:pPr>
            <w:r>
              <w:rPr>
                <w:rFonts w:hint="eastAsia" w:ascii="宋体" w:hAnsi="宋体" w:cs="宋体"/>
              </w:rPr>
              <w:t>2分</w:t>
            </w:r>
          </w:p>
        </w:tc>
        <w:tc>
          <w:tcPr>
            <w:tcW w:w="3214" w:type="pct"/>
            <w:tcBorders>
              <w:top w:val="single" w:color="auto" w:sz="4" w:space="0"/>
              <w:left w:val="single" w:color="auto" w:sz="4" w:space="0"/>
              <w:bottom w:val="single" w:color="auto" w:sz="4" w:space="0"/>
              <w:right w:val="single" w:color="auto" w:sz="4" w:space="0"/>
            </w:tcBorders>
            <w:vAlign w:val="center"/>
          </w:tcPr>
          <w:p w14:paraId="0AC1A418">
            <w:pPr>
              <w:rPr>
                <w:rFonts w:ascii="宋体" w:hAnsi="宋体" w:cs="宋体"/>
              </w:rPr>
            </w:pPr>
            <w:r>
              <w:rPr>
                <w:rFonts w:hint="eastAsia" w:ascii="宋体" w:hAnsi="宋体" w:cs="宋体"/>
              </w:rPr>
              <w:t>（一）评分内容：</w:t>
            </w:r>
          </w:p>
          <w:p w14:paraId="10EED368">
            <w:pPr>
              <w:rPr>
                <w:rFonts w:ascii="宋体" w:hAnsi="宋体" w:cs="宋体"/>
              </w:rPr>
            </w:pPr>
            <w:r>
              <w:rPr>
                <w:rFonts w:hint="eastAsia" w:ascii="宋体" w:hAnsi="宋体" w:cs="宋体"/>
              </w:rPr>
              <w:t>1.投标人具备冷链运输条件：</w:t>
            </w:r>
          </w:p>
          <w:p w14:paraId="619A1C8E">
            <w:pPr>
              <w:rPr>
                <w:rFonts w:ascii="宋体" w:hAnsi="宋体" w:cs="宋体"/>
              </w:rPr>
            </w:pPr>
            <w:r>
              <w:rPr>
                <w:rFonts w:hint="eastAsia" w:ascii="宋体" w:hAnsi="宋体" w:cs="宋体"/>
              </w:rPr>
              <w:t>（1）冷链运输条件系指冷链设备（如冷链箱、 冷藏车、冰箱、冷藏箱、低温冰箱、普通冰箱  等），冷链设备带有冷冻剂和温控监测设备得 2 分；</w:t>
            </w:r>
          </w:p>
          <w:p w14:paraId="24DE4B33">
            <w:pPr>
              <w:rPr>
                <w:rFonts w:ascii="宋体" w:hAnsi="宋体" w:cs="宋体"/>
              </w:rPr>
            </w:pPr>
            <w:r>
              <w:rPr>
                <w:rFonts w:hint="eastAsia" w:ascii="宋体" w:hAnsi="宋体" w:cs="宋体"/>
              </w:rPr>
              <w:t>（二）评分依据：</w:t>
            </w:r>
          </w:p>
          <w:p w14:paraId="6174D36E">
            <w:pPr>
              <w:rPr>
                <w:rFonts w:ascii="宋体" w:hAnsi="宋体" w:cs="宋体"/>
              </w:rPr>
            </w:pPr>
            <w:r>
              <w:rPr>
                <w:rFonts w:hint="eastAsia" w:ascii="宋体" w:hAnsi="宋体" w:cs="宋体"/>
              </w:rPr>
              <w:t>1.投标文件中提供：</w:t>
            </w:r>
          </w:p>
          <w:p w14:paraId="6DA89D0D">
            <w:pPr>
              <w:rPr>
                <w:rFonts w:ascii="宋体" w:hAnsi="宋体" w:cs="宋体"/>
              </w:rPr>
            </w:pPr>
            <w:r>
              <w:rPr>
                <w:rFonts w:hint="eastAsia" w:ascii="宋体" w:hAnsi="宋体" w:cs="宋体"/>
              </w:rPr>
              <w:t>（1）自有设备提供购买发票扫描件和设备照片  （须体现带有冷冻剂和带温控监测设备等关键评 审内容）；</w:t>
            </w:r>
          </w:p>
          <w:p w14:paraId="395B7F72">
            <w:pPr>
              <w:rPr>
                <w:rFonts w:ascii="宋体" w:hAnsi="宋体" w:cs="宋体"/>
              </w:rPr>
            </w:pPr>
            <w:r>
              <w:rPr>
                <w:rFonts w:hint="eastAsia" w:ascii="宋体" w:hAnsi="宋体" w:cs="宋体"/>
              </w:rPr>
              <w:t>（2）租赁设备提供租赁合同扫描件和设备照片（须体现带有冷冻剂和带温控监测设备等关键评 审内容）。</w:t>
            </w:r>
          </w:p>
          <w:p w14:paraId="2BB87BA5">
            <w:pPr>
              <w:rPr>
                <w:rFonts w:ascii="宋体" w:hAnsi="宋体" w:cs="宋体"/>
              </w:rPr>
            </w:pPr>
            <w:r>
              <w:rPr>
                <w:rFonts w:hint="eastAsia" w:ascii="宋体" w:hAnsi="宋体" w:cs="宋体"/>
              </w:rPr>
              <w:t>2.上述材料满足其中一项要求即可，不得重复计 分，仅以最高分计分一次。</w:t>
            </w:r>
          </w:p>
        </w:tc>
      </w:tr>
      <w:tr w14:paraId="5018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5D09453E">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675F52F7">
            <w:pPr>
              <w:jc w:val="center"/>
              <w:rPr>
                <w:rFonts w:ascii="宋体" w:hAnsi="宋体" w:cs="宋体"/>
                <w:spacing w:val="-4"/>
              </w:rPr>
            </w:pPr>
            <w:r>
              <w:rPr>
                <w:rFonts w:hint="eastAsia" w:ascii="宋体" w:hAnsi="宋体" w:cs="宋体"/>
                <w:spacing w:val="-2"/>
              </w:rPr>
              <w:t>运输车辆</w:t>
            </w:r>
          </w:p>
        </w:tc>
        <w:tc>
          <w:tcPr>
            <w:tcW w:w="488" w:type="pct"/>
            <w:tcBorders>
              <w:top w:val="single" w:color="auto" w:sz="4" w:space="0"/>
              <w:left w:val="single" w:color="auto" w:sz="4" w:space="0"/>
              <w:bottom w:val="single" w:color="auto" w:sz="4" w:space="0"/>
              <w:right w:val="single" w:color="auto" w:sz="4" w:space="0"/>
            </w:tcBorders>
            <w:vAlign w:val="center"/>
          </w:tcPr>
          <w:p w14:paraId="600FB394">
            <w:pPr>
              <w:jc w:val="center"/>
              <w:rPr>
                <w:rFonts w:ascii="宋体" w:hAnsi="宋体" w:cs="宋体"/>
              </w:rPr>
            </w:pPr>
            <w:r>
              <w:rPr>
                <w:rFonts w:hint="eastAsia" w:ascii="宋体" w:hAnsi="宋体" w:cs="宋体"/>
              </w:rPr>
              <w:t>2分</w:t>
            </w:r>
          </w:p>
        </w:tc>
        <w:tc>
          <w:tcPr>
            <w:tcW w:w="3214" w:type="pct"/>
            <w:tcBorders>
              <w:top w:val="single" w:color="auto" w:sz="4" w:space="0"/>
              <w:left w:val="single" w:color="auto" w:sz="4" w:space="0"/>
              <w:bottom w:val="single" w:color="auto" w:sz="4" w:space="0"/>
              <w:right w:val="single" w:color="auto" w:sz="4" w:space="0"/>
            </w:tcBorders>
            <w:vAlign w:val="center"/>
          </w:tcPr>
          <w:p w14:paraId="7519C4B2">
            <w:pPr>
              <w:rPr>
                <w:rFonts w:ascii="宋体" w:hAnsi="宋体" w:cs="宋体"/>
              </w:rPr>
            </w:pPr>
            <w:r>
              <w:rPr>
                <w:rFonts w:hint="eastAsia" w:ascii="宋体" w:hAnsi="宋体" w:cs="宋体"/>
              </w:rPr>
              <w:t>（一）评分内容：</w:t>
            </w:r>
          </w:p>
          <w:p w14:paraId="1E69B859">
            <w:pPr>
              <w:rPr>
                <w:rFonts w:ascii="宋体" w:hAnsi="宋体" w:cs="宋体"/>
              </w:rPr>
            </w:pPr>
            <w:r>
              <w:rPr>
                <w:rFonts w:hint="eastAsia" w:ascii="宋体" w:hAnsi="宋体" w:cs="宋体"/>
              </w:rPr>
              <w:t>1.投标人为本项目配备专用运输车辆，每配备1 台得1分，最多得2分。</w:t>
            </w:r>
          </w:p>
          <w:p w14:paraId="1E1D069B">
            <w:pPr>
              <w:rPr>
                <w:rFonts w:ascii="宋体" w:hAnsi="宋体" w:cs="宋体"/>
              </w:rPr>
            </w:pPr>
            <w:r>
              <w:rPr>
                <w:rFonts w:hint="eastAsia" w:ascii="宋体" w:hAnsi="宋体" w:cs="宋体"/>
              </w:rPr>
              <w:t>（二）评分依据：</w:t>
            </w:r>
          </w:p>
          <w:p w14:paraId="122BAB4B">
            <w:pPr>
              <w:rPr>
                <w:rFonts w:ascii="宋体" w:hAnsi="宋体" w:cs="宋体"/>
              </w:rPr>
            </w:pPr>
            <w:r>
              <w:rPr>
                <w:rFonts w:hint="eastAsia" w:ascii="宋体" w:hAnsi="宋体" w:cs="宋体"/>
              </w:rPr>
              <w:t>1. 投标人须提供自有运输车辆行驶证及车辆照  片；车辆为租赁的，还需提供车辆相应的有效期 内的租赁合同。</w:t>
            </w:r>
          </w:p>
          <w:p w14:paraId="0985402C">
            <w:pPr>
              <w:rPr>
                <w:rFonts w:ascii="宋体" w:hAnsi="宋体" w:cs="宋体"/>
              </w:rPr>
            </w:pPr>
            <w:r>
              <w:rPr>
                <w:rFonts w:hint="eastAsia" w:ascii="宋体" w:hAnsi="宋体" w:cs="宋体"/>
              </w:rPr>
              <w:t>2. 未按要求提供对应项不得分。</w:t>
            </w:r>
          </w:p>
        </w:tc>
      </w:tr>
      <w:tr w14:paraId="7E8C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612F3000">
            <w:pP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2CE865F8">
            <w:pPr>
              <w:pStyle w:val="114"/>
              <w:ind w:left="136" w:right="124"/>
              <w:jc w:val="center"/>
              <w:rPr>
                <w:rFonts w:ascii="宋体" w:hAnsi="宋体" w:eastAsia="宋体" w:cs="宋体"/>
                <w:bCs/>
                <w:sz w:val="21"/>
                <w:szCs w:val="21"/>
                <w:lang w:eastAsia="zh-CN"/>
              </w:rPr>
            </w:pPr>
            <w:r>
              <w:rPr>
                <w:rFonts w:hint="eastAsia" w:ascii="宋体" w:hAnsi="宋体" w:eastAsia="宋体" w:cs="宋体"/>
                <w:spacing w:val="-2"/>
                <w:sz w:val="21"/>
                <w:szCs w:val="21"/>
              </w:rPr>
              <w:t>产品追溯</w:t>
            </w:r>
          </w:p>
        </w:tc>
        <w:tc>
          <w:tcPr>
            <w:tcW w:w="488" w:type="pct"/>
            <w:tcBorders>
              <w:top w:val="single" w:color="auto" w:sz="4" w:space="0"/>
              <w:left w:val="single" w:color="auto" w:sz="4" w:space="0"/>
              <w:bottom w:val="single" w:color="auto" w:sz="4" w:space="0"/>
              <w:right w:val="single" w:color="auto" w:sz="4" w:space="0"/>
            </w:tcBorders>
            <w:vAlign w:val="center"/>
          </w:tcPr>
          <w:p w14:paraId="51841728">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3分</w:t>
            </w:r>
          </w:p>
        </w:tc>
        <w:tc>
          <w:tcPr>
            <w:tcW w:w="3214" w:type="pct"/>
            <w:tcBorders>
              <w:top w:val="single" w:color="auto" w:sz="4" w:space="0"/>
              <w:left w:val="single" w:color="auto" w:sz="4" w:space="0"/>
              <w:bottom w:val="single" w:color="auto" w:sz="4" w:space="0"/>
              <w:right w:val="single" w:color="auto" w:sz="4" w:space="0"/>
            </w:tcBorders>
            <w:vAlign w:val="center"/>
          </w:tcPr>
          <w:p w14:paraId="51A7275F">
            <w:pPr>
              <w:rPr>
                <w:rFonts w:ascii="宋体" w:hAnsi="宋体" w:cs="宋体"/>
              </w:rPr>
            </w:pPr>
            <w:r>
              <w:rPr>
                <w:rFonts w:hint="eastAsia" w:ascii="宋体" w:hAnsi="宋体" w:cs="宋体"/>
              </w:rPr>
              <w:t>（一）评分内容：</w:t>
            </w:r>
          </w:p>
          <w:p w14:paraId="5B7DDFD5">
            <w:pPr>
              <w:rPr>
                <w:rFonts w:ascii="宋体" w:hAnsi="宋体" w:cs="宋体"/>
              </w:rPr>
            </w:pPr>
            <w:r>
              <w:rPr>
                <w:rFonts w:hint="eastAsia" w:ascii="宋体" w:hAnsi="宋体" w:cs="宋体"/>
              </w:rPr>
              <w:t>1.投标人提供标注“◆”的产品（即核心产品）具有所投产品生产厂家或其代理商（提供相关证明文件）针对本项目的授权委托书，全部提供得 3分，部分提供或未提供不得分。</w:t>
            </w:r>
          </w:p>
          <w:p w14:paraId="393F3265">
            <w:pPr>
              <w:rPr>
                <w:rFonts w:ascii="宋体" w:hAnsi="宋体" w:cs="宋体"/>
              </w:rPr>
            </w:pPr>
            <w:r>
              <w:rPr>
                <w:rFonts w:hint="eastAsia" w:ascii="宋体" w:hAnsi="宋体" w:cs="宋体"/>
              </w:rPr>
              <w:t>（二）评分依据：</w:t>
            </w:r>
          </w:p>
          <w:p w14:paraId="587EAC18">
            <w:pPr>
              <w:rPr>
                <w:rFonts w:ascii="宋体" w:hAnsi="宋体" w:cs="宋体"/>
              </w:rPr>
            </w:pPr>
            <w:r>
              <w:rPr>
                <w:rFonts w:hint="eastAsia" w:ascii="宋体" w:hAnsi="宋体" w:cs="宋体"/>
              </w:rPr>
              <w:t>1.投标人为代理商的，提供生产厂家或其代理商 （提供相关证明文件）针对本项目的授权函（加 盖单位公章）；</w:t>
            </w:r>
          </w:p>
          <w:p w14:paraId="40B2F339">
            <w:pPr>
              <w:rPr>
                <w:rFonts w:ascii="宋体" w:hAnsi="宋体" w:cs="宋体"/>
              </w:rPr>
            </w:pPr>
            <w:r>
              <w:rPr>
                <w:rFonts w:hint="eastAsia" w:ascii="宋体" w:hAnsi="宋体" w:cs="宋体"/>
              </w:rPr>
              <w:t>2.投标人为生产厂家的，提供相关证明材料（如产品质量检验合格证明或产品制造商声明函</w:t>
            </w:r>
          </w:p>
          <w:p w14:paraId="1D2C3811">
            <w:pPr>
              <w:rPr>
                <w:rFonts w:ascii="宋体" w:hAnsi="宋体" w:cs="宋体"/>
              </w:rPr>
            </w:pPr>
            <w:r>
              <w:rPr>
                <w:rFonts w:hint="eastAsia" w:ascii="宋体" w:hAnsi="宋体" w:cs="宋体"/>
              </w:rPr>
              <w:t>（格式自拟）等加盖公章）；</w:t>
            </w:r>
          </w:p>
        </w:tc>
      </w:tr>
      <w:tr w14:paraId="122F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bottom w:val="single" w:color="auto" w:sz="4" w:space="0"/>
              <w:right w:val="single" w:color="auto" w:sz="4" w:space="0"/>
            </w:tcBorders>
            <w:vAlign w:val="center"/>
          </w:tcPr>
          <w:p w14:paraId="67660995">
            <w:pPr>
              <w:jc w:val="center"/>
              <w:rPr>
                <w:rFonts w:ascii="宋体" w:hAnsi="宋体" w:cs="宋体"/>
                <w:kern w:val="2"/>
              </w:rPr>
            </w:pPr>
            <w:r>
              <w:rPr>
                <w:rFonts w:hint="eastAsia" w:ascii="宋体" w:hAnsi="宋体" w:cs="宋体"/>
                <w:kern w:val="2"/>
              </w:rPr>
              <w:t>技术部分</w:t>
            </w:r>
          </w:p>
          <w:p w14:paraId="03D0A094">
            <w:pPr>
              <w:jc w:val="center"/>
              <w:rPr>
                <w:rFonts w:ascii="宋体" w:hAnsi="宋体" w:cs="宋体"/>
                <w:kern w:val="2"/>
              </w:rPr>
            </w:pPr>
            <w:r>
              <w:rPr>
                <w:rFonts w:hint="eastAsia" w:ascii="宋体" w:hAnsi="宋体" w:cs="宋体"/>
                <w:kern w:val="2"/>
              </w:rPr>
              <w:t>50分</w:t>
            </w:r>
          </w:p>
        </w:tc>
        <w:tc>
          <w:tcPr>
            <w:tcW w:w="650" w:type="pct"/>
            <w:vMerge w:val="restart"/>
            <w:tcBorders>
              <w:top w:val="single" w:color="auto" w:sz="4" w:space="0"/>
              <w:left w:val="single" w:color="auto" w:sz="4" w:space="0"/>
              <w:right w:val="single" w:color="auto" w:sz="4" w:space="0"/>
            </w:tcBorders>
            <w:vAlign w:val="center"/>
          </w:tcPr>
          <w:p w14:paraId="66ED4752">
            <w:pPr>
              <w:pStyle w:val="118"/>
              <w:spacing w:before="68"/>
              <w:ind w:left="135"/>
            </w:pPr>
            <w:r>
              <w:rPr>
                <w:rFonts w:hint="eastAsia"/>
                <w:spacing w:val="-2"/>
              </w:rPr>
              <w:t>产品技术</w:t>
            </w:r>
          </w:p>
          <w:p w14:paraId="6EAF13DC">
            <w:pPr>
              <w:pStyle w:val="114"/>
              <w:ind w:left="136" w:right="124"/>
              <w:jc w:val="center"/>
              <w:rPr>
                <w:rFonts w:ascii="宋体" w:hAnsi="宋体" w:eastAsia="宋体" w:cs="宋体"/>
                <w:bCs/>
                <w:sz w:val="21"/>
                <w:szCs w:val="21"/>
                <w:lang w:eastAsia="zh-CN"/>
              </w:rPr>
            </w:pPr>
            <w:r>
              <w:rPr>
                <w:rFonts w:hint="eastAsia" w:ascii="宋体" w:hAnsi="宋体" w:eastAsia="宋体" w:cs="宋体"/>
                <w:spacing w:val="-5"/>
                <w:sz w:val="21"/>
                <w:szCs w:val="21"/>
              </w:rPr>
              <w:t>响应</w:t>
            </w:r>
          </w:p>
        </w:tc>
        <w:tc>
          <w:tcPr>
            <w:tcW w:w="488" w:type="pct"/>
            <w:tcBorders>
              <w:top w:val="single" w:color="auto" w:sz="4" w:space="0"/>
              <w:left w:val="single" w:color="auto" w:sz="4" w:space="0"/>
              <w:bottom w:val="single" w:color="auto" w:sz="4" w:space="0"/>
              <w:right w:val="single" w:color="auto" w:sz="4" w:space="0"/>
            </w:tcBorders>
            <w:vAlign w:val="center"/>
          </w:tcPr>
          <w:p w14:paraId="3455E1EF">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5分</w:t>
            </w:r>
          </w:p>
        </w:tc>
        <w:tc>
          <w:tcPr>
            <w:tcW w:w="3214" w:type="pct"/>
            <w:tcBorders>
              <w:top w:val="single" w:color="auto" w:sz="4" w:space="0"/>
              <w:left w:val="single" w:color="auto" w:sz="4" w:space="0"/>
              <w:bottom w:val="single" w:color="auto" w:sz="4" w:space="0"/>
              <w:right w:val="single" w:color="auto" w:sz="4" w:space="0"/>
            </w:tcBorders>
            <w:vAlign w:val="center"/>
          </w:tcPr>
          <w:p w14:paraId="4AC7925B">
            <w:pPr>
              <w:rPr>
                <w:rFonts w:ascii="宋体" w:hAnsi="宋体" w:cs="宋体"/>
              </w:rPr>
            </w:pPr>
            <w:r>
              <w:rPr>
                <w:rFonts w:hint="eastAsia" w:ascii="宋体" w:hAnsi="宋体" w:cs="宋体"/>
              </w:rPr>
              <w:t>（一）评分内容：</w:t>
            </w:r>
          </w:p>
          <w:p w14:paraId="5A2CC88A">
            <w:pPr>
              <w:rPr>
                <w:rFonts w:ascii="宋体" w:hAnsi="宋体" w:cs="宋体"/>
              </w:rPr>
            </w:pPr>
            <w:r>
              <w:rPr>
                <w:rFonts w:hint="eastAsia" w:ascii="宋体" w:hAnsi="宋体" w:cs="宋体"/>
              </w:rPr>
              <w:t>投标人承诺所投试剂耗材均满足招标文件采购清单中“技术要求”中所有一般技术指标（即未标注“▲”的技术指标）要求的得5分，否则不得分。</w:t>
            </w:r>
          </w:p>
          <w:p w14:paraId="2A7F1451">
            <w:pPr>
              <w:rPr>
                <w:rFonts w:ascii="宋体" w:hAnsi="宋体" w:cs="宋体"/>
              </w:rPr>
            </w:pPr>
            <w:r>
              <w:rPr>
                <w:rFonts w:hint="eastAsia" w:ascii="宋体" w:hAnsi="宋体" w:cs="宋体"/>
              </w:rPr>
              <w:t>（二）评分依据：</w:t>
            </w:r>
          </w:p>
          <w:p w14:paraId="7CA46C6A">
            <w:pPr>
              <w:rPr>
                <w:rFonts w:ascii="宋体" w:hAnsi="宋体" w:cs="宋体"/>
              </w:rPr>
            </w:pPr>
            <w:r>
              <w:rPr>
                <w:rFonts w:hint="eastAsia" w:ascii="宋体" w:hAnsi="宋体" w:cs="宋体"/>
              </w:rPr>
              <w:t>1.投标人需在《一般技术指标响应情况承诺书》 （格式见第六章投标文件）中注明响应情况，未按要求提供该对应评分项不得分。</w:t>
            </w:r>
          </w:p>
        </w:tc>
      </w:tr>
      <w:tr w14:paraId="48D2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115D44">
            <w:pPr>
              <w:rPr>
                <w:rFonts w:ascii="宋体" w:hAnsi="宋体" w:cs="宋体"/>
                <w:kern w:val="2"/>
              </w:rPr>
            </w:pPr>
          </w:p>
        </w:tc>
        <w:tc>
          <w:tcPr>
            <w:tcW w:w="650" w:type="pct"/>
            <w:vMerge w:val="continue"/>
            <w:tcBorders>
              <w:left w:val="single" w:color="auto" w:sz="4" w:space="0"/>
              <w:bottom w:val="single" w:color="auto" w:sz="4" w:space="0"/>
              <w:right w:val="single" w:color="auto" w:sz="4" w:space="0"/>
            </w:tcBorders>
            <w:vAlign w:val="center"/>
          </w:tcPr>
          <w:p w14:paraId="0E0C06E7">
            <w:pPr>
              <w:pStyle w:val="114"/>
              <w:ind w:left="136" w:right="124"/>
              <w:jc w:val="center"/>
              <w:rPr>
                <w:rFonts w:ascii="宋体" w:hAnsi="宋体" w:eastAsia="宋体" w:cs="宋体"/>
                <w:bCs/>
                <w:sz w:val="21"/>
                <w:szCs w:val="21"/>
                <w:lang w:eastAsia="zh-CN"/>
              </w:rPr>
            </w:pPr>
          </w:p>
        </w:tc>
        <w:tc>
          <w:tcPr>
            <w:tcW w:w="488" w:type="pct"/>
            <w:tcBorders>
              <w:top w:val="single" w:color="auto" w:sz="4" w:space="0"/>
              <w:left w:val="single" w:color="auto" w:sz="4" w:space="0"/>
              <w:bottom w:val="single" w:color="auto" w:sz="4" w:space="0"/>
              <w:right w:val="single" w:color="auto" w:sz="4" w:space="0"/>
            </w:tcBorders>
            <w:vAlign w:val="center"/>
          </w:tcPr>
          <w:p w14:paraId="11340878">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12分</w:t>
            </w:r>
          </w:p>
        </w:tc>
        <w:tc>
          <w:tcPr>
            <w:tcW w:w="3214" w:type="pct"/>
            <w:tcBorders>
              <w:top w:val="single" w:color="auto" w:sz="4" w:space="0"/>
              <w:left w:val="single" w:color="auto" w:sz="4" w:space="0"/>
              <w:bottom w:val="single" w:color="auto" w:sz="4" w:space="0"/>
              <w:right w:val="single" w:color="auto" w:sz="4" w:space="0"/>
            </w:tcBorders>
            <w:vAlign w:val="center"/>
          </w:tcPr>
          <w:p w14:paraId="5FF5AAB1">
            <w:pPr>
              <w:rPr>
                <w:rFonts w:ascii="宋体" w:hAnsi="宋体" w:cs="宋体"/>
              </w:rPr>
            </w:pPr>
            <w:r>
              <w:rPr>
                <w:rFonts w:hint="eastAsia" w:ascii="宋体" w:hAnsi="宋体" w:cs="宋体"/>
              </w:rPr>
              <w:t>投标人提供所投的试剂耗材（产品序号：50、76、228、1956）</w:t>
            </w:r>
          </w:p>
          <w:p w14:paraId="48D5B66C">
            <w:pPr>
              <w:rPr>
                <w:rFonts w:ascii="宋体" w:hAnsi="宋体" w:cs="宋体"/>
              </w:rPr>
            </w:pPr>
            <w:r>
              <w:rPr>
                <w:rFonts w:hint="eastAsia" w:ascii="宋体" w:hAnsi="宋体" w:cs="宋体"/>
              </w:rPr>
              <w:t>重要指标：</w:t>
            </w:r>
          </w:p>
          <w:p w14:paraId="460D5256">
            <w:pPr>
              <w:rPr>
                <w:rFonts w:ascii="宋体" w:hAnsi="宋体" w:cs="宋体"/>
              </w:rPr>
            </w:pPr>
            <w:r>
              <w:rPr>
                <w:rFonts w:hint="eastAsia" w:ascii="宋体" w:hAnsi="宋体" w:cs="宋体"/>
              </w:rPr>
              <w:t>1. 投标人所投试剂耗材满足招标文件采购清单“技术要求”中所标注“▲”的技术指标要求的得8分（共10项），每负偏离一项，扣0.8分。需提供产品技术资料（包括但不限于生产厂家公开发布的印刷资料、生产厂家出具的技术白皮书（须由货物制造商或其直属机构加盖公章），若技术要求中有明确的证明材料要求的以该要求为准，未提供有效证明材料或提供不全的按不满足要求处理）；（投标人需在《“▲”技术指标响应情况表》 （格式见第六章投标文件）中注明响应情况，未按要求提供证明材料该对应评分项不得分。）</w:t>
            </w:r>
          </w:p>
          <w:p w14:paraId="06011C3F">
            <w:pPr>
              <w:rPr>
                <w:rFonts w:ascii="宋体" w:hAnsi="宋体" w:cs="宋体"/>
              </w:rPr>
            </w:pPr>
            <w:r>
              <w:rPr>
                <w:rFonts w:hint="eastAsia" w:ascii="宋体" w:hAnsi="宋体" w:cs="宋体"/>
              </w:rPr>
              <w:t>2.产品使用说明或反馈（包括但不限于产品各项功能说明、注意事项，或使用反馈等），4个产品每提供1个得1分，本项最多得4分；</w:t>
            </w:r>
          </w:p>
        </w:tc>
      </w:tr>
      <w:tr w14:paraId="3674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1F8B16">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0D806D95">
            <w:pPr>
              <w:pStyle w:val="118"/>
              <w:spacing w:before="68"/>
              <w:ind w:left="115"/>
            </w:pPr>
            <w:r>
              <w:rPr>
                <w:rFonts w:hint="eastAsia"/>
                <w:spacing w:val="-3"/>
              </w:rPr>
              <w:t>项目实施</w:t>
            </w:r>
          </w:p>
          <w:p w14:paraId="586E89F1">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方案</w:t>
            </w:r>
          </w:p>
        </w:tc>
        <w:tc>
          <w:tcPr>
            <w:tcW w:w="488" w:type="pct"/>
            <w:tcBorders>
              <w:top w:val="single" w:color="auto" w:sz="4" w:space="0"/>
              <w:left w:val="single" w:color="auto" w:sz="4" w:space="0"/>
              <w:bottom w:val="single" w:color="auto" w:sz="4" w:space="0"/>
              <w:right w:val="single" w:color="auto" w:sz="4" w:space="0"/>
            </w:tcBorders>
            <w:vAlign w:val="center"/>
          </w:tcPr>
          <w:p w14:paraId="1B66E83B">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12分</w:t>
            </w:r>
          </w:p>
        </w:tc>
        <w:tc>
          <w:tcPr>
            <w:tcW w:w="3214" w:type="pct"/>
            <w:tcBorders>
              <w:top w:val="single" w:color="auto" w:sz="4" w:space="0"/>
              <w:left w:val="single" w:color="auto" w:sz="4" w:space="0"/>
              <w:bottom w:val="single" w:color="auto" w:sz="4" w:space="0"/>
              <w:right w:val="single" w:color="auto" w:sz="4" w:space="0"/>
            </w:tcBorders>
            <w:vAlign w:val="center"/>
          </w:tcPr>
          <w:p w14:paraId="7140ED29">
            <w:pPr>
              <w:rPr>
                <w:rFonts w:ascii="宋体" w:hAnsi="宋体" w:cs="宋体"/>
              </w:rPr>
            </w:pPr>
            <w:r>
              <w:rPr>
                <w:rFonts w:hint="eastAsia" w:ascii="宋体" w:hAnsi="宋体" w:cs="宋体"/>
              </w:rPr>
              <w:t>（一）评分内容：</w:t>
            </w:r>
          </w:p>
          <w:p w14:paraId="78A7B756">
            <w:pPr>
              <w:rPr>
                <w:rFonts w:ascii="宋体" w:hAnsi="宋体" w:cs="宋体"/>
              </w:rPr>
            </w:pPr>
            <w:r>
              <w:rPr>
                <w:rFonts w:hint="eastAsia" w:ascii="宋体" w:hAnsi="宋体" w:cs="宋体"/>
              </w:rPr>
              <w:t>供应商提供对本项目实施方案，包括但不限于以下内容：</w:t>
            </w:r>
          </w:p>
          <w:p w14:paraId="642A6847">
            <w:pPr>
              <w:rPr>
                <w:rFonts w:ascii="宋体" w:hAnsi="宋体" w:cs="宋体"/>
              </w:rPr>
            </w:pPr>
            <w:r>
              <w:rPr>
                <w:rFonts w:hint="eastAsia" w:ascii="宋体" w:hAnsi="宋体" w:cs="宋体"/>
              </w:rPr>
              <w:t>1、配送方案（包括配送日常计划、服务响应时间、车辆及设备管理制度等）；</w:t>
            </w:r>
          </w:p>
          <w:p w14:paraId="6C8FB44E">
            <w:pPr>
              <w:rPr>
                <w:rFonts w:ascii="宋体" w:hAnsi="宋体" w:cs="宋体"/>
              </w:rPr>
            </w:pPr>
            <w:r>
              <w:rPr>
                <w:rFonts w:hint="eastAsia" w:ascii="宋体" w:hAnsi="宋体" w:cs="宋体"/>
              </w:rPr>
              <w:t>2．配送公司日常管理制度（公司内部管理制度）；</w:t>
            </w:r>
          </w:p>
          <w:p w14:paraId="67B2F4F7">
            <w:pPr>
              <w:rPr>
                <w:rFonts w:ascii="宋体" w:hAnsi="宋体" w:cs="宋体"/>
              </w:rPr>
            </w:pPr>
            <w:r>
              <w:rPr>
                <w:rFonts w:hint="eastAsia" w:ascii="宋体" w:hAnsi="宋体" w:cs="宋体"/>
              </w:rPr>
              <w:t>3．仓储设施情况和涉及货架交货（仓储设施及内部环境、产品存储管理制度）；</w:t>
            </w:r>
          </w:p>
          <w:p w14:paraId="76B769D1">
            <w:pPr>
              <w:rPr>
                <w:rFonts w:ascii="宋体" w:hAnsi="宋体" w:cs="宋体"/>
              </w:rPr>
            </w:pPr>
            <w:r>
              <w:rPr>
                <w:rFonts w:hint="eastAsia" w:ascii="宋体" w:hAnsi="宋体" w:cs="宋体"/>
              </w:rPr>
              <w:t>4．人员配备及培训方案（专业人员安排及岗位职责、人员培训方案等）；</w:t>
            </w:r>
          </w:p>
          <w:p w14:paraId="64EA5794">
            <w:pPr>
              <w:rPr>
                <w:rFonts w:ascii="宋体" w:hAnsi="宋体" w:cs="宋体"/>
              </w:rPr>
            </w:pPr>
            <w:r>
              <w:rPr>
                <w:rFonts w:hint="eastAsia" w:ascii="宋体" w:hAnsi="宋体" w:cs="宋体"/>
              </w:rPr>
              <w:t>（二）评分依据：</w:t>
            </w:r>
          </w:p>
          <w:p w14:paraId="756C4DDC">
            <w:pPr>
              <w:rPr>
                <w:rFonts w:ascii="宋体" w:hAnsi="宋体" w:cs="宋体"/>
              </w:rPr>
            </w:pPr>
            <w:r>
              <w:rPr>
                <w:rFonts w:hint="eastAsia" w:ascii="宋体" w:hAnsi="宋体" w:cs="宋体"/>
              </w:rPr>
              <w:t>1．上述每项评审内容 3分，共计12分；</w:t>
            </w:r>
          </w:p>
          <w:p w14:paraId="76A7C25C">
            <w:pPr>
              <w:rPr>
                <w:rFonts w:ascii="宋体" w:hAnsi="宋体" w:cs="宋体"/>
              </w:rPr>
            </w:pPr>
            <w:r>
              <w:rPr>
                <w:rFonts w:hint="eastAsia" w:ascii="宋体" w:hAnsi="宋体" w:cs="宋体"/>
              </w:rPr>
              <w:t>2．每项评审内容完全满足以下 3 项评审标准的得3分，满足 2 项的得 2分，满足 1 项得 1 分， 其他情况不得分；</w:t>
            </w:r>
          </w:p>
          <w:p w14:paraId="3EC24442">
            <w:pPr>
              <w:rPr>
                <w:rFonts w:ascii="宋体" w:hAnsi="宋体" w:cs="宋体"/>
              </w:rPr>
            </w:pPr>
            <w:r>
              <w:rPr>
                <w:rFonts w:hint="eastAsia" w:ascii="宋体" w:hAnsi="宋体" w:cs="宋体"/>
              </w:rPr>
              <w:t>评审标准：</w:t>
            </w:r>
          </w:p>
          <w:p w14:paraId="7D6A7FCE">
            <w:pPr>
              <w:rPr>
                <w:rFonts w:ascii="宋体" w:hAnsi="宋体" w:cs="宋体"/>
              </w:rPr>
            </w:pPr>
            <w:r>
              <w:rPr>
                <w:rFonts w:hint="eastAsia" w:ascii="宋体" w:hAnsi="宋体" w:cs="宋体"/>
              </w:rPr>
              <w:t>（1）完整性：满足采购人需求，方案全面、条 理清晰；</w:t>
            </w:r>
          </w:p>
          <w:p w14:paraId="1BF2F124">
            <w:pPr>
              <w:rPr>
                <w:rFonts w:ascii="宋体" w:hAnsi="宋体" w:cs="宋体"/>
              </w:rPr>
            </w:pPr>
            <w:r>
              <w:rPr>
                <w:rFonts w:hint="eastAsia" w:ascii="宋体" w:hAnsi="宋体" w:cs="宋体"/>
              </w:rPr>
              <w:t>（2）科学性：符合本项目情况，内容明确、客 观具体；</w:t>
            </w:r>
          </w:p>
          <w:p w14:paraId="0F7AD12C">
            <w:pPr>
              <w:rPr>
                <w:rFonts w:ascii="宋体" w:hAnsi="宋体" w:cs="宋体"/>
              </w:rPr>
            </w:pPr>
            <w:r>
              <w:rPr>
                <w:rFonts w:hint="eastAsia" w:ascii="宋体" w:hAnsi="宋体" w:cs="宋体"/>
              </w:rPr>
              <w:t>（3）合理性：针对本项目情况，指标详细，符 合实际。</w:t>
            </w:r>
          </w:p>
        </w:tc>
      </w:tr>
      <w:tr w14:paraId="434A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613451">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45DF5644">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质量管理方案</w:t>
            </w:r>
          </w:p>
        </w:tc>
        <w:tc>
          <w:tcPr>
            <w:tcW w:w="488" w:type="pct"/>
            <w:tcBorders>
              <w:top w:val="single" w:color="auto" w:sz="4" w:space="0"/>
              <w:left w:val="single" w:color="auto" w:sz="4" w:space="0"/>
              <w:bottom w:val="single" w:color="auto" w:sz="4" w:space="0"/>
              <w:right w:val="single" w:color="auto" w:sz="4" w:space="0"/>
            </w:tcBorders>
            <w:vAlign w:val="center"/>
          </w:tcPr>
          <w:p w14:paraId="3F553FE6">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9分</w:t>
            </w:r>
          </w:p>
        </w:tc>
        <w:tc>
          <w:tcPr>
            <w:tcW w:w="3214" w:type="pct"/>
            <w:tcBorders>
              <w:top w:val="single" w:color="auto" w:sz="4" w:space="0"/>
              <w:left w:val="single" w:color="auto" w:sz="4" w:space="0"/>
              <w:bottom w:val="single" w:color="auto" w:sz="4" w:space="0"/>
              <w:right w:val="single" w:color="auto" w:sz="4" w:space="0"/>
            </w:tcBorders>
            <w:vAlign w:val="center"/>
          </w:tcPr>
          <w:p w14:paraId="214DB3AD">
            <w:pPr>
              <w:rPr>
                <w:rFonts w:ascii="宋体" w:hAnsi="宋体" w:cs="宋体"/>
              </w:rPr>
            </w:pPr>
            <w:r>
              <w:rPr>
                <w:rFonts w:hint="eastAsia" w:ascii="宋体" w:hAnsi="宋体" w:cs="宋体"/>
              </w:rPr>
              <w:t>（一）评分内容：</w:t>
            </w:r>
          </w:p>
          <w:p w14:paraId="275507F1">
            <w:pPr>
              <w:rPr>
                <w:rFonts w:ascii="宋体" w:hAnsi="宋体" w:cs="宋体"/>
              </w:rPr>
            </w:pPr>
            <w:r>
              <w:rPr>
                <w:rFonts w:hint="eastAsia" w:ascii="宋体" w:hAnsi="宋体" w:cs="宋体"/>
              </w:rPr>
              <w:t>投标人提供对本项目的质量管理方案，包括但不 限于以下内容：</w:t>
            </w:r>
          </w:p>
          <w:p w14:paraId="5D4D455C">
            <w:pPr>
              <w:rPr>
                <w:rFonts w:ascii="宋体" w:hAnsi="宋体" w:cs="宋体"/>
              </w:rPr>
            </w:pPr>
            <w:r>
              <w:rPr>
                <w:rFonts w:hint="eastAsia" w:ascii="宋体" w:hAnsi="宋体" w:cs="宋体"/>
              </w:rPr>
              <w:t>1.质量管理制度；</w:t>
            </w:r>
          </w:p>
          <w:p w14:paraId="76A203D0">
            <w:pPr>
              <w:rPr>
                <w:rFonts w:ascii="宋体" w:hAnsi="宋体" w:cs="宋体"/>
              </w:rPr>
            </w:pPr>
            <w:r>
              <w:rPr>
                <w:rFonts w:hint="eastAsia" w:ascii="宋体" w:hAnsi="宋体" w:cs="宋体"/>
              </w:rPr>
              <w:t>2.质量管理体系；</w:t>
            </w:r>
          </w:p>
          <w:p w14:paraId="7B06C33F">
            <w:pPr>
              <w:rPr>
                <w:rFonts w:ascii="宋体" w:hAnsi="宋体" w:cs="宋体"/>
              </w:rPr>
            </w:pPr>
            <w:r>
              <w:rPr>
                <w:rFonts w:hint="eastAsia" w:ascii="宋体" w:hAnsi="宋体" w:cs="宋体"/>
              </w:rPr>
              <w:t>3.产品追溯管理系统；</w:t>
            </w:r>
          </w:p>
          <w:p w14:paraId="6E74E06F">
            <w:pPr>
              <w:rPr>
                <w:rFonts w:ascii="宋体" w:hAnsi="宋体" w:cs="宋体"/>
              </w:rPr>
            </w:pPr>
            <w:r>
              <w:rPr>
                <w:rFonts w:hint="eastAsia" w:ascii="宋体" w:hAnsi="宋体" w:cs="宋体"/>
              </w:rPr>
              <w:t>（二）评分依据：</w:t>
            </w:r>
          </w:p>
          <w:p w14:paraId="7ECF9EAB">
            <w:pPr>
              <w:rPr>
                <w:rFonts w:ascii="宋体" w:hAnsi="宋体" w:cs="宋体"/>
              </w:rPr>
            </w:pPr>
            <w:r>
              <w:rPr>
                <w:rFonts w:hint="eastAsia" w:ascii="宋体" w:hAnsi="宋体" w:cs="宋体"/>
              </w:rPr>
              <w:t>1．上述每项评审内容 3 分，共计 9 分；</w:t>
            </w:r>
          </w:p>
          <w:p w14:paraId="4F149D34">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57ED630F">
            <w:pPr>
              <w:rPr>
                <w:rFonts w:ascii="宋体" w:hAnsi="宋体" w:cs="宋体"/>
              </w:rPr>
            </w:pPr>
            <w:r>
              <w:rPr>
                <w:rFonts w:hint="eastAsia" w:ascii="宋体" w:hAnsi="宋体" w:cs="宋体"/>
              </w:rPr>
              <w:t>评审标准：</w:t>
            </w:r>
          </w:p>
          <w:p w14:paraId="0A8E0544">
            <w:pPr>
              <w:rPr>
                <w:rFonts w:ascii="宋体" w:hAnsi="宋体" w:cs="宋体"/>
              </w:rPr>
            </w:pPr>
            <w:r>
              <w:rPr>
                <w:rFonts w:hint="eastAsia" w:ascii="宋体" w:hAnsi="宋体" w:cs="宋体"/>
              </w:rPr>
              <w:t>（1）完整性：满足采购人需求，方案全面、条 理清晰；</w:t>
            </w:r>
          </w:p>
          <w:p w14:paraId="50EC3D1F">
            <w:pPr>
              <w:rPr>
                <w:rFonts w:ascii="宋体" w:hAnsi="宋体" w:cs="宋体"/>
              </w:rPr>
            </w:pPr>
            <w:r>
              <w:rPr>
                <w:rFonts w:hint="eastAsia" w:ascii="宋体" w:hAnsi="宋体" w:cs="宋体"/>
              </w:rPr>
              <w:t>（2）科学性：符合本项目情况，内容明确、客 观具体；</w:t>
            </w:r>
          </w:p>
          <w:p w14:paraId="118701EB">
            <w:pPr>
              <w:rPr>
                <w:rFonts w:ascii="宋体" w:hAnsi="宋体" w:cs="宋体"/>
              </w:rPr>
            </w:pPr>
            <w:r>
              <w:rPr>
                <w:rFonts w:hint="eastAsia" w:ascii="宋体" w:hAnsi="宋体" w:cs="宋体"/>
              </w:rPr>
              <w:t>（3）合理性：针对本项目情况，指标详细，符 合实际。</w:t>
            </w:r>
          </w:p>
        </w:tc>
      </w:tr>
      <w:tr w14:paraId="0012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FEE835">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53A46125">
            <w:pPr>
              <w:pStyle w:val="118"/>
              <w:spacing w:before="68"/>
              <w:ind w:left="111"/>
            </w:pPr>
            <w:r>
              <w:rPr>
                <w:rFonts w:hint="eastAsia"/>
                <w:spacing w:val="-2"/>
              </w:rPr>
              <w:t>应急处置</w:t>
            </w:r>
          </w:p>
          <w:p w14:paraId="49B30217">
            <w:pPr>
              <w:jc w:val="center"/>
              <w:rPr>
                <w:rFonts w:ascii="宋体" w:hAnsi="宋体" w:cs="宋体"/>
                <w:bCs/>
              </w:rPr>
            </w:pPr>
            <w:r>
              <w:rPr>
                <w:rFonts w:hint="eastAsia" w:ascii="宋体" w:hAnsi="宋体" w:cs="宋体"/>
                <w:spacing w:val="-2"/>
              </w:rPr>
              <w:t>预案</w:t>
            </w:r>
          </w:p>
        </w:tc>
        <w:tc>
          <w:tcPr>
            <w:tcW w:w="488" w:type="pct"/>
            <w:tcBorders>
              <w:top w:val="single" w:color="auto" w:sz="4" w:space="0"/>
              <w:left w:val="single" w:color="auto" w:sz="4" w:space="0"/>
              <w:bottom w:val="single" w:color="auto" w:sz="4" w:space="0"/>
              <w:right w:val="single" w:color="auto" w:sz="4" w:space="0"/>
            </w:tcBorders>
            <w:vAlign w:val="center"/>
          </w:tcPr>
          <w:p w14:paraId="76678521">
            <w:pPr>
              <w:jc w:val="center"/>
              <w:rPr>
                <w:rFonts w:ascii="宋体" w:hAnsi="宋体" w:cs="宋体"/>
                <w:bCs/>
              </w:rPr>
            </w:pPr>
            <w:r>
              <w:rPr>
                <w:rFonts w:hint="eastAsia" w:ascii="宋体" w:hAnsi="宋体" w:cs="宋体"/>
                <w:spacing w:val="-5"/>
              </w:rPr>
              <w:t>6</w:t>
            </w:r>
            <w:r>
              <w:rPr>
                <w:rFonts w:hint="eastAsia" w:ascii="宋体" w:hAnsi="宋体" w:cs="宋体"/>
                <w:spacing w:val="-42"/>
              </w:rPr>
              <w:t xml:space="preserve"> </w:t>
            </w:r>
            <w:r>
              <w:rPr>
                <w:rFonts w:hint="eastAsia" w:ascii="宋体" w:hAnsi="宋体" w:cs="宋体"/>
                <w:spacing w:val="-5"/>
              </w:rPr>
              <w:t>分</w:t>
            </w:r>
          </w:p>
        </w:tc>
        <w:tc>
          <w:tcPr>
            <w:tcW w:w="3214" w:type="pct"/>
            <w:tcBorders>
              <w:top w:val="single" w:color="auto" w:sz="4" w:space="0"/>
              <w:left w:val="single" w:color="auto" w:sz="4" w:space="0"/>
              <w:bottom w:val="single" w:color="auto" w:sz="4" w:space="0"/>
              <w:right w:val="single" w:color="auto" w:sz="4" w:space="0"/>
            </w:tcBorders>
            <w:vAlign w:val="center"/>
          </w:tcPr>
          <w:p w14:paraId="4644A078">
            <w:pPr>
              <w:rPr>
                <w:rFonts w:ascii="宋体" w:hAnsi="宋体" w:cs="宋体"/>
              </w:rPr>
            </w:pPr>
            <w:r>
              <w:rPr>
                <w:rFonts w:hint="eastAsia" w:ascii="宋体" w:hAnsi="宋体" w:cs="宋体"/>
              </w:rPr>
              <w:t>（一）评分内容：</w:t>
            </w:r>
          </w:p>
          <w:p w14:paraId="5F928D32">
            <w:pPr>
              <w:rPr>
                <w:rFonts w:ascii="宋体" w:hAnsi="宋体" w:cs="宋体"/>
              </w:rPr>
            </w:pPr>
            <w:r>
              <w:rPr>
                <w:rFonts w:hint="eastAsia" w:ascii="宋体" w:hAnsi="宋体" w:cs="宋体"/>
              </w:rPr>
              <w:t>投标人提供对本项目的应急处置预案，包括但不 限于以下内容：</w:t>
            </w:r>
          </w:p>
          <w:p w14:paraId="6822F067">
            <w:pPr>
              <w:rPr>
                <w:rFonts w:ascii="宋体" w:hAnsi="宋体" w:cs="宋体"/>
              </w:rPr>
            </w:pPr>
            <w:r>
              <w:rPr>
                <w:rFonts w:hint="eastAsia" w:ascii="宋体" w:hAnsi="宋体" w:cs="宋体"/>
              </w:rPr>
              <w:t>1.可能出现的突发情况分析的处理措施；</w:t>
            </w:r>
          </w:p>
          <w:p w14:paraId="48009813">
            <w:pPr>
              <w:rPr>
                <w:rFonts w:ascii="宋体" w:hAnsi="宋体" w:cs="宋体"/>
              </w:rPr>
            </w:pPr>
            <w:r>
              <w:rPr>
                <w:rFonts w:hint="eastAsia" w:ascii="宋体" w:hAnsi="宋体" w:cs="宋体"/>
              </w:rPr>
              <w:t>2.针对不可预见的问题及紧急情况的处理措施；</w:t>
            </w:r>
          </w:p>
          <w:p w14:paraId="4184B684">
            <w:pPr>
              <w:rPr>
                <w:rFonts w:ascii="宋体" w:hAnsi="宋体" w:cs="宋体"/>
              </w:rPr>
            </w:pPr>
            <w:r>
              <w:rPr>
                <w:rFonts w:hint="eastAsia" w:ascii="宋体" w:hAnsi="宋体" w:cs="宋体"/>
              </w:rPr>
              <w:t>（二）评分依据：</w:t>
            </w:r>
          </w:p>
          <w:p w14:paraId="33B1A501">
            <w:pPr>
              <w:rPr>
                <w:rFonts w:ascii="宋体" w:hAnsi="宋体" w:cs="宋体"/>
              </w:rPr>
            </w:pPr>
            <w:r>
              <w:rPr>
                <w:rFonts w:hint="eastAsia" w:ascii="宋体" w:hAnsi="宋体" w:cs="宋体"/>
              </w:rPr>
              <w:t>1．上述每项评审内容 3 分，共计 6 分；</w:t>
            </w:r>
          </w:p>
          <w:p w14:paraId="0D1DE9E9">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528B9A19">
            <w:pPr>
              <w:rPr>
                <w:rFonts w:ascii="宋体" w:hAnsi="宋体" w:cs="宋体"/>
              </w:rPr>
            </w:pPr>
            <w:r>
              <w:rPr>
                <w:rFonts w:hint="eastAsia" w:ascii="宋体" w:hAnsi="宋体" w:cs="宋体"/>
              </w:rPr>
              <w:t>评审标准：</w:t>
            </w:r>
          </w:p>
          <w:p w14:paraId="6004C171">
            <w:pPr>
              <w:rPr>
                <w:rFonts w:ascii="宋体" w:hAnsi="宋体" w:cs="宋体"/>
              </w:rPr>
            </w:pPr>
            <w:r>
              <w:rPr>
                <w:rFonts w:hint="eastAsia" w:ascii="宋体" w:hAnsi="宋体" w:cs="宋体"/>
              </w:rPr>
              <w:t>（1）完整性：满足采购人需求，方案全面、条 理清晰；</w:t>
            </w:r>
          </w:p>
          <w:p w14:paraId="780CB319">
            <w:pPr>
              <w:rPr>
                <w:rFonts w:ascii="宋体" w:hAnsi="宋体" w:cs="宋体"/>
              </w:rPr>
            </w:pPr>
            <w:r>
              <w:rPr>
                <w:rFonts w:hint="eastAsia" w:ascii="宋体" w:hAnsi="宋体" w:cs="宋体"/>
              </w:rPr>
              <w:t>（2）科学性：符合本项目情况，内容明确、客 观具体；</w:t>
            </w:r>
          </w:p>
          <w:p w14:paraId="5E2EA094">
            <w:pPr>
              <w:rPr>
                <w:rFonts w:ascii="宋体" w:hAnsi="宋体" w:cs="宋体"/>
              </w:rPr>
            </w:pPr>
            <w:r>
              <w:rPr>
                <w:rFonts w:hint="eastAsia" w:ascii="宋体" w:hAnsi="宋体" w:cs="宋体"/>
              </w:rPr>
              <w:t>（3）合理性：针对本项目情况，指标详细，符 合实际。</w:t>
            </w:r>
          </w:p>
        </w:tc>
      </w:tr>
      <w:tr w14:paraId="7CC5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ED709C">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6125E64B">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售后服务方案</w:t>
            </w:r>
          </w:p>
        </w:tc>
        <w:tc>
          <w:tcPr>
            <w:tcW w:w="488" w:type="pct"/>
            <w:tcBorders>
              <w:top w:val="single" w:color="auto" w:sz="4" w:space="0"/>
              <w:left w:val="single" w:color="auto" w:sz="4" w:space="0"/>
              <w:bottom w:val="single" w:color="auto" w:sz="4" w:space="0"/>
              <w:right w:val="single" w:color="auto" w:sz="4" w:space="0"/>
            </w:tcBorders>
            <w:vAlign w:val="center"/>
          </w:tcPr>
          <w:p w14:paraId="07E3B779">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6分</w:t>
            </w:r>
          </w:p>
        </w:tc>
        <w:tc>
          <w:tcPr>
            <w:tcW w:w="3214" w:type="pct"/>
            <w:tcBorders>
              <w:top w:val="single" w:color="auto" w:sz="4" w:space="0"/>
              <w:left w:val="single" w:color="auto" w:sz="4" w:space="0"/>
              <w:bottom w:val="single" w:color="auto" w:sz="4" w:space="0"/>
              <w:right w:val="single" w:color="auto" w:sz="4" w:space="0"/>
            </w:tcBorders>
            <w:vAlign w:val="center"/>
          </w:tcPr>
          <w:p w14:paraId="4DDFD5A2">
            <w:pPr>
              <w:rPr>
                <w:rFonts w:ascii="宋体" w:hAnsi="宋体" w:cs="宋体"/>
              </w:rPr>
            </w:pPr>
            <w:r>
              <w:rPr>
                <w:rFonts w:hint="eastAsia" w:ascii="宋体" w:hAnsi="宋体" w:cs="宋体"/>
              </w:rPr>
              <w:t>（一）评分内容：</w:t>
            </w:r>
          </w:p>
          <w:p w14:paraId="7F66AC70">
            <w:pPr>
              <w:rPr>
                <w:rFonts w:ascii="宋体" w:hAnsi="宋体" w:cs="宋体"/>
              </w:rPr>
            </w:pPr>
            <w:r>
              <w:rPr>
                <w:rFonts w:hint="eastAsia" w:ascii="宋体" w:hAnsi="宋体" w:cs="宋体"/>
              </w:rPr>
              <w:t>投标人提供售后服务方案，包括但不限于服务承 诺（省平台网采的执行、无条件报损退换、近效 期退换）、服务体系、保障措施等内容，评标委员会综合评审。</w:t>
            </w:r>
          </w:p>
          <w:p w14:paraId="5B06E4AA">
            <w:pPr>
              <w:rPr>
                <w:rFonts w:ascii="宋体" w:hAnsi="宋体" w:cs="宋体"/>
              </w:rPr>
            </w:pPr>
            <w:r>
              <w:rPr>
                <w:rFonts w:hint="eastAsia" w:ascii="宋体" w:hAnsi="宋体" w:cs="宋体"/>
              </w:rPr>
              <w:t>1．服务承诺、服务体系、服务流程；</w:t>
            </w:r>
          </w:p>
          <w:p w14:paraId="2D49A0CA">
            <w:pPr>
              <w:rPr>
                <w:rFonts w:ascii="宋体" w:hAnsi="宋体" w:cs="宋体"/>
              </w:rPr>
            </w:pPr>
            <w:r>
              <w:rPr>
                <w:rFonts w:hint="eastAsia" w:ascii="宋体" w:hAnsi="宋体" w:cs="宋体"/>
              </w:rPr>
              <w:t>2．保障措施（本地化服务措施和质保期外服 务）；</w:t>
            </w:r>
          </w:p>
          <w:p w14:paraId="08B63388">
            <w:pPr>
              <w:rPr>
                <w:rFonts w:ascii="宋体" w:hAnsi="宋体" w:cs="宋体"/>
              </w:rPr>
            </w:pPr>
            <w:r>
              <w:rPr>
                <w:rFonts w:hint="eastAsia" w:ascii="宋体" w:hAnsi="宋体" w:cs="宋体"/>
              </w:rPr>
              <w:t>（二）评分依据：</w:t>
            </w:r>
          </w:p>
          <w:p w14:paraId="2E88FF76">
            <w:pPr>
              <w:rPr>
                <w:rFonts w:ascii="宋体" w:hAnsi="宋体" w:cs="宋体"/>
              </w:rPr>
            </w:pPr>
            <w:r>
              <w:rPr>
                <w:rFonts w:hint="eastAsia" w:ascii="宋体" w:hAnsi="宋体" w:cs="宋体"/>
              </w:rPr>
              <w:t>1．上述每项评审内容 3 分，共计 6 分；</w:t>
            </w:r>
          </w:p>
          <w:p w14:paraId="35F6D604">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39BAE922">
            <w:pPr>
              <w:rPr>
                <w:rFonts w:ascii="宋体" w:hAnsi="宋体" w:cs="宋体"/>
              </w:rPr>
            </w:pPr>
            <w:r>
              <w:rPr>
                <w:rFonts w:hint="eastAsia" w:ascii="宋体" w:hAnsi="宋体" w:cs="宋体"/>
              </w:rPr>
              <w:t>评审标准：</w:t>
            </w:r>
          </w:p>
          <w:p w14:paraId="25290DE1">
            <w:pPr>
              <w:rPr>
                <w:rFonts w:ascii="宋体" w:hAnsi="宋体" w:cs="宋体"/>
              </w:rPr>
            </w:pPr>
            <w:r>
              <w:rPr>
                <w:rFonts w:hint="eastAsia" w:ascii="宋体" w:hAnsi="宋体" w:cs="宋体"/>
              </w:rPr>
              <w:t>（1）完整性：满足采购人需求，方案全面、条 理清晰；</w:t>
            </w:r>
          </w:p>
          <w:p w14:paraId="31B1EA25">
            <w:pPr>
              <w:rPr>
                <w:rFonts w:ascii="宋体" w:hAnsi="宋体" w:cs="宋体"/>
              </w:rPr>
            </w:pPr>
            <w:r>
              <w:rPr>
                <w:rFonts w:hint="eastAsia" w:ascii="宋体" w:hAnsi="宋体" w:cs="宋体"/>
              </w:rPr>
              <w:t>（2）科学性：符合本项目情况，内容明确、客 观具体；</w:t>
            </w:r>
          </w:p>
          <w:p w14:paraId="0D8484C8">
            <w:pPr>
              <w:rPr>
                <w:rFonts w:ascii="宋体" w:hAnsi="宋体" w:cs="宋体"/>
              </w:rPr>
            </w:pPr>
            <w:r>
              <w:rPr>
                <w:rFonts w:hint="eastAsia" w:ascii="宋体" w:hAnsi="宋体" w:cs="宋体"/>
              </w:rPr>
              <w:t>（3）合理性：针对本项目情况，指标详细，符 合实际。</w:t>
            </w:r>
          </w:p>
        </w:tc>
      </w:tr>
      <w:tr w14:paraId="04B9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7" w:type="pct"/>
            <w:gridSpan w:val="2"/>
            <w:tcBorders>
              <w:top w:val="single" w:color="auto" w:sz="4" w:space="0"/>
              <w:left w:val="single" w:color="auto" w:sz="4" w:space="0"/>
              <w:bottom w:val="single" w:color="auto" w:sz="4" w:space="0"/>
              <w:right w:val="single" w:color="auto" w:sz="4" w:space="0"/>
            </w:tcBorders>
            <w:vAlign w:val="center"/>
          </w:tcPr>
          <w:p w14:paraId="7D2D68A6">
            <w:pPr>
              <w:jc w:val="center"/>
              <w:rPr>
                <w:rFonts w:ascii="宋体" w:hAnsi="宋体" w:cs="宋体"/>
                <w:kern w:val="2"/>
              </w:rPr>
            </w:pPr>
            <w:r>
              <w:rPr>
                <w:rFonts w:hint="eastAsia" w:ascii="宋体" w:hAnsi="宋体" w:cs="宋体"/>
                <w:kern w:val="2"/>
              </w:rPr>
              <w:t>总分</w:t>
            </w:r>
          </w:p>
        </w:tc>
        <w:tc>
          <w:tcPr>
            <w:tcW w:w="488" w:type="pct"/>
            <w:tcBorders>
              <w:top w:val="single" w:color="auto" w:sz="4" w:space="0"/>
              <w:left w:val="single" w:color="auto" w:sz="4" w:space="0"/>
              <w:bottom w:val="single" w:color="auto" w:sz="4" w:space="0"/>
              <w:right w:val="single" w:color="auto" w:sz="4" w:space="0"/>
            </w:tcBorders>
            <w:vAlign w:val="center"/>
          </w:tcPr>
          <w:p w14:paraId="635D9F88">
            <w:pPr>
              <w:jc w:val="center"/>
              <w:rPr>
                <w:rFonts w:ascii="宋体" w:hAnsi="宋体" w:cs="宋体"/>
                <w:kern w:val="2"/>
              </w:rPr>
            </w:pPr>
            <w:r>
              <w:rPr>
                <w:rFonts w:hint="eastAsia" w:ascii="宋体" w:hAnsi="宋体" w:cs="宋体"/>
                <w:kern w:val="2"/>
              </w:rPr>
              <w:t>100分</w:t>
            </w:r>
          </w:p>
        </w:tc>
        <w:tc>
          <w:tcPr>
            <w:tcW w:w="3214" w:type="pct"/>
            <w:tcBorders>
              <w:top w:val="single" w:color="auto" w:sz="4" w:space="0"/>
              <w:left w:val="single" w:color="auto" w:sz="4" w:space="0"/>
              <w:bottom w:val="single" w:color="auto" w:sz="4" w:space="0"/>
              <w:right w:val="single" w:color="auto" w:sz="4" w:space="0"/>
            </w:tcBorders>
            <w:vAlign w:val="center"/>
          </w:tcPr>
          <w:p w14:paraId="32EFE81C">
            <w:pPr>
              <w:jc w:val="both"/>
              <w:rPr>
                <w:rFonts w:ascii="宋体" w:hAnsi="宋体" w:cs="宋体"/>
                <w:kern w:val="2"/>
              </w:rPr>
            </w:pPr>
          </w:p>
        </w:tc>
      </w:tr>
    </w:tbl>
    <w:p w14:paraId="630EAFAE"/>
    <w:p w14:paraId="7483C646">
      <w:pPr>
        <w:pStyle w:val="5"/>
      </w:pPr>
      <w:r>
        <w:rPr>
          <w:rFonts w:hint="eastAsia"/>
        </w:rPr>
        <w:t>包3：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84"/>
        <w:gridCol w:w="888"/>
        <w:gridCol w:w="5847"/>
      </w:tblGrid>
      <w:tr w14:paraId="40A8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8643A8">
            <w:pPr>
              <w:jc w:val="center"/>
              <w:rPr>
                <w:rFonts w:ascii="宋体" w:hAnsi="宋体" w:cs="宋体"/>
                <w:b/>
                <w:kern w:val="2"/>
              </w:rPr>
            </w:pPr>
            <w:r>
              <w:rPr>
                <w:rFonts w:hint="eastAsia" w:ascii="宋体" w:hAnsi="宋体" w:cs="宋体"/>
                <w:b/>
                <w:kern w:val="2"/>
              </w:rPr>
              <w:t>评标项目</w:t>
            </w:r>
          </w:p>
        </w:tc>
        <w:tc>
          <w:tcPr>
            <w:tcW w:w="650"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DD15DB">
            <w:pPr>
              <w:jc w:val="center"/>
              <w:rPr>
                <w:rFonts w:ascii="宋体" w:hAnsi="宋体" w:cs="宋体"/>
                <w:b/>
                <w:kern w:val="2"/>
              </w:rPr>
            </w:pPr>
            <w:r>
              <w:rPr>
                <w:rFonts w:hint="eastAsia" w:ascii="宋体" w:hAnsi="宋体" w:cs="宋体"/>
                <w:b/>
                <w:kern w:val="2"/>
              </w:rPr>
              <w:t>评审分项</w:t>
            </w:r>
          </w:p>
        </w:tc>
        <w:tc>
          <w:tcPr>
            <w:tcW w:w="48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D1A8B59">
            <w:pPr>
              <w:jc w:val="center"/>
              <w:rPr>
                <w:rFonts w:ascii="宋体" w:hAnsi="宋体" w:cs="宋体"/>
                <w:b/>
                <w:kern w:val="2"/>
              </w:rPr>
            </w:pPr>
            <w:r>
              <w:rPr>
                <w:rFonts w:hint="eastAsia" w:ascii="宋体" w:hAnsi="宋体" w:cs="宋体"/>
                <w:b/>
                <w:kern w:val="2"/>
              </w:rPr>
              <w:t>分值</w:t>
            </w:r>
          </w:p>
        </w:tc>
        <w:tc>
          <w:tcPr>
            <w:tcW w:w="3214"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43E96C">
            <w:pPr>
              <w:jc w:val="center"/>
              <w:rPr>
                <w:rFonts w:ascii="宋体" w:hAnsi="宋体" w:cs="宋体"/>
                <w:b/>
                <w:kern w:val="2"/>
              </w:rPr>
            </w:pPr>
            <w:r>
              <w:rPr>
                <w:rFonts w:hint="eastAsia" w:ascii="宋体" w:hAnsi="宋体" w:cs="宋体"/>
                <w:b/>
                <w:kern w:val="2"/>
              </w:rPr>
              <w:t>子项目及分值</w:t>
            </w:r>
          </w:p>
        </w:tc>
      </w:tr>
      <w:tr w14:paraId="2343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bottom w:val="single" w:color="auto" w:sz="4" w:space="0"/>
              <w:right w:val="single" w:color="auto" w:sz="4" w:space="0"/>
            </w:tcBorders>
            <w:vAlign w:val="center"/>
          </w:tcPr>
          <w:p w14:paraId="4F2E9085">
            <w:pPr>
              <w:jc w:val="center"/>
              <w:rPr>
                <w:rFonts w:ascii="宋体" w:hAnsi="宋体" w:cs="宋体"/>
              </w:rPr>
            </w:pPr>
            <w:r>
              <w:rPr>
                <w:rFonts w:hint="eastAsia" w:ascii="宋体" w:hAnsi="宋体" w:cs="宋体"/>
              </w:rPr>
              <w:t>价格评审</w:t>
            </w:r>
          </w:p>
          <w:p w14:paraId="42ED4459">
            <w:pPr>
              <w:jc w:val="center"/>
              <w:rPr>
                <w:rFonts w:ascii="宋体" w:hAnsi="宋体" w:cs="宋体"/>
              </w:rPr>
            </w:pPr>
            <w:r>
              <w:rPr>
                <w:rFonts w:hint="eastAsia" w:ascii="宋体" w:hAnsi="宋体" w:cs="宋体"/>
              </w:rPr>
              <w:t>30分</w:t>
            </w:r>
          </w:p>
        </w:tc>
        <w:tc>
          <w:tcPr>
            <w:tcW w:w="650" w:type="pct"/>
            <w:vMerge w:val="restart"/>
            <w:tcBorders>
              <w:top w:val="single" w:color="auto" w:sz="4" w:space="0"/>
              <w:left w:val="single" w:color="auto" w:sz="4" w:space="0"/>
              <w:bottom w:val="single" w:color="auto" w:sz="4" w:space="0"/>
              <w:right w:val="single" w:color="auto" w:sz="4" w:space="0"/>
            </w:tcBorders>
            <w:vAlign w:val="center"/>
          </w:tcPr>
          <w:p w14:paraId="7E164504">
            <w:pPr>
              <w:jc w:val="center"/>
              <w:rPr>
                <w:rFonts w:ascii="宋体" w:hAnsi="宋体" w:cs="宋体"/>
              </w:rPr>
            </w:pPr>
            <w:r>
              <w:rPr>
                <w:rFonts w:hint="eastAsia" w:ascii="宋体" w:hAnsi="宋体" w:cs="宋体"/>
              </w:rPr>
              <w:t>报价得分</w:t>
            </w:r>
          </w:p>
        </w:tc>
        <w:tc>
          <w:tcPr>
            <w:tcW w:w="488" w:type="pct"/>
            <w:vMerge w:val="restart"/>
            <w:tcBorders>
              <w:top w:val="single" w:color="auto" w:sz="4" w:space="0"/>
              <w:left w:val="single" w:color="auto" w:sz="4" w:space="0"/>
              <w:bottom w:val="single" w:color="auto" w:sz="4" w:space="0"/>
              <w:right w:val="single" w:color="auto" w:sz="4" w:space="0"/>
            </w:tcBorders>
            <w:vAlign w:val="center"/>
          </w:tcPr>
          <w:p w14:paraId="62AC6A90">
            <w:pPr>
              <w:jc w:val="center"/>
              <w:rPr>
                <w:rFonts w:ascii="宋体" w:hAnsi="宋体" w:cs="宋体"/>
              </w:rPr>
            </w:pPr>
            <w:r>
              <w:rPr>
                <w:rFonts w:hint="eastAsia" w:ascii="宋体" w:hAnsi="宋体" w:cs="宋体"/>
              </w:rPr>
              <w:t>30分</w:t>
            </w:r>
          </w:p>
        </w:tc>
        <w:tc>
          <w:tcPr>
            <w:tcW w:w="3214" w:type="pct"/>
            <w:tcBorders>
              <w:top w:val="single" w:color="auto" w:sz="4" w:space="0"/>
              <w:left w:val="single" w:color="auto" w:sz="4" w:space="0"/>
              <w:bottom w:val="single" w:color="auto" w:sz="4" w:space="0"/>
              <w:right w:val="single" w:color="auto" w:sz="4" w:space="0"/>
            </w:tcBorders>
            <w:vAlign w:val="center"/>
          </w:tcPr>
          <w:p w14:paraId="7134EF6C">
            <w:pPr>
              <w:rPr>
                <w:rFonts w:ascii="宋体" w:hAnsi="宋体" w:cs="宋体"/>
              </w:rPr>
            </w:pPr>
            <w:r>
              <w:rPr>
                <w:rFonts w:hint="eastAsia" w:ascii="宋体" w:hAnsi="宋体" w:cs="宋体"/>
              </w:rPr>
              <w:t>说明：</w:t>
            </w:r>
          </w:p>
          <w:p w14:paraId="7306AA45">
            <w:pPr>
              <w:rPr>
                <w:rFonts w:ascii="宋体" w:hAnsi="宋体" w:cs="宋体"/>
              </w:rPr>
            </w:pPr>
            <w:r>
              <w:rPr>
                <w:rFonts w:hint="eastAsia" w:ascii="宋体" w:hAnsi="宋体" w:cs="宋体"/>
              </w:rPr>
              <w:t>1、V指各投标人经修正后的投标价（有效投标报价）。</w:t>
            </w:r>
          </w:p>
          <w:p w14:paraId="2A703ECC">
            <w:pPr>
              <w:rPr>
                <w:rFonts w:ascii="宋体" w:hAnsi="宋体" w:cs="宋体"/>
              </w:rPr>
            </w:pPr>
            <w:r>
              <w:rPr>
                <w:rFonts w:hint="eastAsia" w:ascii="宋体" w:hAnsi="宋体" w:cs="宋体"/>
              </w:rPr>
              <w:t>2、本次评分精确到0.01分。</w:t>
            </w:r>
          </w:p>
        </w:tc>
      </w:tr>
      <w:tr w14:paraId="01E8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2AE0CD">
            <w:pPr>
              <w:rPr>
                <w:rFonts w:ascii="宋体" w:hAns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55E855">
            <w:pPr>
              <w:rPr>
                <w:rFonts w:ascii="宋体" w:hAnsi="宋体" w:cs="宋体"/>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14:paraId="1D56EE12">
            <w:pPr>
              <w:rPr>
                <w:rFonts w:ascii="宋体" w:hAnsi="宋体" w:cs="宋体"/>
              </w:rPr>
            </w:pPr>
          </w:p>
        </w:tc>
        <w:tc>
          <w:tcPr>
            <w:tcW w:w="3214" w:type="pct"/>
            <w:tcBorders>
              <w:top w:val="single" w:color="auto" w:sz="4" w:space="0"/>
              <w:left w:val="single" w:color="auto" w:sz="4" w:space="0"/>
              <w:bottom w:val="single" w:color="auto" w:sz="4" w:space="0"/>
              <w:right w:val="single" w:color="auto" w:sz="4" w:space="0"/>
            </w:tcBorders>
            <w:vAlign w:val="center"/>
          </w:tcPr>
          <w:p w14:paraId="38C6DF47">
            <w:pPr>
              <w:rPr>
                <w:rFonts w:ascii="宋体" w:hAnsi="宋体" w:cs="宋体"/>
              </w:rPr>
            </w:pPr>
            <w:r>
              <w:rPr>
                <w:rFonts w:hint="eastAsia" w:ascii="宋体" w:hAnsi="宋体" w:cs="宋体"/>
              </w:rPr>
              <w:t>价格评分的计算方法如下：</w:t>
            </w:r>
          </w:p>
          <w:p w14:paraId="30A51C74">
            <w:pPr>
              <w:rPr>
                <w:rFonts w:ascii="宋体" w:hAnsi="宋体" w:cs="宋体"/>
              </w:rPr>
            </w:pPr>
            <w:r>
              <w:rPr>
                <w:rFonts w:hint="eastAsia" w:ascii="宋体" w:hAnsi="宋体" w:cs="宋体"/>
              </w:rPr>
              <w:t>1. 满足招标文件要求且投标价格最低的投标报价为评标基准价（D），其价格分为满分(30分)。</w:t>
            </w:r>
          </w:p>
          <w:p w14:paraId="38B36A6B">
            <w:pPr>
              <w:rPr>
                <w:rFonts w:ascii="宋体" w:hAnsi="宋体" w:cs="宋体"/>
              </w:rPr>
            </w:pPr>
            <w:r>
              <w:rPr>
                <w:rFonts w:hint="eastAsia" w:ascii="宋体" w:hAnsi="宋体" w:cs="宋体"/>
              </w:rPr>
              <w:t>2. 其他合格投标人的投标报价得分按如下公式计算：投标报价得分=（评标基准价D/投标报价V）×30</w:t>
            </w:r>
          </w:p>
          <w:p w14:paraId="68149B7C">
            <w:pPr>
              <w:rPr>
                <w:rFonts w:ascii="宋体" w:hAnsi="宋体" w:cs="宋体"/>
              </w:rPr>
            </w:pPr>
            <w:r>
              <w:rPr>
                <w:rFonts w:hint="eastAsia" w:ascii="宋体" w:hAnsi="宋体" w:cs="宋体"/>
              </w:rPr>
              <w:t>备注：符合“投标人须知前附表”第1.12 条规定的，在评审时予以价格扣除，用扣除后的价格参与评审。</w:t>
            </w:r>
          </w:p>
        </w:tc>
      </w:tr>
      <w:tr w14:paraId="0829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right w:val="single" w:color="auto" w:sz="4" w:space="0"/>
            </w:tcBorders>
            <w:vAlign w:val="center"/>
          </w:tcPr>
          <w:p w14:paraId="02BE4FF8">
            <w:pPr>
              <w:jc w:val="center"/>
              <w:rPr>
                <w:rFonts w:ascii="宋体" w:hAnsi="宋体" w:cs="宋体"/>
              </w:rPr>
            </w:pPr>
            <w:r>
              <w:rPr>
                <w:rFonts w:hint="eastAsia" w:ascii="宋体" w:hAnsi="宋体" w:cs="宋体"/>
              </w:rPr>
              <w:t>商务部分</w:t>
            </w:r>
          </w:p>
          <w:p w14:paraId="6A3B5E2F">
            <w:pPr>
              <w:jc w:val="center"/>
              <w:rPr>
                <w:rFonts w:ascii="宋体" w:hAnsi="宋体" w:cs="宋体"/>
              </w:rPr>
            </w:pPr>
            <w:r>
              <w:rPr>
                <w:rFonts w:hint="eastAsia" w:ascii="宋体" w:hAnsi="宋体" w:cs="宋体"/>
              </w:rPr>
              <w:t>20分</w:t>
            </w:r>
          </w:p>
        </w:tc>
        <w:tc>
          <w:tcPr>
            <w:tcW w:w="650" w:type="pct"/>
            <w:tcBorders>
              <w:top w:val="single" w:color="auto" w:sz="4" w:space="0"/>
              <w:left w:val="single" w:color="auto" w:sz="4" w:space="0"/>
              <w:bottom w:val="single" w:color="auto" w:sz="4" w:space="0"/>
              <w:right w:val="single" w:color="auto" w:sz="4" w:space="0"/>
            </w:tcBorders>
            <w:vAlign w:val="center"/>
          </w:tcPr>
          <w:p w14:paraId="172B1DBE">
            <w:pPr>
              <w:jc w:val="center"/>
              <w:rPr>
                <w:rFonts w:ascii="宋体" w:hAnsi="宋体" w:cs="宋体"/>
              </w:rPr>
            </w:pPr>
            <w:r>
              <w:rPr>
                <w:rFonts w:hint="eastAsia" w:ascii="宋体" w:hAnsi="宋体" w:cs="宋体"/>
              </w:rPr>
              <w:t>类似业绩</w:t>
            </w:r>
          </w:p>
        </w:tc>
        <w:tc>
          <w:tcPr>
            <w:tcW w:w="488" w:type="pct"/>
            <w:tcBorders>
              <w:top w:val="single" w:color="auto" w:sz="4" w:space="0"/>
              <w:left w:val="single" w:color="auto" w:sz="4" w:space="0"/>
              <w:bottom w:val="single" w:color="auto" w:sz="4" w:space="0"/>
              <w:right w:val="single" w:color="auto" w:sz="4" w:space="0"/>
            </w:tcBorders>
            <w:vAlign w:val="center"/>
          </w:tcPr>
          <w:p w14:paraId="7FFDD236">
            <w:pPr>
              <w:jc w:val="center"/>
              <w:rPr>
                <w:rFonts w:ascii="宋体" w:hAnsi="宋体" w:cs="宋体"/>
              </w:rPr>
            </w:pPr>
            <w:r>
              <w:rPr>
                <w:rFonts w:hint="eastAsia" w:ascii="宋体" w:hAnsi="宋体" w:cs="宋体"/>
              </w:rPr>
              <w:t>8分</w:t>
            </w:r>
          </w:p>
        </w:tc>
        <w:tc>
          <w:tcPr>
            <w:tcW w:w="3214" w:type="pct"/>
            <w:tcBorders>
              <w:top w:val="single" w:color="auto" w:sz="4" w:space="0"/>
              <w:left w:val="single" w:color="auto" w:sz="4" w:space="0"/>
              <w:bottom w:val="single" w:color="auto" w:sz="4" w:space="0"/>
              <w:right w:val="single" w:color="auto" w:sz="4" w:space="0"/>
            </w:tcBorders>
            <w:vAlign w:val="center"/>
          </w:tcPr>
          <w:p w14:paraId="13E425B4">
            <w:pPr>
              <w:rPr>
                <w:rFonts w:ascii="宋体" w:hAnsi="宋体" w:cs="宋体"/>
              </w:rPr>
            </w:pPr>
            <w:r>
              <w:rPr>
                <w:rFonts w:hint="eastAsia" w:ascii="宋体" w:hAnsi="宋体" w:cs="宋体"/>
              </w:rPr>
              <w:t>（一）评分内容：</w:t>
            </w:r>
          </w:p>
          <w:p w14:paraId="4BACDE98">
            <w:pPr>
              <w:rPr>
                <w:rFonts w:ascii="宋体" w:hAnsi="宋体" w:cs="宋体"/>
              </w:rPr>
            </w:pPr>
            <w:r>
              <w:rPr>
                <w:rFonts w:hint="eastAsia" w:ascii="宋体" w:hAnsi="宋体" w:cs="宋体"/>
              </w:rPr>
              <w:t>1. 自 2021 年 05月 01  日以来（以合同签订时间为准），投标人具有类似试剂耗材采购项目业绩的，每个业绩得 2 分，最高得 6 分；</w:t>
            </w:r>
          </w:p>
          <w:p w14:paraId="26A5E4F9">
            <w:pPr>
              <w:rPr>
                <w:rFonts w:ascii="宋体" w:hAnsi="宋体" w:cs="宋体"/>
              </w:rPr>
            </w:pPr>
            <w:r>
              <w:rPr>
                <w:rFonts w:hint="eastAsia" w:ascii="宋体" w:hAnsi="宋体" w:cs="宋体"/>
              </w:rPr>
              <w:t>2.上述经评标委员会认可的业绩，被业主（合同甲方）用户书面反馈评价为履约信誉良好的，每 个得 1 分，最高得 2 分；</w:t>
            </w:r>
          </w:p>
          <w:p w14:paraId="3323A067">
            <w:pPr>
              <w:rPr>
                <w:rFonts w:ascii="宋体" w:hAnsi="宋体" w:cs="宋体"/>
              </w:rPr>
            </w:pPr>
            <w:r>
              <w:rPr>
                <w:rFonts w:hint="eastAsia" w:ascii="宋体" w:hAnsi="宋体" w:cs="宋体"/>
              </w:rPr>
              <w:t>（二）评分依据：</w:t>
            </w:r>
          </w:p>
          <w:p w14:paraId="3620E4EE">
            <w:pPr>
              <w:rPr>
                <w:rFonts w:ascii="宋体" w:hAnsi="宋体" w:cs="宋体"/>
              </w:rPr>
            </w:pPr>
            <w:r>
              <w:rPr>
                <w:rFonts w:hint="eastAsia" w:ascii="宋体" w:hAnsi="宋体" w:cs="宋体"/>
              </w:rPr>
              <w:t>1.第 1 条投标文件中提供中标通知书或项目合同的扫描件，如合同中无法体现合同签订时间、服务内容等评审因素的，须另提供业主（合同甲 方）证明材料扫描件；</w:t>
            </w:r>
          </w:p>
          <w:p w14:paraId="2E22F739">
            <w:pPr>
              <w:rPr>
                <w:rFonts w:ascii="宋体" w:hAnsi="宋体" w:cs="宋体"/>
              </w:rPr>
            </w:pPr>
            <w:r>
              <w:rPr>
                <w:rFonts w:hint="eastAsia" w:ascii="宋体" w:hAnsi="宋体" w:cs="宋体"/>
              </w:rPr>
              <w:t>2.第 2 条投标文件中提供业主（合同甲方）出具 的履约情况评价证明材料扫描件；</w:t>
            </w:r>
          </w:p>
          <w:p w14:paraId="4AB5EF64">
            <w:pPr>
              <w:rPr>
                <w:rFonts w:ascii="宋体" w:hAnsi="宋体" w:cs="宋体"/>
              </w:rPr>
            </w:pPr>
            <w:r>
              <w:rPr>
                <w:rFonts w:hint="eastAsia" w:ascii="宋体" w:hAnsi="宋体" w:cs="宋体"/>
              </w:rPr>
              <w:t>3.以上资料均要求提供扫描件，未按要求提供对 应项不得分。</w:t>
            </w:r>
          </w:p>
        </w:tc>
      </w:tr>
      <w:tr w14:paraId="0ED2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10014F81">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6B30D851">
            <w:pPr>
              <w:jc w:val="center"/>
              <w:rPr>
                <w:rFonts w:ascii="宋体" w:hAnsi="宋体" w:cs="宋体"/>
              </w:rPr>
            </w:pPr>
            <w:r>
              <w:rPr>
                <w:rFonts w:hint="eastAsia" w:ascii="宋体" w:hAnsi="宋体" w:cs="宋体"/>
              </w:rPr>
              <w:t>场所配置</w:t>
            </w:r>
          </w:p>
        </w:tc>
        <w:tc>
          <w:tcPr>
            <w:tcW w:w="488" w:type="pct"/>
            <w:tcBorders>
              <w:top w:val="single" w:color="auto" w:sz="4" w:space="0"/>
              <w:left w:val="single" w:color="auto" w:sz="4" w:space="0"/>
              <w:bottom w:val="single" w:color="auto" w:sz="4" w:space="0"/>
              <w:right w:val="single" w:color="auto" w:sz="4" w:space="0"/>
            </w:tcBorders>
            <w:vAlign w:val="center"/>
          </w:tcPr>
          <w:p w14:paraId="6346EB61">
            <w:pPr>
              <w:jc w:val="center"/>
              <w:rPr>
                <w:rFonts w:ascii="宋体" w:hAnsi="宋体" w:cs="宋体"/>
              </w:rPr>
            </w:pPr>
            <w:r>
              <w:rPr>
                <w:rFonts w:hint="eastAsia" w:ascii="宋体" w:hAnsi="宋体" w:cs="宋体"/>
              </w:rPr>
              <w:t>5分</w:t>
            </w:r>
          </w:p>
        </w:tc>
        <w:tc>
          <w:tcPr>
            <w:tcW w:w="3214" w:type="pct"/>
            <w:tcBorders>
              <w:top w:val="single" w:color="auto" w:sz="4" w:space="0"/>
              <w:left w:val="single" w:color="auto" w:sz="4" w:space="0"/>
              <w:bottom w:val="single" w:color="auto" w:sz="4" w:space="0"/>
              <w:right w:val="single" w:color="auto" w:sz="4" w:space="0"/>
            </w:tcBorders>
            <w:vAlign w:val="center"/>
          </w:tcPr>
          <w:p w14:paraId="1876A0D4">
            <w:pPr>
              <w:rPr>
                <w:rFonts w:ascii="宋体" w:hAnsi="宋体" w:cs="宋体"/>
              </w:rPr>
            </w:pPr>
            <w:r>
              <w:rPr>
                <w:rFonts w:hint="eastAsia" w:ascii="宋体" w:hAnsi="宋体" w:cs="宋体"/>
              </w:rPr>
              <w:t>（一）评分内容：</w:t>
            </w:r>
          </w:p>
          <w:p w14:paraId="6DDA92EE">
            <w:pPr>
              <w:rPr>
                <w:rFonts w:ascii="宋体" w:hAnsi="宋体" w:cs="宋体"/>
              </w:rPr>
            </w:pPr>
            <w:r>
              <w:rPr>
                <w:rFonts w:hint="eastAsia" w:ascii="宋体" w:hAnsi="宋体" w:cs="宋体"/>
              </w:rPr>
              <w:t>1.投标人具有合适的贮存技术条件（仓库）的， 仓库面积在 100 平方米得2 分，每增加 50 平方 米增加 0.5 分，最多得 3 分。</w:t>
            </w:r>
          </w:p>
          <w:p w14:paraId="6EA004B7">
            <w:pPr>
              <w:rPr>
                <w:rFonts w:ascii="宋体" w:hAnsi="宋体" w:cs="宋体"/>
              </w:rPr>
            </w:pPr>
            <w:r>
              <w:rPr>
                <w:rFonts w:hint="eastAsia" w:ascii="宋体" w:hAnsi="宋体" w:cs="宋体"/>
              </w:rPr>
              <w:t>2.投标人具有合适的贮存冷库的得 2 分；</w:t>
            </w:r>
          </w:p>
          <w:p w14:paraId="665C3485">
            <w:pPr>
              <w:rPr>
                <w:rFonts w:ascii="宋体" w:hAnsi="宋体" w:cs="宋体"/>
              </w:rPr>
            </w:pPr>
            <w:r>
              <w:rPr>
                <w:rFonts w:hint="eastAsia" w:ascii="宋体" w:hAnsi="宋体" w:cs="宋体"/>
              </w:rPr>
              <w:t>（二）评分依据：</w:t>
            </w:r>
          </w:p>
          <w:p w14:paraId="7B0A41C5">
            <w:pPr>
              <w:rPr>
                <w:rFonts w:ascii="宋体" w:hAnsi="宋体" w:cs="宋体"/>
              </w:rPr>
            </w:pPr>
            <w:r>
              <w:rPr>
                <w:rFonts w:hint="eastAsia" w:ascii="宋体" w:hAnsi="宋体" w:cs="宋体"/>
              </w:rPr>
              <w:t>1. 投标文件中提供仓库（冷库）产权证明或租 赁合同扫描件（租赁期限须覆盖本项目履约时</w:t>
            </w:r>
          </w:p>
          <w:p w14:paraId="7A157CEC">
            <w:pPr>
              <w:rPr>
                <w:rFonts w:ascii="宋体" w:hAnsi="宋体" w:cs="宋体"/>
              </w:rPr>
            </w:pPr>
            <w:r>
              <w:rPr>
                <w:rFonts w:hint="eastAsia" w:ascii="宋体" w:hAnsi="宋体" w:cs="宋体"/>
              </w:rPr>
              <w:t>间）、仓库照片和场地平面图，未按要求提供不 得分。</w:t>
            </w:r>
          </w:p>
        </w:tc>
      </w:tr>
      <w:tr w14:paraId="35B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523A66B3">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1A084AAE">
            <w:pPr>
              <w:jc w:val="center"/>
              <w:rPr>
                <w:rFonts w:ascii="宋体" w:hAnsi="宋体" w:cs="宋体"/>
              </w:rPr>
            </w:pPr>
            <w:r>
              <w:rPr>
                <w:rFonts w:hint="eastAsia" w:ascii="宋体" w:hAnsi="宋体" w:cs="宋体"/>
                <w:spacing w:val="-4"/>
              </w:rPr>
              <w:t>冷链运输</w:t>
            </w:r>
          </w:p>
        </w:tc>
        <w:tc>
          <w:tcPr>
            <w:tcW w:w="488" w:type="pct"/>
            <w:tcBorders>
              <w:top w:val="single" w:color="auto" w:sz="4" w:space="0"/>
              <w:left w:val="single" w:color="auto" w:sz="4" w:space="0"/>
              <w:bottom w:val="single" w:color="auto" w:sz="4" w:space="0"/>
              <w:right w:val="single" w:color="auto" w:sz="4" w:space="0"/>
            </w:tcBorders>
            <w:vAlign w:val="center"/>
          </w:tcPr>
          <w:p w14:paraId="6D3BF523">
            <w:pPr>
              <w:jc w:val="center"/>
              <w:rPr>
                <w:rFonts w:ascii="宋体" w:hAnsi="宋体" w:cs="宋体"/>
              </w:rPr>
            </w:pPr>
            <w:r>
              <w:rPr>
                <w:rFonts w:hint="eastAsia" w:ascii="宋体" w:hAnsi="宋体" w:cs="宋体"/>
              </w:rPr>
              <w:t>2分</w:t>
            </w:r>
          </w:p>
        </w:tc>
        <w:tc>
          <w:tcPr>
            <w:tcW w:w="3214" w:type="pct"/>
            <w:tcBorders>
              <w:top w:val="single" w:color="auto" w:sz="4" w:space="0"/>
              <w:left w:val="single" w:color="auto" w:sz="4" w:space="0"/>
              <w:bottom w:val="single" w:color="auto" w:sz="4" w:space="0"/>
              <w:right w:val="single" w:color="auto" w:sz="4" w:space="0"/>
            </w:tcBorders>
            <w:vAlign w:val="center"/>
          </w:tcPr>
          <w:p w14:paraId="5803BF1F">
            <w:pPr>
              <w:rPr>
                <w:rFonts w:ascii="宋体" w:hAnsi="宋体" w:cs="宋体"/>
              </w:rPr>
            </w:pPr>
            <w:r>
              <w:rPr>
                <w:rFonts w:hint="eastAsia" w:ascii="宋体" w:hAnsi="宋体" w:cs="宋体"/>
              </w:rPr>
              <w:t>（一）评分内容：</w:t>
            </w:r>
          </w:p>
          <w:p w14:paraId="2CC2FA1C">
            <w:pPr>
              <w:rPr>
                <w:rFonts w:ascii="宋体" w:hAnsi="宋体" w:cs="宋体"/>
              </w:rPr>
            </w:pPr>
            <w:r>
              <w:rPr>
                <w:rFonts w:hint="eastAsia" w:ascii="宋体" w:hAnsi="宋体" w:cs="宋体"/>
              </w:rPr>
              <w:t>1.投标人具备冷链运输条件：</w:t>
            </w:r>
          </w:p>
          <w:p w14:paraId="6FA6B340">
            <w:pPr>
              <w:rPr>
                <w:rFonts w:ascii="宋体" w:hAnsi="宋体" w:cs="宋体"/>
              </w:rPr>
            </w:pPr>
            <w:r>
              <w:rPr>
                <w:rFonts w:hint="eastAsia" w:ascii="宋体" w:hAnsi="宋体" w:cs="宋体"/>
              </w:rPr>
              <w:t>（1）冷链运输条件系指冷链设备（如冷链箱、 冷藏车、冰箱、冷藏箱、低温冰箱、普通冰箱  等），冷链设备带有冷冻剂和温控监测设备得 2 分；</w:t>
            </w:r>
          </w:p>
          <w:p w14:paraId="2378F46B">
            <w:pPr>
              <w:rPr>
                <w:rFonts w:ascii="宋体" w:hAnsi="宋体" w:cs="宋体"/>
              </w:rPr>
            </w:pPr>
            <w:r>
              <w:rPr>
                <w:rFonts w:hint="eastAsia" w:ascii="宋体" w:hAnsi="宋体" w:cs="宋体"/>
              </w:rPr>
              <w:t>（二）评分依据：</w:t>
            </w:r>
          </w:p>
          <w:p w14:paraId="211A8612">
            <w:pPr>
              <w:rPr>
                <w:rFonts w:ascii="宋体" w:hAnsi="宋体" w:cs="宋体"/>
              </w:rPr>
            </w:pPr>
            <w:r>
              <w:rPr>
                <w:rFonts w:hint="eastAsia" w:ascii="宋体" w:hAnsi="宋体" w:cs="宋体"/>
              </w:rPr>
              <w:t>1.投标文件中提供：</w:t>
            </w:r>
          </w:p>
          <w:p w14:paraId="1418A4AB">
            <w:pPr>
              <w:rPr>
                <w:rFonts w:ascii="宋体" w:hAnsi="宋体" w:cs="宋体"/>
              </w:rPr>
            </w:pPr>
            <w:r>
              <w:rPr>
                <w:rFonts w:hint="eastAsia" w:ascii="宋体" w:hAnsi="宋体" w:cs="宋体"/>
              </w:rPr>
              <w:t>（1）自有设备提供购买发票扫描件和设备照片  （须体现带有冷冻剂和带温控监测设备等关键评 审内容）；</w:t>
            </w:r>
          </w:p>
          <w:p w14:paraId="4AC0513F">
            <w:pPr>
              <w:rPr>
                <w:rFonts w:ascii="宋体" w:hAnsi="宋体" w:cs="宋体"/>
              </w:rPr>
            </w:pPr>
            <w:r>
              <w:rPr>
                <w:rFonts w:hint="eastAsia" w:ascii="宋体" w:hAnsi="宋体" w:cs="宋体"/>
              </w:rPr>
              <w:t>（2）租赁设备提供租赁合同扫描件和设备照片（须体现带有冷冻剂和带温控监测设备等关键评 审内容）。</w:t>
            </w:r>
          </w:p>
          <w:p w14:paraId="09EC2BE9">
            <w:pPr>
              <w:rPr>
                <w:rFonts w:ascii="宋体" w:hAnsi="宋体" w:cs="宋体"/>
              </w:rPr>
            </w:pPr>
            <w:r>
              <w:rPr>
                <w:rFonts w:hint="eastAsia" w:ascii="宋体" w:hAnsi="宋体" w:cs="宋体"/>
              </w:rPr>
              <w:t>2.上述材料满足其中一项要求即可，不得重复计 分，仅以最高分计分一次。</w:t>
            </w:r>
          </w:p>
        </w:tc>
      </w:tr>
      <w:tr w14:paraId="0B0F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1B15FE25">
            <w:pPr>
              <w:jc w:val="cente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45ED3A28">
            <w:pPr>
              <w:jc w:val="center"/>
              <w:rPr>
                <w:rFonts w:ascii="宋体" w:hAnsi="宋体" w:cs="宋体"/>
                <w:spacing w:val="-4"/>
              </w:rPr>
            </w:pPr>
            <w:r>
              <w:rPr>
                <w:rFonts w:hint="eastAsia" w:ascii="宋体" w:hAnsi="宋体" w:cs="宋体"/>
                <w:spacing w:val="-2"/>
              </w:rPr>
              <w:t>运输车辆</w:t>
            </w:r>
          </w:p>
        </w:tc>
        <w:tc>
          <w:tcPr>
            <w:tcW w:w="488" w:type="pct"/>
            <w:tcBorders>
              <w:top w:val="single" w:color="auto" w:sz="4" w:space="0"/>
              <w:left w:val="single" w:color="auto" w:sz="4" w:space="0"/>
              <w:bottom w:val="single" w:color="auto" w:sz="4" w:space="0"/>
              <w:right w:val="single" w:color="auto" w:sz="4" w:space="0"/>
            </w:tcBorders>
            <w:vAlign w:val="center"/>
          </w:tcPr>
          <w:p w14:paraId="0E84D469">
            <w:pPr>
              <w:jc w:val="center"/>
              <w:rPr>
                <w:rFonts w:ascii="宋体" w:hAnsi="宋体" w:cs="宋体"/>
              </w:rPr>
            </w:pPr>
            <w:r>
              <w:rPr>
                <w:rFonts w:hint="eastAsia" w:ascii="宋体" w:hAnsi="宋体" w:cs="宋体"/>
              </w:rPr>
              <w:t>2分</w:t>
            </w:r>
          </w:p>
        </w:tc>
        <w:tc>
          <w:tcPr>
            <w:tcW w:w="3214" w:type="pct"/>
            <w:tcBorders>
              <w:top w:val="single" w:color="auto" w:sz="4" w:space="0"/>
              <w:left w:val="single" w:color="auto" w:sz="4" w:space="0"/>
              <w:bottom w:val="single" w:color="auto" w:sz="4" w:space="0"/>
              <w:right w:val="single" w:color="auto" w:sz="4" w:space="0"/>
            </w:tcBorders>
            <w:vAlign w:val="center"/>
          </w:tcPr>
          <w:p w14:paraId="0A7EE8E8">
            <w:pPr>
              <w:rPr>
                <w:rFonts w:ascii="宋体" w:hAnsi="宋体" w:cs="宋体"/>
              </w:rPr>
            </w:pPr>
            <w:r>
              <w:rPr>
                <w:rFonts w:hint="eastAsia" w:ascii="宋体" w:hAnsi="宋体" w:cs="宋体"/>
              </w:rPr>
              <w:t>（一）评分内容：</w:t>
            </w:r>
          </w:p>
          <w:p w14:paraId="08029669">
            <w:pPr>
              <w:rPr>
                <w:rFonts w:ascii="宋体" w:hAnsi="宋体" w:cs="宋体"/>
              </w:rPr>
            </w:pPr>
            <w:r>
              <w:rPr>
                <w:rFonts w:hint="eastAsia" w:ascii="宋体" w:hAnsi="宋体" w:cs="宋体"/>
              </w:rPr>
              <w:t>1.投标人为本项目配备专用运输车辆，每配备1 台得1分，最多得2分。</w:t>
            </w:r>
          </w:p>
          <w:p w14:paraId="16ED38A6">
            <w:pPr>
              <w:rPr>
                <w:rFonts w:ascii="宋体" w:hAnsi="宋体" w:cs="宋体"/>
              </w:rPr>
            </w:pPr>
            <w:r>
              <w:rPr>
                <w:rFonts w:hint="eastAsia" w:ascii="宋体" w:hAnsi="宋体" w:cs="宋体"/>
              </w:rPr>
              <w:t>（二）评分依据：</w:t>
            </w:r>
          </w:p>
          <w:p w14:paraId="20FFF0D2">
            <w:pPr>
              <w:rPr>
                <w:rFonts w:ascii="宋体" w:hAnsi="宋体" w:cs="宋体"/>
              </w:rPr>
            </w:pPr>
            <w:r>
              <w:rPr>
                <w:rFonts w:hint="eastAsia" w:ascii="宋体" w:hAnsi="宋体" w:cs="宋体"/>
              </w:rPr>
              <w:t>1. 投标人须提供自有运输车辆行驶证及车辆照  片；车辆为租赁的，还需提供车辆相应的有效期 内的租赁合同。</w:t>
            </w:r>
          </w:p>
          <w:p w14:paraId="3193F2EF">
            <w:pPr>
              <w:rPr>
                <w:rFonts w:ascii="宋体" w:hAnsi="宋体" w:cs="宋体"/>
              </w:rPr>
            </w:pPr>
            <w:r>
              <w:rPr>
                <w:rFonts w:hint="eastAsia" w:ascii="宋体" w:hAnsi="宋体" w:cs="宋体"/>
              </w:rPr>
              <w:t>2. 未按要求提供对应项不得分。</w:t>
            </w:r>
          </w:p>
        </w:tc>
      </w:tr>
      <w:tr w14:paraId="3228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continue"/>
            <w:tcBorders>
              <w:left w:val="single" w:color="auto" w:sz="4" w:space="0"/>
              <w:right w:val="single" w:color="auto" w:sz="4" w:space="0"/>
            </w:tcBorders>
            <w:vAlign w:val="center"/>
          </w:tcPr>
          <w:p w14:paraId="71F8154A">
            <w:pPr>
              <w:rPr>
                <w:rFonts w:ascii="宋体" w:hAnsi="宋体" w:cs="宋体"/>
              </w:rPr>
            </w:pPr>
          </w:p>
        </w:tc>
        <w:tc>
          <w:tcPr>
            <w:tcW w:w="650" w:type="pct"/>
            <w:tcBorders>
              <w:top w:val="single" w:color="auto" w:sz="4" w:space="0"/>
              <w:left w:val="single" w:color="auto" w:sz="4" w:space="0"/>
              <w:bottom w:val="single" w:color="auto" w:sz="4" w:space="0"/>
              <w:right w:val="single" w:color="auto" w:sz="4" w:space="0"/>
            </w:tcBorders>
            <w:vAlign w:val="center"/>
          </w:tcPr>
          <w:p w14:paraId="5FD2AF52">
            <w:pPr>
              <w:pStyle w:val="114"/>
              <w:ind w:left="136" w:right="124"/>
              <w:jc w:val="center"/>
              <w:rPr>
                <w:rFonts w:ascii="宋体" w:hAnsi="宋体" w:eastAsia="宋体" w:cs="宋体"/>
                <w:bCs/>
                <w:sz w:val="21"/>
                <w:szCs w:val="21"/>
                <w:lang w:eastAsia="zh-CN"/>
              </w:rPr>
            </w:pPr>
            <w:r>
              <w:rPr>
                <w:rFonts w:hint="eastAsia" w:ascii="宋体" w:hAnsi="宋体" w:eastAsia="宋体" w:cs="宋体"/>
                <w:spacing w:val="-2"/>
                <w:sz w:val="21"/>
                <w:szCs w:val="21"/>
              </w:rPr>
              <w:t>产品追溯</w:t>
            </w:r>
          </w:p>
        </w:tc>
        <w:tc>
          <w:tcPr>
            <w:tcW w:w="488" w:type="pct"/>
            <w:tcBorders>
              <w:top w:val="single" w:color="auto" w:sz="4" w:space="0"/>
              <w:left w:val="single" w:color="auto" w:sz="4" w:space="0"/>
              <w:bottom w:val="single" w:color="auto" w:sz="4" w:space="0"/>
              <w:right w:val="single" w:color="auto" w:sz="4" w:space="0"/>
            </w:tcBorders>
            <w:vAlign w:val="center"/>
          </w:tcPr>
          <w:p w14:paraId="28BBE624">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3分</w:t>
            </w:r>
          </w:p>
        </w:tc>
        <w:tc>
          <w:tcPr>
            <w:tcW w:w="3214" w:type="pct"/>
            <w:tcBorders>
              <w:top w:val="single" w:color="auto" w:sz="4" w:space="0"/>
              <w:left w:val="single" w:color="auto" w:sz="4" w:space="0"/>
              <w:bottom w:val="single" w:color="auto" w:sz="4" w:space="0"/>
              <w:right w:val="single" w:color="auto" w:sz="4" w:space="0"/>
            </w:tcBorders>
            <w:vAlign w:val="center"/>
          </w:tcPr>
          <w:p w14:paraId="05C221F7">
            <w:pPr>
              <w:rPr>
                <w:rFonts w:ascii="宋体" w:hAnsi="宋体" w:cs="宋体"/>
              </w:rPr>
            </w:pPr>
            <w:r>
              <w:rPr>
                <w:rFonts w:hint="eastAsia" w:ascii="宋体" w:hAnsi="宋体" w:cs="宋体"/>
              </w:rPr>
              <w:t>（一）评分内容：</w:t>
            </w:r>
          </w:p>
          <w:p w14:paraId="112F26AE">
            <w:pPr>
              <w:rPr>
                <w:rFonts w:ascii="宋体" w:hAnsi="宋体" w:cs="宋体"/>
              </w:rPr>
            </w:pPr>
            <w:r>
              <w:rPr>
                <w:rFonts w:hint="eastAsia" w:ascii="宋体" w:hAnsi="宋体" w:cs="宋体"/>
              </w:rPr>
              <w:t>1.投标人提供标注“◆”的产品（即核心产品）具有所投产品生产厂家或其代理商（提供相关证 明文件）针对本项目的授权委托书，全部提供得 3分，部分提供或未提供不得分。</w:t>
            </w:r>
          </w:p>
          <w:p w14:paraId="64D759AE">
            <w:pPr>
              <w:rPr>
                <w:rFonts w:ascii="宋体" w:hAnsi="宋体" w:cs="宋体"/>
              </w:rPr>
            </w:pPr>
            <w:r>
              <w:rPr>
                <w:rFonts w:hint="eastAsia" w:ascii="宋体" w:hAnsi="宋体" w:cs="宋体"/>
              </w:rPr>
              <w:t>（二）评分依据：</w:t>
            </w:r>
          </w:p>
          <w:p w14:paraId="30554624">
            <w:pPr>
              <w:rPr>
                <w:rFonts w:ascii="宋体" w:hAnsi="宋体" w:cs="宋体"/>
              </w:rPr>
            </w:pPr>
            <w:r>
              <w:rPr>
                <w:rFonts w:hint="eastAsia" w:ascii="宋体" w:hAnsi="宋体" w:cs="宋体"/>
              </w:rPr>
              <w:t>1.投标人为代理商的，提供生产厂家或其代理商 （提供相关证明文件）针对本项目的授权函（加 盖单位公章）；</w:t>
            </w:r>
          </w:p>
          <w:p w14:paraId="5A4C78A6">
            <w:pPr>
              <w:rPr>
                <w:rFonts w:ascii="宋体" w:hAnsi="宋体" w:cs="宋体"/>
              </w:rPr>
            </w:pPr>
            <w:r>
              <w:rPr>
                <w:rFonts w:hint="eastAsia" w:ascii="宋体" w:hAnsi="宋体" w:cs="宋体"/>
              </w:rPr>
              <w:t>2.投标人为生产厂家的，提供相关证明材料（如产品质量检验合格证明或产品制造商声明函</w:t>
            </w:r>
          </w:p>
          <w:p w14:paraId="6F95DCE0">
            <w:pPr>
              <w:rPr>
                <w:rFonts w:ascii="宋体" w:hAnsi="宋体" w:cs="宋体"/>
              </w:rPr>
            </w:pPr>
            <w:r>
              <w:rPr>
                <w:rFonts w:hint="eastAsia" w:ascii="宋体" w:hAnsi="宋体" w:cs="宋体"/>
              </w:rPr>
              <w:t>（格式自拟）等加盖公章）；</w:t>
            </w:r>
          </w:p>
        </w:tc>
      </w:tr>
      <w:tr w14:paraId="77DA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6" w:type="pct"/>
            <w:vMerge w:val="restart"/>
            <w:tcBorders>
              <w:top w:val="single" w:color="auto" w:sz="4" w:space="0"/>
              <w:left w:val="single" w:color="auto" w:sz="4" w:space="0"/>
              <w:bottom w:val="single" w:color="auto" w:sz="4" w:space="0"/>
              <w:right w:val="single" w:color="auto" w:sz="4" w:space="0"/>
            </w:tcBorders>
            <w:vAlign w:val="center"/>
          </w:tcPr>
          <w:p w14:paraId="2D7D35DA">
            <w:pPr>
              <w:jc w:val="center"/>
              <w:rPr>
                <w:rFonts w:ascii="宋体" w:hAnsi="宋体" w:cs="宋体"/>
                <w:kern w:val="2"/>
              </w:rPr>
            </w:pPr>
            <w:r>
              <w:rPr>
                <w:rFonts w:hint="eastAsia" w:ascii="宋体" w:hAnsi="宋体" w:cs="宋体"/>
                <w:kern w:val="2"/>
              </w:rPr>
              <w:t>技术部分</w:t>
            </w:r>
          </w:p>
          <w:p w14:paraId="45CEB0FF">
            <w:pPr>
              <w:jc w:val="center"/>
              <w:rPr>
                <w:rFonts w:ascii="宋体" w:hAnsi="宋体" w:cs="宋体"/>
                <w:kern w:val="2"/>
              </w:rPr>
            </w:pPr>
            <w:r>
              <w:rPr>
                <w:rFonts w:hint="eastAsia" w:ascii="宋体" w:hAnsi="宋体" w:cs="宋体"/>
                <w:kern w:val="2"/>
              </w:rPr>
              <w:t>50分</w:t>
            </w:r>
          </w:p>
        </w:tc>
        <w:tc>
          <w:tcPr>
            <w:tcW w:w="650" w:type="pct"/>
            <w:tcBorders>
              <w:top w:val="single" w:color="auto" w:sz="4" w:space="0"/>
              <w:left w:val="single" w:color="auto" w:sz="4" w:space="0"/>
              <w:bottom w:val="single" w:color="auto" w:sz="4" w:space="0"/>
              <w:right w:val="single" w:color="auto" w:sz="4" w:space="0"/>
            </w:tcBorders>
            <w:vAlign w:val="center"/>
          </w:tcPr>
          <w:p w14:paraId="4B58FCFE">
            <w:pPr>
              <w:pStyle w:val="118"/>
              <w:spacing w:before="68"/>
              <w:ind w:left="135"/>
            </w:pPr>
            <w:r>
              <w:rPr>
                <w:rFonts w:hint="eastAsia"/>
                <w:spacing w:val="-2"/>
              </w:rPr>
              <w:t>产品技术</w:t>
            </w:r>
          </w:p>
          <w:p w14:paraId="55DFBC46">
            <w:pPr>
              <w:pStyle w:val="114"/>
              <w:ind w:left="136" w:right="124"/>
              <w:jc w:val="center"/>
              <w:rPr>
                <w:rFonts w:ascii="宋体" w:hAnsi="宋体" w:eastAsia="宋体" w:cs="宋体"/>
                <w:bCs/>
                <w:sz w:val="21"/>
                <w:szCs w:val="21"/>
                <w:lang w:eastAsia="zh-CN"/>
              </w:rPr>
            </w:pPr>
            <w:r>
              <w:rPr>
                <w:rFonts w:hint="eastAsia" w:ascii="宋体" w:hAnsi="宋体" w:eastAsia="宋体" w:cs="宋体"/>
                <w:spacing w:val="-5"/>
                <w:sz w:val="21"/>
                <w:szCs w:val="21"/>
              </w:rPr>
              <w:t>响应</w:t>
            </w:r>
          </w:p>
        </w:tc>
        <w:tc>
          <w:tcPr>
            <w:tcW w:w="488" w:type="pct"/>
            <w:tcBorders>
              <w:top w:val="single" w:color="auto" w:sz="4" w:space="0"/>
              <w:left w:val="single" w:color="auto" w:sz="4" w:space="0"/>
              <w:bottom w:val="single" w:color="auto" w:sz="4" w:space="0"/>
              <w:right w:val="single" w:color="auto" w:sz="4" w:space="0"/>
            </w:tcBorders>
            <w:vAlign w:val="center"/>
          </w:tcPr>
          <w:p w14:paraId="08375F83">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5分</w:t>
            </w:r>
          </w:p>
        </w:tc>
        <w:tc>
          <w:tcPr>
            <w:tcW w:w="3214" w:type="pct"/>
            <w:tcBorders>
              <w:top w:val="single" w:color="auto" w:sz="4" w:space="0"/>
              <w:left w:val="single" w:color="auto" w:sz="4" w:space="0"/>
              <w:bottom w:val="single" w:color="auto" w:sz="4" w:space="0"/>
              <w:right w:val="single" w:color="auto" w:sz="4" w:space="0"/>
            </w:tcBorders>
            <w:vAlign w:val="center"/>
          </w:tcPr>
          <w:p w14:paraId="27F8DBD3">
            <w:pPr>
              <w:rPr>
                <w:rFonts w:ascii="宋体" w:hAnsi="宋体" w:cs="宋体"/>
              </w:rPr>
            </w:pPr>
            <w:r>
              <w:rPr>
                <w:rFonts w:hint="eastAsia" w:ascii="宋体" w:hAnsi="宋体" w:cs="宋体"/>
              </w:rPr>
              <w:t>（一）评分内容：</w:t>
            </w:r>
          </w:p>
          <w:p w14:paraId="63308D67">
            <w:pPr>
              <w:rPr>
                <w:rFonts w:ascii="宋体" w:hAnsi="宋体" w:cs="宋体"/>
              </w:rPr>
            </w:pPr>
            <w:r>
              <w:rPr>
                <w:rFonts w:hint="eastAsia" w:ascii="宋体" w:hAnsi="宋体" w:cs="宋体"/>
              </w:rPr>
              <w:t>1.投标人承诺所投试剂耗材均满足招标文件采购清单中“技术要求”中所有一般技术指标（即未标注“▲”的技术指标）要求的得5分，否则不得分。</w:t>
            </w:r>
          </w:p>
          <w:p w14:paraId="60740910">
            <w:pPr>
              <w:rPr>
                <w:rFonts w:ascii="宋体" w:hAnsi="宋体" w:cs="宋体"/>
              </w:rPr>
            </w:pPr>
            <w:r>
              <w:rPr>
                <w:rFonts w:hint="eastAsia" w:ascii="宋体" w:hAnsi="宋体" w:cs="宋体"/>
              </w:rPr>
              <w:t>（二）评分依据：</w:t>
            </w:r>
          </w:p>
          <w:p w14:paraId="3AB833B7">
            <w:pPr>
              <w:rPr>
                <w:rFonts w:ascii="宋体" w:hAnsi="宋体" w:cs="宋体"/>
              </w:rPr>
            </w:pPr>
            <w:r>
              <w:rPr>
                <w:rFonts w:hint="eastAsia" w:ascii="宋体" w:hAnsi="宋体" w:cs="宋体"/>
              </w:rPr>
              <w:t>1.投标人需在《一般技术指标响应情况承诺书》 （格式见第六章投标文件）中注明响应情况，未 按要求提供该对应评分项不得分。</w:t>
            </w:r>
          </w:p>
        </w:tc>
      </w:tr>
      <w:tr w14:paraId="14DB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257FC8">
            <w:pPr>
              <w:rPr>
                <w:rFonts w:ascii="宋体" w:hAnsi="宋体" w:cs="宋体"/>
                <w:kern w:val="2"/>
              </w:rPr>
            </w:pPr>
          </w:p>
        </w:tc>
        <w:tc>
          <w:tcPr>
            <w:tcW w:w="0" w:type="auto"/>
            <w:tcBorders>
              <w:top w:val="single" w:color="auto" w:sz="4" w:space="0"/>
              <w:left w:val="single" w:color="auto" w:sz="4" w:space="0"/>
              <w:bottom w:val="single" w:color="auto" w:sz="4" w:space="0"/>
              <w:right w:val="single" w:color="auto" w:sz="4" w:space="0"/>
            </w:tcBorders>
            <w:vAlign w:val="center"/>
          </w:tcPr>
          <w:p w14:paraId="76A062A2">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产品技术</w:t>
            </w:r>
            <w:r>
              <w:rPr>
                <w:rFonts w:hint="eastAsia" w:ascii="宋体" w:hAnsi="宋体" w:eastAsia="宋体" w:cs="宋体"/>
                <w:spacing w:val="1"/>
                <w:sz w:val="21"/>
                <w:szCs w:val="21"/>
              </w:rPr>
              <w:t xml:space="preserve"> </w:t>
            </w:r>
            <w:r>
              <w:rPr>
                <w:rFonts w:hint="eastAsia" w:ascii="宋体" w:hAnsi="宋体" w:eastAsia="宋体" w:cs="宋体"/>
                <w:spacing w:val="-4"/>
                <w:sz w:val="21"/>
                <w:szCs w:val="21"/>
              </w:rPr>
              <w:t>资料</w:t>
            </w:r>
          </w:p>
        </w:tc>
        <w:tc>
          <w:tcPr>
            <w:tcW w:w="488" w:type="pct"/>
            <w:tcBorders>
              <w:top w:val="single" w:color="auto" w:sz="4" w:space="0"/>
              <w:left w:val="single" w:color="auto" w:sz="4" w:space="0"/>
              <w:bottom w:val="single" w:color="auto" w:sz="4" w:space="0"/>
              <w:right w:val="single" w:color="auto" w:sz="4" w:space="0"/>
            </w:tcBorders>
            <w:vAlign w:val="center"/>
          </w:tcPr>
          <w:p w14:paraId="773F02EE">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6分</w:t>
            </w:r>
          </w:p>
        </w:tc>
        <w:tc>
          <w:tcPr>
            <w:tcW w:w="3214" w:type="pct"/>
            <w:tcBorders>
              <w:top w:val="single" w:color="auto" w:sz="4" w:space="0"/>
              <w:left w:val="single" w:color="auto" w:sz="4" w:space="0"/>
              <w:bottom w:val="single" w:color="auto" w:sz="4" w:space="0"/>
              <w:right w:val="single" w:color="auto" w:sz="4" w:space="0"/>
            </w:tcBorders>
            <w:vAlign w:val="center"/>
          </w:tcPr>
          <w:p w14:paraId="566E1587">
            <w:pPr>
              <w:rPr>
                <w:rFonts w:ascii="宋体" w:hAnsi="宋体" w:cs="宋体"/>
              </w:rPr>
            </w:pPr>
            <w:r>
              <w:rPr>
                <w:rFonts w:hint="eastAsia" w:ascii="宋体" w:hAnsi="宋体" w:cs="宋体"/>
              </w:rPr>
              <w:t>（一）评分内容：</w:t>
            </w:r>
          </w:p>
          <w:p w14:paraId="794F9D67">
            <w:pPr>
              <w:rPr>
                <w:rFonts w:ascii="宋体" w:hAnsi="宋体" w:cs="宋体"/>
              </w:rPr>
            </w:pPr>
            <w:r>
              <w:rPr>
                <w:rFonts w:hint="eastAsia" w:ascii="宋体" w:hAnsi="宋体" w:cs="宋体"/>
              </w:rPr>
              <w:t>投标人提供所投的主要试剂耗材(◆核心产品）：</w:t>
            </w:r>
          </w:p>
          <w:p w14:paraId="1A25762D">
            <w:pPr>
              <w:rPr>
                <w:rFonts w:ascii="宋体" w:hAnsi="宋体" w:cs="宋体"/>
              </w:rPr>
            </w:pPr>
            <w:r>
              <w:rPr>
                <w:rFonts w:hint="eastAsia" w:ascii="宋体" w:hAnsi="宋体" w:cs="宋体"/>
              </w:rPr>
              <w:t>1. 产品技术资料（包括但不限于生产厂家公开发布的印刷资料、生产厂家出具的技术白皮书（须由 货物制造商或其直属机构加盖公章））；</w:t>
            </w:r>
          </w:p>
          <w:p w14:paraId="537E96BF">
            <w:pPr>
              <w:rPr>
                <w:rFonts w:ascii="宋体" w:hAnsi="宋体" w:cs="宋体"/>
              </w:rPr>
            </w:pPr>
            <w:r>
              <w:rPr>
                <w:rFonts w:hint="eastAsia" w:ascii="宋体" w:hAnsi="宋体" w:cs="宋体"/>
              </w:rPr>
              <w:t>2.产品使用说明或反馈（包括但不限于产品各项功能说明、注意事项，或使用反馈等）；</w:t>
            </w:r>
          </w:p>
          <w:p w14:paraId="3B65547A">
            <w:pPr>
              <w:rPr>
                <w:rFonts w:ascii="宋体" w:hAnsi="宋体" w:cs="宋体"/>
              </w:rPr>
            </w:pPr>
            <w:r>
              <w:rPr>
                <w:rFonts w:hint="eastAsia" w:ascii="宋体" w:hAnsi="宋体" w:cs="宋体"/>
              </w:rPr>
              <w:t>（二）评分依据：</w:t>
            </w:r>
          </w:p>
          <w:p w14:paraId="7108A41C">
            <w:pPr>
              <w:rPr>
                <w:rFonts w:ascii="宋体" w:hAnsi="宋体" w:cs="宋体"/>
              </w:rPr>
            </w:pPr>
            <w:r>
              <w:rPr>
                <w:rFonts w:hint="eastAsia" w:ascii="宋体" w:hAnsi="宋体" w:cs="宋体"/>
              </w:rPr>
              <w:t>1．上述每项评审内容 3 分，共计 6 分；</w:t>
            </w:r>
          </w:p>
          <w:p w14:paraId="3649C677">
            <w:pPr>
              <w:rPr>
                <w:rFonts w:ascii="宋体" w:hAnsi="宋体" w:cs="宋体"/>
              </w:rPr>
            </w:pPr>
            <w:r>
              <w:rPr>
                <w:rFonts w:hint="eastAsia" w:ascii="宋体" w:hAnsi="宋体" w:cs="宋体"/>
              </w:rPr>
              <w:t>2．每项评审内容完全满足以下 2 项评审标准的得 3 分，满足 1 项的得 1.5 分，其他情况不得分；</w:t>
            </w:r>
          </w:p>
          <w:p w14:paraId="01D0935F">
            <w:pPr>
              <w:rPr>
                <w:rFonts w:ascii="宋体" w:hAnsi="宋体" w:cs="宋体"/>
              </w:rPr>
            </w:pPr>
            <w:r>
              <w:rPr>
                <w:rFonts w:hint="eastAsia" w:ascii="宋体" w:hAnsi="宋体" w:cs="宋体"/>
              </w:rPr>
              <w:t>评审标准：</w:t>
            </w:r>
          </w:p>
          <w:p w14:paraId="40660D64">
            <w:pPr>
              <w:rPr>
                <w:rFonts w:ascii="宋体" w:hAnsi="宋体" w:cs="宋体"/>
              </w:rPr>
            </w:pPr>
            <w:r>
              <w:rPr>
                <w:rFonts w:hint="eastAsia" w:ascii="宋体" w:hAnsi="宋体" w:cs="宋体"/>
              </w:rPr>
              <w:t>（1）合理性：产品的结构介绍，功能使用，符 合使用功能要求，安全要求。</w:t>
            </w:r>
          </w:p>
          <w:p w14:paraId="6E0823EA">
            <w:pPr>
              <w:rPr>
                <w:rFonts w:ascii="宋体" w:hAnsi="宋体" w:cs="宋体"/>
              </w:rPr>
            </w:pPr>
            <w:r>
              <w:rPr>
                <w:rFonts w:hint="eastAsia" w:ascii="宋体" w:hAnsi="宋体" w:cs="宋体"/>
              </w:rPr>
              <w:t>（2）完整性：产品各项说明内容完整，切合本 项目实际情况。</w:t>
            </w:r>
          </w:p>
        </w:tc>
      </w:tr>
      <w:tr w14:paraId="061B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705CC7">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599D836C">
            <w:pPr>
              <w:pStyle w:val="118"/>
              <w:spacing w:before="68"/>
              <w:ind w:left="115"/>
            </w:pPr>
            <w:r>
              <w:rPr>
                <w:rFonts w:hint="eastAsia"/>
                <w:spacing w:val="-3"/>
              </w:rPr>
              <w:t>项目实施</w:t>
            </w:r>
          </w:p>
          <w:p w14:paraId="02B4C6FA">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方案</w:t>
            </w:r>
          </w:p>
        </w:tc>
        <w:tc>
          <w:tcPr>
            <w:tcW w:w="488" w:type="pct"/>
            <w:tcBorders>
              <w:top w:val="single" w:color="auto" w:sz="4" w:space="0"/>
              <w:left w:val="single" w:color="auto" w:sz="4" w:space="0"/>
              <w:bottom w:val="single" w:color="auto" w:sz="4" w:space="0"/>
              <w:right w:val="single" w:color="auto" w:sz="4" w:space="0"/>
            </w:tcBorders>
            <w:vAlign w:val="center"/>
          </w:tcPr>
          <w:p w14:paraId="0FAD5C92">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18分</w:t>
            </w:r>
          </w:p>
        </w:tc>
        <w:tc>
          <w:tcPr>
            <w:tcW w:w="3214" w:type="pct"/>
            <w:tcBorders>
              <w:top w:val="single" w:color="auto" w:sz="4" w:space="0"/>
              <w:left w:val="single" w:color="auto" w:sz="4" w:space="0"/>
              <w:bottom w:val="single" w:color="auto" w:sz="4" w:space="0"/>
              <w:right w:val="single" w:color="auto" w:sz="4" w:space="0"/>
            </w:tcBorders>
            <w:vAlign w:val="center"/>
          </w:tcPr>
          <w:p w14:paraId="24D84319">
            <w:pPr>
              <w:rPr>
                <w:rFonts w:ascii="宋体" w:hAnsi="宋体" w:cs="宋体"/>
              </w:rPr>
            </w:pPr>
            <w:r>
              <w:rPr>
                <w:rFonts w:hint="eastAsia" w:ascii="宋体" w:hAnsi="宋体" w:cs="宋体"/>
              </w:rPr>
              <w:t>（一）评分内容：</w:t>
            </w:r>
          </w:p>
          <w:p w14:paraId="7BC25E1A">
            <w:pPr>
              <w:rPr>
                <w:rFonts w:ascii="宋体" w:hAnsi="宋体" w:cs="宋体"/>
              </w:rPr>
            </w:pPr>
            <w:r>
              <w:rPr>
                <w:rFonts w:hint="eastAsia" w:ascii="宋体" w:hAnsi="宋体" w:cs="宋体"/>
              </w:rPr>
              <w:t>供应商提供对本项目实施方案，包括但不限于以 下内容：</w:t>
            </w:r>
          </w:p>
          <w:p w14:paraId="30C8A80C">
            <w:pPr>
              <w:rPr>
                <w:rFonts w:ascii="宋体" w:hAnsi="宋体" w:cs="宋体"/>
              </w:rPr>
            </w:pPr>
            <w:r>
              <w:rPr>
                <w:rFonts w:hint="eastAsia" w:ascii="宋体" w:hAnsi="宋体" w:cs="宋体"/>
              </w:rPr>
              <w:t>1、配送方案（包括配送日常计划、服务响应时间、 车辆及设备管理制度等）；</w:t>
            </w:r>
          </w:p>
          <w:p w14:paraId="4E1C079E">
            <w:pPr>
              <w:rPr>
                <w:rFonts w:ascii="宋体" w:hAnsi="宋体" w:cs="宋体"/>
              </w:rPr>
            </w:pPr>
            <w:r>
              <w:rPr>
                <w:rFonts w:hint="eastAsia" w:ascii="宋体" w:hAnsi="宋体" w:cs="宋体"/>
              </w:rPr>
              <w:t>2．配送公司日常管理制度（公司内部管理制度）；</w:t>
            </w:r>
          </w:p>
          <w:p w14:paraId="1E6D3CED">
            <w:pPr>
              <w:rPr>
                <w:rFonts w:ascii="宋体" w:hAnsi="宋体" w:cs="宋体"/>
              </w:rPr>
            </w:pPr>
            <w:r>
              <w:rPr>
                <w:rFonts w:hint="eastAsia" w:ascii="宋体" w:hAnsi="宋体" w:cs="宋体"/>
              </w:rPr>
              <w:t>3．仓储设施情况和涉及货架交货（仓储设施及内 部环境、产品存储管理制度）；</w:t>
            </w:r>
          </w:p>
          <w:p w14:paraId="7C3E642C">
            <w:pPr>
              <w:rPr>
                <w:rFonts w:ascii="宋体" w:hAnsi="宋体" w:cs="宋体"/>
              </w:rPr>
            </w:pPr>
            <w:r>
              <w:rPr>
                <w:rFonts w:hint="eastAsia" w:ascii="宋体" w:hAnsi="宋体" w:cs="宋体"/>
              </w:rPr>
              <w:t>4．人员配备及培训方案（专业人员安排及岗位职 责、人员培训方案等）；</w:t>
            </w:r>
          </w:p>
          <w:p w14:paraId="2A370399">
            <w:pPr>
              <w:rPr>
                <w:rFonts w:ascii="宋体" w:hAnsi="宋体" w:cs="宋体"/>
              </w:rPr>
            </w:pPr>
            <w:r>
              <w:rPr>
                <w:rFonts w:hint="eastAsia" w:ascii="宋体" w:hAnsi="宋体" w:cs="宋体"/>
              </w:rPr>
              <w:t>（二）评分依据：</w:t>
            </w:r>
          </w:p>
          <w:p w14:paraId="79AE564F">
            <w:pPr>
              <w:rPr>
                <w:rFonts w:ascii="宋体" w:hAnsi="宋体" w:cs="宋体"/>
              </w:rPr>
            </w:pPr>
            <w:r>
              <w:rPr>
                <w:rFonts w:hint="eastAsia" w:ascii="宋体" w:hAnsi="宋体" w:cs="宋体"/>
              </w:rPr>
              <w:t>1．上述每项评审内容 4.5 分，共计 18 分；</w:t>
            </w:r>
          </w:p>
          <w:p w14:paraId="5EACD1CE">
            <w:pPr>
              <w:rPr>
                <w:rFonts w:ascii="宋体" w:hAnsi="宋体" w:cs="宋体"/>
              </w:rPr>
            </w:pPr>
            <w:r>
              <w:rPr>
                <w:rFonts w:hint="eastAsia" w:ascii="宋体" w:hAnsi="宋体" w:cs="宋体"/>
              </w:rPr>
              <w:t>2．每项评审内容完全满足以下 3 项评审标准的得 4.5 分，满足 2 项的得 3 分，满足 1 项得 1.5 分， 其他情况不得分；</w:t>
            </w:r>
          </w:p>
          <w:p w14:paraId="5655F872">
            <w:pPr>
              <w:rPr>
                <w:rFonts w:ascii="宋体" w:hAnsi="宋体" w:cs="宋体"/>
              </w:rPr>
            </w:pPr>
            <w:r>
              <w:rPr>
                <w:rFonts w:hint="eastAsia" w:ascii="宋体" w:hAnsi="宋体" w:cs="宋体"/>
              </w:rPr>
              <w:t>评审标准：</w:t>
            </w:r>
          </w:p>
          <w:p w14:paraId="39DE492D">
            <w:pPr>
              <w:rPr>
                <w:rFonts w:ascii="宋体" w:hAnsi="宋体" w:cs="宋体"/>
              </w:rPr>
            </w:pPr>
            <w:r>
              <w:rPr>
                <w:rFonts w:hint="eastAsia" w:ascii="宋体" w:hAnsi="宋体" w:cs="宋体"/>
              </w:rPr>
              <w:t>（1）完整性：满足采购人需求，方案全面、条 理清晰；</w:t>
            </w:r>
          </w:p>
          <w:p w14:paraId="41C096A6">
            <w:pPr>
              <w:rPr>
                <w:rFonts w:ascii="宋体" w:hAnsi="宋体" w:cs="宋体"/>
              </w:rPr>
            </w:pPr>
            <w:r>
              <w:rPr>
                <w:rFonts w:hint="eastAsia" w:ascii="宋体" w:hAnsi="宋体" w:cs="宋体"/>
              </w:rPr>
              <w:t>（2）科学性：符合本项目情况，内容明确、客 观具体；</w:t>
            </w:r>
          </w:p>
          <w:p w14:paraId="0D040C7D">
            <w:pPr>
              <w:rPr>
                <w:rFonts w:ascii="宋体" w:hAnsi="宋体" w:cs="宋体"/>
              </w:rPr>
            </w:pPr>
            <w:r>
              <w:rPr>
                <w:rFonts w:hint="eastAsia" w:ascii="宋体" w:hAnsi="宋体" w:cs="宋体"/>
              </w:rPr>
              <w:t>（3）合理性：针对本项目情况，指标详细，符 合实际。</w:t>
            </w:r>
          </w:p>
        </w:tc>
      </w:tr>
      <w:tr w14:paraId="18CC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F8B666">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6117AEBE">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质量管理方案</w:t>
            </w:r>
          </w:p>
        </w:tc>
        <w:tc>
          <w:tcPr>
            <w:tcW w:w="488" w:type="pct"/>
            <w:tcBorders>
              <w:top w:val="single" w:color="auto" w:sz="4" w:space="0"/>
              <w:left w:val="single" w:color="auto" w:sz="4" w:space="0"/>
              <w:bottom w:val="single" w:color="auto" w:sz="4" w:space="0"/>
              <w:right w:val="single" w:color="auto" w:sz="4" w:space="0"/>
            </w:tcBorders>
            <w:vAlign w:val="center"/>
          </w:tcPr>
          <w:p w14:paraId="55AB5EAC">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9分</w:t>
            </w:r>
          </w:p>
        </w:tc>
        <w:tc>
          <w:tcPr>
            <w:tcW w:w="3214" w:type="pct"/>
            <w:tcBorders>
              <w:top w:val="single" w:color="auto" w:sz="4" w:space="0"/>
              <w:left w:val="single" w:color="auto" w:sz="4" w:space="0"/>
              <w:bottom w:val="single" w:color="auto" w:sz="4" w:space="0"/>
              <w:right w:val="single" w:color="auto" w:sz="4" w:space="0"/>
            </w:tcBorders>
            <w:vAlign w:val="center"/>
          </w:tcPr>
          <w:p w14:paraId="0E9DE505">
            <w:pPr>
              <w:rPr>
                <w:rFonts w:ascii="宋体" w:hAnsi="宋体" w:cs="宋体"/>
              </w:rPr>
            </w:pPr>
            <w:r>
              <w:rPr>
                <w:rFonts w:hint="eastAsia" w:ascii="宋体" w:hAnsi="宋体" w:cs="宋体"/>
              </w:rPr>
              <w:t>（一）评分内容：</w:t>
            </w:r>
          </w:p>
          <w:p w14:paraId="0037B932">
            <w:pPr>
              <w:rPr>
                <w:rFonts w:ascii="宋体" w:hAnsi="宋体" w:cs="宋体"/>
              </w:rPr>
            </w:pPr>
            <w:r>
              <w:rPr>
                <w:rFonts w:hint="eastAsia" w:ascii="宋体" w:hAnsi="宋体" w:cs="宋体"/>
              </w:rPr>
              <w:t>投标人提供对本项目的质量管理方案，包括但不 限于以下内容：</w:t>
            </w:r>
          </w:p>
          <w:p w14:paraId="0867E143">
            <w:pPr>
              <w:rPr>
                <w:rFonts w:ascii="宋体" w:hAnsi="宋体" w:cs="宋体"/>
              </w:rPr>
            </w:pPr>
            <w:r>
              <w:rPr>
                <w:rFonts w:hint="eastAsia" w:ascii="宋体" w:hAnsi="宋体" w:cs="宋体"/>
              </w:rPr>
              <w:t>1.质量管理制度；</w:t>
            </w:r>
          </w:p>
          <w:p w14:paraId="7A347FB3">
            <w:pPr>
              <w:rPr>
                <w:rFonts w:ascii="宋体" w:hAnsi="宋体" w:cs="宋体"/>
              </w:rPr>
            </w:pPr>
            <w:r>
              <w:rPr>
                <w:rFonts w:hint="eastAsia" w:ascii="宋体" w:hAnsi="宋体" w:cs="宋体"/>
              </w:rPr>
              <w:t>2.质量管理体系；</w:t>
            </w:r>
          </w:p>
          <w:p w14:paraId="1B97A55A">
            <w:pPr>
              <w:rPr>
                <w:rFonts w:ascii="宋体" w:hAnsi="宋体" w:cs="宋体"/>
              </w:rPr>
            </w:pPr>
            <w:r>
              <w:rPr>
                <w:rFonts w:hint="eastAsia" w:ascii="宋体" w:hAnsi="宋体" w:cs="宋体"/>
              </w:rPr>
              <w:t>3.产品追溯管理系统；</w:t>
            </w:r>
          </w:p>
          <w:p w14:paraId="68432CA5">
            <w:pPr>
              <w:rPr>
                <w:rFonts w:ascii="宋体" w:hAnsi="宋体" w:cs="宋体"/>
              </w:rPr>
            </w:pPr>
            <w:r>
              <w:rPr>
                <w:rFonts w:hint="eastAsia" w:ascii="宋体" w:hAnsi="宋体" w:cs="宋体"/>
              </w:rPr>
              <w:t>（二）评分依据：</w:t>
            </w:r>
          </w:p>
          <w:p w14:paraId="6A52AE44">
            <w:pPr>
              <w:rPr>
                <w:rFonts w:ascii="宋体" w:hAnsi="宋体" w:cs="宋体"/>
              </w:rPr>
            </w:pPr>
            <w:r>
              <w:rPr>
                <w:rFonts w:hint="eastAsia" w:ascii="宋体" w:hAnsi="宋体" w:cs="宋体"/>
              </w:rPr>
              <w:t>1．上述每项评审内容 3 分，共计 9 分；</w:t>
            </w:r>
          </w:p>
          <w:p w14:paraId="579E9C89">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38E7B295">
            <w:pPr>
              <w:rPr>
                <w:rFonts w:ascii="宋体" w:hAnsi="宋体" w:cs="宋体"/>
              </w:rPr>
            </w:pPr>
            <w:r>
              <w:rPr>
                <w:rFonts w:hint="eastAsia" w:ascii="宋体" w:hAnsi="宋体" w:cs="宋体"/>
              </w:rPr>
              <w:t>评审标准：</w:t>
            </w:r>
          </w:p>
          <w:p w14:paraId="18976021">
            <w:pPr>
              <w:rPr>
                <w:rFonts w:ascii="宋体" w:hAnsi="宋体" w:cs="宋体"/>
              </w:rPr>
            </w:pPr>
            <w:r>
              <w:rPr>
                <w:rFonts w:hint="eastAsia" w:ascii="宋体" w:hAnsi="宋体" w:cs="宋体"/>
              </w:rPr>
              <w:t>（1）完整性：满足采购人需求，方案全面、条 理清晰；</w:t>
            </w:r>
          </w:p>
          <w:p w14:paraId="69B46F78">
            <w:pPr>
              <w:rPr>
                <w:rFonts w:ascii="宋体" w:hAnsi="宋体" w:cs="宋体"/>
              </w:rPr>
            </w:pPr>
            <w:r>
              <w:rPr>
                <w:rFonts w:hint="eastAsia" w:ascii="宋体" w:hAnsi="宋体" w:cs="宋体"/>
              </w:rPr>
              <w:t>（2）科学性：符合本项目情况，内容明确、客 观具体；</w:t>
            </w:r>
          </w:p>
          <w:p w14:paraId="558F8102">
            <w:pPr>
              <w:rPr>
                <w:rFonts w:ascii="宋体" w:hAnsi="宋体" w:cs="宋体"/>
              </w:rPr>
            </w:pPr>
            <w:r>
              <w:rPr>
                <w:rFonts w:hint="eastAsia" w:ascii="宋体" w:hAnsi="宋体" w:cs="宋体"/>
              </w:rPr>
              <w:t>（3）合理性：针对本项目情况，指标详细，符 合实际。</w:t>
            </w:r>
          </w:p>
        </w:tc>
      </w:tr>
      <w:tr w14:paraId="7F09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63E6276">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77CE3B63">
            <w:pPr>
              <w:pStyle w:val="118"/>
              <w:spacing w:before="68"/>
              <w:ind w:left="111"/>
            </w:pPr>
            <w:r>
              <w:rPr>
                <w:rFonts w:hint="eastAsia"/>
                <w:spacing w:val="-2"/>
              </w:rPr>
              <w:t>应急处置</w:t>
            </w:r>
          </w:p>
          <w:p w14:paraId="6A63DD7B">
            <w:pPr>
              <w:jc w:val="center"/>
              <w:rPr>
                <w:rFonts w:ascii="宋体" w:hAnsi="宋体" w:cs="宋体"/>
                <w:bCs/>
              </w:rPr>
            </w:pPr>
            <w:r>
              <w:rPr>
                <w:rFonts w:hint="eastAsia" w:ascii="宋体" w:hAnsi="宋体" w:cs="宋体"/>
                <w:spacing w:val="-2"/>
              </w:rPr>
              <w:t>预案</w:t>
            </w:r>
          </w:p>
        </w:tc>
        <w:tc>
          <w:tcPr>
            <w:tcW w:w="488" w:type="pct"/>
            <w:tcBorders>
              <w:top w:val="single" w:color="auto" w:sz="4" w:space="0"/>
              <w:left w:val="single" w:color="auto" w:sz="4" w:space="0"/>
              <w:bottom w:val="single" w:color="auto" w:sz="4" w:space="0"/>
              <w:right w:val="single" w:color="auto" w:sz="4" w:space="0"/>
            </w:tcBorders>
            <w:vAlign w:val="center"/>
          </w:tcPr>
          <w:p w14:paraId="349F1652">
            <w:pPr>
              <w:jc w:val="center"/>
              <w:rPr>
                <w:rFonts w:ascii="宋体" w:hAnsi="宋体" w:cs="宋体"/>
                <w:bCs/>
              </w:rPr>
            </w:pPr>
            <w:r>
              <w:rPr>
                <w:rFonts w:hint="eastAsia" w:ascii="宋体" w:hAnsi="宋体" w:cs="宋体"/>
                <w:spacing w:val="-5"/>
              </w:rPr>
              <w:t>6</w:t>
            </w:r>
            <w:r>
              <w:rPr>
                <w:rFonts w:hint="eastAsia" w:ascii="宋体" w:hAnsi="宋体" w:cs="宋体"/>
                <w:spacing w:val="-42"/>
              </w:rPr>
              <w:t xml:space="preserve"> </w:t>
            </w:r>
            <w:r>
              <w:rPr>
                <w:rFonts w:hint="eastAsia" w:ascii="宋体" w:hAnsi="宋体" w:cs="宋体"/>
                <w:spacing w:val="-5"/>
              </w:rPr>
              <w:t>分</w:t>
            </w:r>
          </w:p>
        </w:tc>
        <w:tc>
          <w:tcPr>
            <w:tcW w:w="3214" w:type="pct"/>
            <w:tcBorders>
              <w:top w:val="single" w:color="auto" w:sz="4" w:space="0"/>
              <w:left w:val="single" w:color="auto" w:sz="4" w:space="0"/>
              <w:bottom w:val="single" w:color="auto" w:sz="4" w:space="0"/>
              <w:right w:val="single" w:color="auto" w:sz="4" w:space="0"/>
            </w:tcBorders>
            <w:vAlign w:val="center"/>
          </w:tcPr>
          <w:p w14:paraId="07A1C8BC">
            <w:pPr>
              <w:rPr>
                <w:rFonts w:ascii="宋体" w:hAnsi="宋体" w:cs="宋体"/>
              </w:rPr>
            </w:pPr>
            <w:r>
              <w:rPr>
                <w:rFonts w:hint="eastAsia" w:ascii="宋体" w:hAnsi="宋体" w:cs="宋体"/>
              </w:rPr>
              <w:t>（一）评分内容：</w:t>
            </w:r>
          </w:p>
          <w:p w14:paraId="3BC6E4A9">
            <w:pPr>
              <w:rPr>
                <w:rFonts w:ascii="宋体" w:hAnsi="宋体" w:cs="宋体"/>
              </w:rPr>
            </w:pPr>
            <w:r>
              <w:rPr>
                <w:rFonts w:hint="eastAsia" w:ascii="宋体" w:hAnsi="宋体" w:cs="宋体"/>
              </w:rPr>
              <w:t>投标人提供对本项目的应急处置预案，包括但不 限于以下内容：</w:t>
            </w:r>
          </w:p>
          <w:p w14:paraId="346907E2">
            <w:pPr>
              <w:rPr>
                <w:rFonts w:ascii="宋体" w:hAnsi="宋体" w:cs="宋体"/>
              </w:rPr>
            </w:pPr>
            <w:r>
              <w:rPr>
                <w:rFonts w:hint="eastAsia" w:ascii="宋体" w:hAnsi="宋体" w:cs="宋体"/>
              </w:rPr>
              <w:t>1.可能出现的突发情况分析的处理措施；</w:t>
            </w:r>
          </w:p>
          <w:p w14:paraId="168724D0">
            <w:pPr>
              <w:rPr>
                <w:rFonts w:ascii="宋体" w:hAnsi="宋体" w:cs="宋体"/>
              </w:rPr>
            </w:pPr>
            <w:r>
              <w:rPr>
                <w:rFonts w:hint="eastAsia" w:ascii="宋体" w:hAnsi="宋体" w:cs="宋体"/>
              </w:rPr>
              <w:t>2.针对不可预见的问题及紧急情况的处理措施；</w:t>
            </w:r>
          </w:p>
          <w:p w14:paraId="58DB85D7">
            <w:pPr>
              <w:rPr>
                <w:rFonts w:ascii="宋体" w:hAnsi="宋体" w:cs="宋体"/>
              </w:rPr>
            </w:pPr>
            <w:r>
              <w:rPr>
                <w:rFonts w:hint="eastAsia" w:ascii="宋体" w:hAnsi="宋体" w:cs="宋体"/>
              </w:rPr>
              <w:t>（二）评分依据：</w:t>
            </w:r>
          </w:p>
          <w:p w14:paraId="5150FC0B">
            <w:pPr>
              <w:rPr>
                <w:rFonts w:ascii="宋体" w:hAnsi="宋体" w:cs="宋体"/>
              </w:rPr>
            </w:pPr>
            <w:r>
              <w:rPr>
                <w:rFonts w:hint="eastAsia" w:ascii="宋体" w:hAnsi="宋体" w:cs="宋体"/>
              </w:rPr>
              <w:t>1．上述每项评审内容 3 分，共计 6 分；</w:t>
            </w:r>
          </w:p>
          <w:p w14:paraId="7572D966">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18FABAA1">
            <w:pPr>
              <w:rPr>
                <w:rFonts w:ascii="宋体" w:hAnsi="宋体" w:cs="宋体"/>
              </w:rPr>
            </w:pPr>
            <w:r>
              <w:rPr>
                <w:rFonts w:hint="eastAsia" w:ascii="宋体" w:hAnsi="宋体" w:cs="宋体"/>
              </w:rPr>
              <w:t>评审标准：</w:t>
            </w:r>
          </w:p>
          <w:p w14:paraId="71BF5CED">
            <w:pPr>
              <w:rPr>
                <w:rFonts w:ascii="宋体" w:hAnsi="宋体" w:cs="宋体"/>
              </w:rPr>
            </w:pPr>
            <w:r>
              <w:rPr>
                <w:rFonts w:hint="eastAsia" w:ascii="宋体" w:hAnsi="宋体" w:cs="宋体"/>
              </w:rPr>
              <w:t>（1）完整性：满足采购人需求，方案全面、条 理清晰；</w:t>
            </w:r>
          </w:p>
          <w:p w14:paraId="78B20981">
            <w:pPr>
              <w:rPr>
                <w:rFonts w:ascii="宋体" w:hAnsi="宋体" w:cs="宋体"/>
              </w:rPr>
            </w:pPr>
            <w:r>
              <w:rPr>
                <w:rFonts w:hint="eastAsia" w:ascii="宋体" w:hAnsi="宋体" w:cs="宋体"/>
              </w:rPr>
              <w:t>（2）科学性：符合本项目情况，内容明确、客 观具体；</w:t>
            </w:r>
          </w:p>
          <w:p w14:paraId="7C66461B">
            <w:pPr>
              <w:rPr>
                <w:rFonts w:ascii="宋体" w:hAnsi="宋体" w:cs="宋体"/>
              </w:rPr>
            </w:pPr>
            <w:r>
              <w:rPr>
                <w:rFonts w:hint="eastAsia" w:ascii="宋体" w:hAnsi="宋体" w:cs="宋体"/>
              </w:rPr>
              <w:t>（3）合理性：针对本项目情况，指标详细，符 合实际。</w:t>
            </w:r>
          </w:p>
        </w:tc>
      </w:tr>
      <w:tr w14:paraId="58D4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D2FF1D">
            <w:pPr>
              <w:rPr>
                <w:rFonts w:ascii="宋体" w:hAnsi="宋体" w:cs="宋体"/>
                <w:kern w:val="2"/>
              </w:rPr>
            </w:pPr>
          </w:p>
        </w:tc>
        <w:tc>
          <w:tcPr>
            <w:tcW w:w="650" w:type="pct"/>
            <w:tcBorders>
              <w:top w:val="single" w:color="auto" w:sz="4" w:space="0"/>
              <w:left w:val="single" w:color="auto" w:sz="4" w:space="0"/>
              <w:bottom w:val="single" w:color="auto" w:sz="4" w:space="0"/>
              <w:right w:val="single" w:color="auto" w:sz="4" w:space="0"/>
            </w:tcBorders>
            <w:vAlign w:val="center"/>
          </w:tcPr>
          <w:p w14:paraId="7CC865C1">
            <w:pPr>
              <w:pStyle w:val="114"/>
              <w:ind w:left="136" w:right="124"/>
              <w:jc w:val="center"/>
              <w:rPr>
                <w:rFonts w:ascii="宋体" w:hAnsi="宋体" w:eastAsia="宋体" w:cs="宋体"/>
                <w:bCs/>
                <w:sz w:val="21"/>
                <w:szCs w:val="21"/>
              </w:rPr>
            </w:pPr>
            <w:r>
              <w:rPr>
                <w:rFonts w:hint="eastAsia" w:ascii="宋体" w:hAnsi="宋体" w:eastAsia="宋体" w:cs="宋体"/>
                <w:spacing w:val="-2"/>
                <w:sz w:val="21"/>
                <w:szCs w:val="21"/>
              </w:rPr>
              <w:t>售后服务方案</w:t>
            </w:r>
          </w:p>
        </w:tc>
        <w:tc>
          <w:tcPr>
            <w:tcW w:w="488" w:type="pct"/>
            <w:tcBorders>
              <w:top w:val="single" w:color="auto" w:sz="4" w:space="0"/>
              <w:left w:val="single" w:color="auto" w:sz="4" w:space="0"/>
              <w:bottom w:val="single" w:color="auto" w:sz="4" w:space="0"/>
              <w:right w:val="single" w:color="auto" w:sz="4" w:space="0"/>
            </w:tcBorders>
            <w:vAlign w:val="center"/>
          </w:tcPr>
          <w:p w14:paraId="270B8EE4">
            <w:pPr>
              <w:pStyle w:val="114"/>
              <w:ind w:left="153" w:right="140"/>
              <w:jc w:val="center"/>
              <w:rPr>
                <w:rFonts w:ascii="宋体" w:hAnsi="宋体" w:eastAsia="宋体" w:cs="宋体"/>
                <w:bCs/>
                <w:sz w:val="21"/>
                <w:szCs w:val="21"/>
                <w:lang w:eastAsia="zh-CN"/>
              </w:rPr>
            </w:pPr>
            <w:r>
              <w:rPr>
                <w:rFonts w:hint="eastAsia" w:ascii="宋体" w:hAnsi="宋体" w:eastAsia="宋体" w:cs="宋体"/>
                <w:bCs/>
                <w:sz w:val="21"/>
                <w:szCs w:val="21"/>
                <w:lang w:eastAsia="zh-CN"/>
              </w:rPr>
              <w:t>6分</w:t>
            </w:r>
          </w:p>
        </w:tc>
        <w:tc>
          <w:tcPr>
            <w:tcW w:w="3214" w:type="pct"/>
            <w:tcBorders>
              <w:top w:val="single" w:color="auto" w:sz="4" w:space="0"/>
              <w:left w:val="single" w:color="auto" w:sz="4" w:space="0"/>
              <w:bottom w:val="single" w:color="auto" w:sz="4" w:space="0"/>
              <w:right w:val="single" w:color="auto" w:sz="4" w:space="0"/>
            </w:tcBorders>
            <w:vAlign w:val="center"/>
          </w:tcPr>
          <w:p w14:paraId="4528BE29">
            <w:pPr>
              <w:rPr>
                <w:rFonts w:ascii="宋体" w:hAnsi="宋体" w:cs="宋体"/>
              </w:rPr>
            </w:pPr>
            <w:r>
              <w:rPr>
                <w:rFonts w:hint="eastAsia" w:ascii="宋体" w:hAnsi="宋体" w:cs="宋体"/>
              </w:rPr>
              <w:t>（一）评分内容：</w:t>
            </w:r>
          </w:p>
          <w:p w14:paraId="024870A5">
            <w:pPr>
              <w:rPr>
                <w:rFonts w:ascii="宋体" w:hAnsi="宋体" w:cs="宋体"/>
              </w:rPr>
            </w:pPr>
            <w:r>
              <w:rPr>
                <w:rFonts w:hint="eastAsia" w:ascii="宋体" w:hAnsi="宋体" w:cs="宋体"/>
              </w:rPr>
              <w:t>投标人提供售后服务方案，包括但不限于服务承 诺（省平台网采的执行、无条件报损退换、近效 期退换）、服务体系、保障措施等内容，评标委员会综合评审。</w:t>
            </w:r>
          </w:p>
          <w:p w14:paraId="19AC4D75">
            <w:pPr>
              <w:rPr>
                <w:rFonts w:ascii="宋体" w:hAnsi="宋体" w:cs="宋体"/>
              </w:rPr>
            </w:pPr>
            <w:r>
              <w:rPr>
                <w:rFonts w:hint="eastAsia" w:ascii="宋体" w:hAnsi="宋体" w:cs="宋体"/>
              </w:rPr>
              <w:t>1．服务承诺、服务体系、服务流程；</w:t>
            </w:r>
          </w:p>
          <w:p w14:paraId="77C27F29">
            <w:pPr>
              <w:rPr>
                <w:rFonts w:ascii="宋体" w:hAnsi="宋体" w:cs="宋体"/>
              </w:rPr>
            </w:pPr>
            <w:r>
              <w:rPr>
                <w:rFonts w:hint="eastAsia" w:ascii="宋体" w:hAnsi="宋体" w:cs="宋体"/>
              </w:rPr>
              <w:t>2．保障措施（本地化服务措施和质保期外服 务）；</w:t>
            </w:r>
          </w:p>
          <w:p w14:paraId="5D0B5D65">
            <w:pPr>
              <w:rPr>
                <w:rFonts w:ascii="宋体" w:hAnsi="宋体" w:cs="宋体"/>
              </w:rPr>
            </w:pPr>
            <w:r>
              <w:rPr>
                <w:rFonts w:hint="eastAsia" w:ascii="宋体" w:hAnsi="宋体" w:cs="宋体"/>
              </w:rPr>
              <w:t>（二）评分依据：</w:t>
            </w:r>
          </w:p>
          <w:p w14:paraId="761F0B47">
            <w:pPr>
              <w:rPr>
                <w:rFonts w:ascii="宋体" w:hAnsi="宋体" w:cs="宋体"/>
              </w:rPr>
            </w:pPr>
            <w:r>
              <w:rPr>
                <w:rFonts w:hint="eastAsia" w:ascii="宋体" w:hAnsi="宋体" w:cs="宋体"/>
              </w:rPr>
              <w:t>1．上述每项评审内容 3 分，共计 6 分；</w:t>
            </w:r>
          </w:p>
          <w:p w14:paraId="48A2DEA7">
            <w:pPr>
              <w:rPr>
                <w:rFonts w:ascii="宋体" w:hAnsi="宋体" w:cs="宋体"/>
              </w:rPr>
            </w:pPr>
            <w:r>
              <w:rPr>
                <w:rFonts w:hint="eastAsia" w:ascii="宋体" w:hAnsi="宋体" w:cs="宋体"/>
              </w:rPr>
              <w:t>2．每项评审内容完全满足以下 3 项评审标准的 得 3 分，满足 2 项的得 1 分，满足 1 项的得 0.5 分，其他情况不得分；</w:t>
            </w:r>
          </w:p>
          <w:p w14:paraId="486C7992">
            <w:pPr>
              <w:rPr>
                <w:rFonts w:ascii="宋体" w:hAnsi="宋体" w:cs="宋体"/>
              </w:rPr>
            </w:pPr>
            <w:r>
              <w:rPr>
                <w:rFonts w:hint="eastAsia" w:ascii="宋体" w:hAnsi="宋体" w:cs="宋体"/>
              </w:rPr>
              <w:t>评审标准：</w:t>
            </w:r>
          </w:p>
          <w:p w14:paraId="3B10F98E">
            <w:pPr>
              <w:rPr>
                <w:rFonts w:ascii="宋体" w:hAnsi="宋体" w:cs="宋体"/>
              </w:rPr>
            </w:pPr>
            <w:r>
              <w:rPr>
                <w:rFonts w:hint="eastAsia" w:ascii="宋体" w:hAnsi="宋体" w:cs="宋体"/>
              </w:rPr>
              <w:t>（1）完整性：满足采购人需求，方案全面、条 理清晰；</w:t>
            </w:r>
          </w:p>
          <w:p w14:paraId="0BFC575A">
            <w:pPr>
              <w:rPr>
                <w:rFonts w:ascii="宋体" w:hAnsi="宋体" w:cs="宋体"/>
              </w:rPr>
            </w:pPr>
            <w:r>
              <w:rPr>
                <w:rFonts w:hint="eastAsia" w:ascii="宋体" w:hAnsi="宋体" w:cs="宋体"/>
              </w:rPr>
              <w:t>（2）科学性：符合本项目情况，内容明确、客 观具体；</w:t>
            </w:r>
          </w:p>
          <w:p w14:paraId="3E59D103">
            <w:pPr>
              <w:rPr>
                <w:rFonts w:ascii="宋体" w:hAnsi="宋体" w:cs="宋体"/>
              </w:rPr>
            </w:pPr>
            <w:r>
              <w:rPr>
                <w:rFonts w:hint="eastAsia" w:ascii="宋体" w:hAnsi="宋体" w:cs="宋体"/>
              </w:rPr>
              <w:t>（3）合理性：针对本项目情况，指标详细，符 合实际。</w:t>
            </w:r>
          </w:p>
        </w:tc>
      </w:tr>
      <w:tr w14:paraId="5F80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7" w:type="pct"/>
            <w:gridSpan w:val="2"/>
            <w:tcBorders>
              <w:top w:val="single" w:color="auto" w:sz="4" w:space="0"/>
              <w:left w:val="single" w:color="auto" w:sz="4" w:space="0"/>
              <w:bottom w:val="single" w:color="auto" w:sz="4" w:space="0"/>
              <w:right w:val="single" w:color="auto" w:sz="4" w:space="0"/>
            </w:tcBorders>
            <w:vAlign w:val="center"/>
          </w:tcPr>
          <w:p w14:paraId="20DE7986">
            <w:pPr>
              <w:jc w:val="center"/>
              <w:rPr>
                <w:rFonts w:ascii="宋体" w:hAnsi="宋体" w:cs="宋体"/>
                <w:kern w:val="2"/>
              </w:rPr>
            </w:pPr>
            <w:r>
              <w:rPr>
                <w:rFonts w:hint="eastAsia" w:ascii="宋体" w:hAnsi="宋体" w:cs="宋体"/>
                <w:kern w:val="2"/>
              </w:rPr>
              <w:t>总分</w:t>
            </w:r>
          </w:p>
        </w:tc>
        <w:tc>
          <w:tcPr>
            <w:tcW w:w="488" w:type="pct"/>
            <w:tcBorders>
              <w:top w:val="single" w:color="auto" w:sz="4" w:space="0"/>
              <w:left w:val="single" w:color="auto" w:sz="4" w:space="0"/>
              <w:bottom w:val="single" w:color="auto" w:sz="4" w:space="0"/>
              <w:right w:val="single" w:color="auto" w:sz="4" w:space="0"/>
            </w:tcBorders>
            <w:vAlign w:val="center"/>
          </w:tcPr>
          <w:p w14:paraId="26CB532A">
            <w:pPr>
              <w:jc w:val="center"/>
              <w:rPr>
                <w:rFonts w:ascii="宋体" w:hAnsi="宋体" w:cs="宋体"/>
                <w:kern w:val="2"/>
              </w:rPr>
            </w:pPr>
            <w:r>
              <w:rPr>
                <w:rFonts w:hint="eastAsia" w:ascii="宋体" w:hAnsi="宋体" w:cs="宋体"/>
                <w:kern w:val="2"/>
              </w:rPr>
              <w:t>100分</w:t>
            </w:r>
          </w:p>
        </w:tc>
        <w:tc>
          <w:tcPr>
            <w:tcW w:w="3214" w:type="pct"/>
            <w:tcBorders>
              <w:top w:val="single" w:color="auto" w:sz="4" w:space="0"/>
              <w:left w:val="single" w:color="auto" w:sz="4" w:space="0"/>
              <w:bottom w:val="single" w:color="auto" w:sz="4" w:space="0"/>
              <w:right w:val="single" w:color="auto" w:sz="4" w:space="0"/>
            </w:tcBorders>
            <w:vAlign w:val="center"/>
          </w:tcPr>
          <w:p w14:paraId="026EC71C">
            <w:pPr>
              <w:jc w:val="both"/>
              <w:rPr>
                <w:rFonts w:ascii="宋体" w:hAnsi="宋体" w:cs="宋体"/>
                <w:kern w:val="2"/>
              </w:rPr>
            </w:pPr>
          </w:p>
        </w:tc>
      </w:tr>
    </w:tbl>
    <w:p w14:paraId="31AD6AAA"/>
    <w:p w14:paraId="21B31323">
      <w:r>
        <w:rPr>
          <w:b/>
          <w:bCs/>
        </w:rPr>
        <w:br w:type="page"/>
      </w:r>
    </w:p>
    <w:p w14:paraId="2156B542"/>
    <w:p w14:paraId="4CDFB515">
      <w:pPr>
        <w:pStyle w:val="2"/>
      </w:pPr>
      <w:bookmarkStart w:id="268" w:name="_Toc110269372"/>
      <w:bookmarkStart w:id="269" w:name="_Toc65645414"/>
      <w:r>
        <w:t>第</w:t>
      </w:r>
      <w:r>
        <w:rPr>
          <w:rFonts w:hint="eastAsia"/>
        </w:rPr>
        <w:t>五</w:t>
      </w:r>
      <w:r>
        <w:t>章</w:t>
      </w:r>
      <w:r>
        <w:rPr>
          <w:rFonts w:hint="eastAsia"/>
        </w:rPr>
        <w:t xml:space="preserve"> </w:t>
      </w:r>
      <w:r>
        <w:rPr>
          <w:rFonts w:hint="eastAsia"/>
        </w:rPr>
        <w:tab/>
      </w:r>
      <w:r>
        <w:rPr>
          <w:rFonts w:hint="eastAsia"/>
        </w:rPr>
        <w:t>合同主要条款</w:t>
      </w:r>
      <w:bookmarkEnd w:id="268"/>
      <w:bookmarkEnd w:id="269"/>
    </w:p>
    <w:p w14:paraId="0516FF33">
      <w:pPr>
        <w:pStyle w:val="3"/>
      </w:pPr>
      <w:bookmarkStart w:id="270" w:name="_Toc23704_WPSOffice_Level1"/>
      <w:bookmarkStart w:id="271" w:name="_Toc110269373"/>
      <w:r>
        <w:rPr>
          <w:rFonts w:hint="eastAsia"/>
        </w:rPr>
        <w:t>一、合同条款</w:t>
      </w:r>
      <w:bookmarkEnd w:id="270"/>
      <w:bookmarkEnd w:id="271"/>
    </w:p>
    <w:p w14:paraId="18A68143">
      <w:pPr>
        <w:spacing w:after="240" w:line="360" w:lineRule="auto"/>
        <w:jc w:val="center"/>
        <w:rPr>
          <w:b/>
          <w:bCs/>
          <w:sz w:val="44"/>
          <w:szCs w:val="44"/>
        </w:rPr>
      </w:pPr>
      <w:bookmarkStart w:id="272" w:name="_Toc30224_WPSOffice_Level1"/>
      <w:r>
        <w:rPr>
          <w:rFonts w:hint="eastAsia"/>
          <w:b/>
          <w:bCs/>
          <w:sz w:val="44"/>
          <w:szCs w:val="44"/>
        </w:rPr>
        <w:t>政府采购合同条款</w:t>
      </w:r>
      <w:bookmarkEnd w:id="272"/>
    </w:p>
    <w:p w14:paraId="053F575D">
      <w:pPr>
        <w:adjustRightInd w:val="0"/>
        <w:snapToGrid w:val="0"/>
        <w:spacing w:line="360" w:lineRule="auto"/>
        <w:ind w:firstLine="411" w:firstLineChars="196"/>
        <w:rPr>
          <w:rFonts w:ascii="宋体" w:hAnsi="宋体"/>
          <w:b/>
          <w:bCs/>
        </w:rPr>
      </w:pPr>
      <w:bookmarkStart w:id="273" w:name="_Toc398_WPSOffice_Level1"/>
      <w:bookmarkStart w:id="274" w:name="_Toc10117_WPSOffice_Level1"/>
      <w:bookmarkStart w:id="275" w:name="_Toc25596_WPSOffice_Level1"/>
      <w:r>
        <w:rPr>
          <w:rFonts w:hint="eastAsia" w:ascii="宋体" w:hAnsi="宋体"/>
          <w:b/>
          <w:bCs/>
        </w:rPr>
        <w:t>1.术语定义</w:t>
      </w:r>
      <w:bookmarkEnd w:id="273"/>
      <w:bookmarkEnd w:id="274"/>
      <w:bookmarkEnd w:id="275"/>
    </w:p>
    <w:p w14:paraId="02337C8C">
      <w:pPr>
        <w:adjustRightInd w:val="0"/>
        <w:snapToGrid w:val="0"/>
        <w:spacing w:line="360" w:lineRule="auto"/>
        <w:ind w:firstLine="411" w:firstLineChars="196"/>
        <w:rPr>
          <w:rFonts w:ascii="宋体" w:hAnsi="宋体"/>
        </w:rPr>
      </w:pPr>
      <w:r>
        <w:rPr>
          <w:rFonts w:hint="eastAsia" w:ascii="宋体" w:hAnsi="宋体"/>
        </w:rPr>
        <w:t>本政府采购合同下列术语应解释为：</w:t>
      </w:r>
    </w:p>
    <w:p w14:paraId="30E6B53C">
      <w:pPr>
        <w:adjustRightInd w:val="0"/>
        <w:snapToGrid w:val="0"/>
        <w:spacing w:line="360" w:lineRule="auto"/>
        <w:ind w:firstLine="411" w:firstLineChars="196"/>
        <w:rPr>
          <w:rFonts w:ascii="宋体" w:hAnsi="宋体"/>
        </w:rPr>
      </w:pPr>
      <w:r>
        <w:rPr>
          <w:rFonts w:hint="eastAsia" w:ascii="宋体" w:hAnsi="宋体"/>
        </w:rPr>
        <w:t>1.1“政府采购合同”指供需双方依照政府采购程序、按照招标文件、投标文件确定的事项所达成的协议，包括附件、附录和上述文件所提到的构成政府采购合同的所有文件。</w:t>
      </w:r>
    </w:p>
    <w:p w14:paraId="0B17AEF2">
      <w:pPr>
        <w:adjustRightInd w:val="0"/>
        <w:snapToGrid w:val="0"/>
        <w:spacing w:line="360" w:lineRule="auto"/>
        <w:ind w:firstLine="411" w:firstLineChars="196"/>
        <w:rPr>
          <w:rFonts w:ascii="宋体" w:hAnsi="宋体"/>
        </w:rPr>
      </w:pPr>
      <w:r>
        <w:rPr>
          <w:rFonts w:hint="eastAsia" w:ascii="宋体" w:hAnsi="宋体"/>
        </w:rPr>
        <w:t>1.2“政府采购合同价”指根据合同约定供方在正确地完全履行政府采购合同义务后，需方应支付给供方的价格。</w:t>
      </w:r>
    </w:p>
    <w:p w14:paraId="22EE9177">
      <w:pPr>
        <w:adjustRightInd w:val="0"/>
        <w:snapToGrid w:val="0"/>
        <w:spacing w:line="360" w:lineRule="auto"/>
        <w:ind w:firstLine="411" w:firstLineChars="196"/>
        <w:rPr>
          <w:rFonts w:ascii="宋体" w:hAnsi="宋体"/>
        </w:rPr>
      </w:pPr>
      <w:r>
        <w:rPr>
          <w:rFonts w:hint="eastAsia" w:ascii="宋体" w:hAnsi="宋体"/>
        </w:rPr>
        <w:t>1.3“政府采购合同货物”指政府采购合同货物清单（同投标文件中开标一览表及其附表，下同）中所约定的各种形态和种类的物品，包括原材料、燃料、设备、产品、硬件、软件、安装材料、备件及专用器具、文件资料等内容。</w:t>
      </w:r>
    </w:p>
    <w:p w14:paraId="4A3E59F8">
      <w:pPr>
        <w:adjustRightInd w:val="0"/>
        <w:snapToGrid w:val="0"/>
        <w:spacing w:line="360" w:lineRule="auto"/>
        <w:ind w:firstLine="411" w:firstLineChars="196"/>
        <w:rPr>
          <w:rFonts w:ascii="宋体" w:hAnsi="宋体"/>
        </w:rPr>
      </w:pPr>
      <w:r>
        <w:rPr>
          <w:rFonts w:hint="eastAsia" w:ascii="宋体" w:hAnsi="宋体"/>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3CB74B74">
      <w:pPr>
        <w:adjustRightInd w:val="0"/>
        <w:snapToGrid w:val="0"/>
        <w:spacing w:line="360" w:lineRule="auto"/>
        <w:ind w:firstLine="411" w:firstLineChars="196"/>
        <w:rPr>
          <w:rFonts w:ascii="宋体" w:hAnsi="宋体"/>
        </w:rPr>
      </w:pPr>
      <w:r>
        <w:rPr>
          <w:rFonts w:hint="eastAsia" w:ascii="宋体" w:hAnsi="宋体"/>
        </w:rPr>
        <w:t>1.5“需方”指项目基本内容及要求中所述取得货物和服务的采购人。</w:t>
      </w:r>
    </w:p>
    <w:p w14:paraId="7D5A6B27">
      <w:pPr>
        <w:adjustRightInd w:val="0"/>
        <w:snapToGrid w:val="0"/>
        <w:spacing w:line="360" w:lineRule="auto"/>
        <w:ind w:firstLine="411" w:firstLineChars="196"/>
        <w:rPr>
          <w:rFonts w:ascii="宋体" w:hAnsi="宋体"/>
        </w:rPr>
      </w:pPr>
      <w:r>
        <w:rPr>
          <w:rFonts w:hint="eastAsia" w:ascii="宋体" w:hAnsi="宋体"/>
        </w:rPr>
        <w:t>1.6“供方”指项目基本内容及要求中所述提供产品和服务的中标人。</w:t>
      </w:r>
    </w:p>
    <w:p w14:paraId="0AA1AE25">
      <w:pPr>
        <w:adjustRightInd w:val="0"/>
        <w:snapToGrid w:val="0"/>
        <w:spacing w:line="360" w:lineRule="auto"/>
        <w:ind w:firstLine="411" w:firstLineChars="196"/>
        <w:rPr>
          <w:rFonts w:ascii="宋体" w:hAnsi="宋体"/>
        </w:rPr>
      </w:pPr>
      <w:r>
        <w:rPr>
          <w:rFonts w:hint="eastAsia" w:ascii="宋体" w:hAnsi="宋体"/>
        </w:rPr>
        <w:t>1.7“检验”指需方或者需方的最终用户收货后，按照本政府采购合同约定的标准对政府采购合同货物进行的检测与查验。</w:t>
      </w:r>
    </w:p>
    <w:p w14:paraId="7F66472A">
      <w:pPr>
        <w:adjustRightInd w:val="0"/>
        <w:snapToGrid w:val="0"/>
        <w:spacing w:line="360" w:lineRule="auto"/>
        <w:ind w:firstLine="411" w:firstLineChars="196"/>
        <w:rPr>
          <w:rFonts w:ascii="宋体" w:hAnsi="宋体"/>
        </w:rPr>
      </w:pPr>
      <w:r>
        <w:rPr>
          <w:rFonts w:hint="eastAsia" w:ascii="宋体" w:hAnsi="宋体"/>
        </w:rPr>
        <w:t>1.8“验收书”指需方对供方履行政府采购合同情况及结果进行现场检验和评估意见的文件。</w:t>
      </w:r>
    </w:p>
    <w:p w14:paraId="4619F6AC">
      <w:pPr>
        <w:adjustRightInd w:val="0"/>
        <w:snapToGrid w:val="0"/>
        <w:spacing w:line="360" w:lineRule="auto"/>
        <w:ind w:firstLine="411" w:firstLineChars="196"/>
        <w:rPr>
          <w:rFonts w:ascii="宋体" w:hAnsi="宋体"/>
        </w:rPr>
      </w:pPr>
      <w:r>
        <w:rPr>
          <w:rFonts w:hint="eastAsia" w:ascii="宋体" w:hAnsi="宋体"/>
        </w:rPr>
        <w:t>1.9“技术资料”指安装、调试、使用、维修政府采购合同货物所应具备的产品使用说明书和或使用指南、操作手册、维修指南、服务手册、电路图、产品演示等文件及音像资料。</w:t>
      </w:r>
    </w:p>
    <w:p w14:paraId="3B45C855">
      <w:pPr>
        <w:adjustRightInd w:val="0"/>
        <w:snapToGrid w:val="0"/>
        <w:spacing w:line="360" w:lineRule="auto"/>
        <w:ind w:firstLine="411" w:firstLineChars="196"/>
        <w:rPr>
          <w:rFonts w:ascii="宋体" w:hAnsi="宋体"/>
        </w:rPr>
      </w:pPr>
      <w:r>
        <w:rPr>
          <w:rFonts w:hint="eastAsia" w:ascii="宋体" w:hAnsi="宋体"/>
        </w:rPr>
        <w:t>1.10“保修期”指自验收书签署之日起，供方以自担费用方式保证政府采购合同货物正常运行的时期。</w:t>
      </w:r>
    </w:p>
    <w:p w14:paraId="2F4683B4">
      <w:pPr>
        <w:adjustRightInd w:val="0"/>
        <w:snapToGrid w:val="0"/>
        <w:spacing w:line="360" w:lineRule="auto"/>
        <w:ind w:firstLine="411" w:firstLineChars="196"/>
        <w:rPr>
          <w:rFonts w:ascii="宋体" w:hAnsi="宋体"/>
        </w:rPr>
      </w:pPr>
      <w:r>
        <w:rPr>
          <w:rFonts w:hint="eastAsia" w:ascii="宋体" w:hAnsi="宋体"/>
        </w:rPr>
        <w:t>1.11“第三人”是指本政府采购合同双方以外的任何中国境内外的自然人、法人或其它经济组织。</w:t>
      </w:r>
    </w:p>
    <w:p w14:paraId="6DC0FFEB">
      <w:pPr>
        <w:adjustRightInd w:val="0"/>
        <w:snapToGrid w:val="0"/>
        <w:spacing w:line="360" w:lineRule="auto"/>
        <w:ind w:firstLine="411" w:firstLineChars="196"/>
        <w:rPr>
          <w:rFonts w:ascii="宋体" w:hAnsi="宋体"/>
        </w:rPr>
      </w:pPr>
      <w:r>
        <w:rPr>
          <w:rFonts w:hint="eastAsia" w:ascii="宋体" w:hAnsi="宋体"/>
        </w:rPr>
        <w:t>1.12“法律、法规”是指由中国各级政府及有关部门制定的法律、行政法规、地方性法规、规章及其它规范性文件的有关规定。</w:t>
      </w:r>
    </w:p>
    <w:p w14:paraId="2174E66C">
      <w:pPr>
        <w:adjustRightInd w:val="0"/>
        <w:snapToGrid w:val="0"/>
        <w:spacing w:line="360" w:lineRule="auto"/>
        <w:ind w:firstLine="411" w:firstLineChars="196"/>
        <w:rPr>
          <w:rFonts w:ascii="宋体" w:hAnsi="宋体"/>
        </w:rPr>
      </w:pPr>
      <w:r>
        <w:rPr>
          <w:rFonts w:hint="eastAsia" w:ascii="宋体" w:hAnsi="宋体"/>
        </w:rPr>
        <w:t>1.13“招标文件”指采购人或者采购代理机构发布的招标文件。</w:t>
      </w:r>
    </w:p>
    <w:p w14:paraId="1910F480">
      <w:pPr>
        <w:adjustRightInd w:val="0"/>
        <w:snapToGrid w:val="0"/>
        <w:spacing w:line="360" w:lineRule="auto"/>
        <w:ind w:firstLine="411" w:firstLineChars="196"/>
        <w:rPr>
          <w:rFonts w:ascii="宋体" w:hAnsi="宋体"/>
        </w:rPr>
      </w:pPr>
      <w:r>
        <w:rPr>
          <w:rFonts w:hint="eastAsia" w:ascii="宋体" w:hAnsi="宋体"/>
        </w:rPr>
        <w:t>1.14“投标文件”指供方按照采购代理机构招标文件的要求编制和递交，并最终被评标委员会接受的投标文件。</w:t>
      </w:r>
    </w:p>
    <w:p w14:paraId="799DF704">
      <w:pPr>
        <w:spacing w:line="360" w:lineRule="auto"/>
        <w:rPr>
          <w:rFonts w:ascii="宋体" w:hAnsi="宋体"/>
        </w:rPr>
      </w:pPr>
      <w:bookmarkStart w:id="276" w:name="_Toc22454_WPSOffice_Level1"/>
      <w:bookmarkStart w:id="277" w:name="_Toc29737_WPSOffice_Level1"/>
      <w:bookmarkStart w:id="278" w:name="_Toc750_WPSOffice_Level1"/>
      <w:r>
        <w:rPr>
          <w:rFonts w:hint="eastAsia" w:ascii="宋体" w:hAnsi="宋体"/>
        </w:rPr>
        <w:t>2.技术指标</w:t>
      </w:r>
      <w:bookmarkEnd w:id="276"/>
      <w:bookmarkEnd w:id="277"/>
      <w:bookmarkEnd w:id="278"/>
    </w:p>
    <w:p w14:paraId="4DA9DDC4">
      <w:pPr>
        <w:adjustRightInd w:val="0"/>
        <w:snapToGrid w:val="0"/>
        <w:spacing w:line="360" w:lineRule="auto"/>
        <w:ind w:firstLine="411" w:firstLineChars="196"/>
        <w:rPr>
          <w:rFonts w:ascii="宋体" w:hAnsi="宋体"/>
        </w:rPr>
      </w:pPr>
      <w:r>
        <w:rPr>
          <w:rFonts w:hint="eastAsia" w:ascii="宋体" w:hAnsi="宋体"/>
        </w:rPr>
        <w:t>2.1交付产品的技术指标应与招标文件规定的技术指标要求及投标文件中的“技术规格偏离表及商务条款偏离表”的承诺内容相一致。</w:t>
      </w:r>
    </w:p>
    <w:p w14:paraId="7E10E40F">
      <w:pPr>
        <w:adjustRightInd w:val="0"/>
        <w:snapToGrid w:val="0"/>
        <w:spacing w:line="360" w:lineRule="auto"/>
        <w:ind w:firstLine="411" w:firstLineChars="196"/>
        <w:rPr>
          <w:rFonts w:ascii="宋体" w:hAnsi="宋体"/>
        </w:rPr>
      </w:pPr>
      <w:r>
        <w:rPr>
          <w:rFonts w:hint="eastAsia" w:ascii="宋体" w:hAnsi="宋体"/>
        </w:rPr>
        <w:t>2.2 除技术指标另有规定外，计量单位应该使用公制。</w:t>
      </w:r>
    </w:p>
    <w:p w14:paraId="0BCCB977">
      <w:pPr>
        <w:adjustRightInd w:val="0"/>
        <w:snapToGrid w:val="0"/>
        <w:spacing w:line="360" w:lineRule="auto"/>
        <w:ind w:firstLine="411" w:firstLineChars="196"/>
        <w:rPr>
          <w:rFonts w:ascii="宋体" w:hAnsi="宋体"/>
          <w:b/>
        </w:rPr>
      </w:pPr>
      <w:bookmarkStart w:id="279" w:name="_Toc1538_WPSOffice_Level1"/>
      <w:bookmarkStart w:id="280" w:name="_Toc19640_WPSOffice_Level1"/>
      <w:bookmarkStart w:id="281" w:name="_Toc17648_WPSOffice_Level1"/>
      <w:r>
        <w:rPr>
          <w:rFonts w:hint="eastAsia" w:ascii="宋体" w:hAnsi="宋体"/>
          <w:b/>
        </w:rPr>
        <w:t>3.交货</w:t>
      </w:r>
      <w:bookmarkEnd w:id="279"/>
      <w:bookmarkEnd w:id="280"/>
      <w:bookmarkEnd w:id="281"/>
    </w:p>
    <w:p w14:paraId="58F2CFC8">
      <w:pPr>
        <w:adjustRightInd w:val="0"/>
        <w:snapToGrid w:val="0"/>
        <w:spacing w:line="360" w:lineRule="auto"/>
        <w:ind w:firstLine="411" w:firstLineChars="196"/>
        <w:rPr>
          <w:rFonts w:ascii="宋体" w:hAnsi="宋体"/>
        </w:rPr>
      </w:pPr>
      <w:r>
        <w:rPr>
          <w:rFonts w:hint="eastAsia" w:ascii="宋体" w:hAnsi="宋体"/>
        </w:rPr>
        <w:t>3.1供方按照合同约定的时间、地点交货</w:t>
      </w:r>
    </w:p>
    <w:p w14:paraId="5B71F296">
      <w:pPr>
        <w:adjustRightInd w:val="0"/>
        <w:snapToGrid w:val="0"/>
        <w:spacing w:line="360" w:lineRule="auto"/>
        <w:ind w:firstLine="411" w:firstLineChars="196"/>
        <w:rPr>
          <w:rFonts w:ascii="宋体" w:hAnsi="宋体"/>
        </w:rPr>
      </w:pPr>
      <w:r>
        <w:rPr>
          <w:rFonts w:hint="eastAsia" w:ascii="宋体" w:hAnsi="宋体"/>
        </w:rPr>
        <w:t>3.2供方交货的同时应提交下列文件：销售发票，制造厂商出具的质量检验证书、产品合格证以及招标文件、投标文件确定供方应随货物同时提供的其他资料。</w:t>
      </w:r>
    </w:p>
    <w:p w14:paraId="18A23498">
      <w:pPr>
        <w:adjustRightInd w:val="0"/>
        <w:snapToGrid w:val="0"/>
        <w:spacing w:line="360" w:lineRule="auto"/>
        <w:ind w:firstLine="411" w:firstLineChars="196"/>
        <w:rPr>
          <w:rFonts w:ascii="宋体" w:hAnsi="宋体"/>
          <w:b/>
        </w:rPr>
      </w:pPr>
      <w:bookmarkStart w:id="282" w:name="_Toc11745_WPSOffice_Level1"/>
      <w:bookmarkStart w:id="283" w:name="_Toc1266_WPSOffice_Level1"/>
      <w:bookmarkStart w:id="284" w:name="_Toc15048_WPSOffice_Level1"/>
      <w:r>
        <w:rPr>
          <w:rFonts w:hint="eastAsia" w:ascii="宋体" w:hAnsi="宋体"/>
          <w:b/>
        </w:rPr>
        <w:t>4.合同金额</w:t>
      </w:r>
      <w:bookmarkEnd w:id="282"/>
      <w:bookmarkEnd w:id="283"/>
      <w:bookmarkEnd w:id="284"/>
    </w:p>
    <w:p w14:paraId="2BA6C4B3">
      <w:pPr>
        <w:adjustRightInd w:val="0"/>
        <w:snapToGrid w:val="0"/>
        <w:spacing w:line="360" w:lineRule="auto"/>
        <w:ind w:firstLine="411" w:firstLineChars="196"/>
        <w:rPr>
          <w:rFonts w:ascii="宋体" w:hAnsi="宋体"/>
          <w:b/>
        </w:rPr>
      </w:pPr>
      <w:r>
        <w:rPr>
          <w:rFonts w:hint="eastAsia" w:ascii="宋体" w:hAnsi="宋体"/>
        </w:rPr>
        <w:t>根据政府采购合同文件要求，确定政府采购合同的总金额。</w:t>
      </w:r>
    </w:p>
    <w:p w14:paraId="0D54AB14">
      <w:pPr>
        <w:adjustRightInd w:val="0"/>
        <w:snapToGrid w:val="0"/>
        <w:spacing w:line="360" w:lineRule="auto"/>
        <w:ind w:firstLine="411" w:firstLineChars="196"/>
        <w:rPr>
          <w:rFonts w:ascii="宋体" w:hAnsi="宋体"/>
          <w:b/>
        </w:rPr>
      </w:pPr>
      <w:bookmarkStart w:id="285" w:name="_Toc941_WPSOffice_Level1"/>
      <w:bookmarkStart w:id="286" w:name="_Toc11969_WPSOffice_Level1"/>
      <w:bookmarkStart w:id="287" w:name="_Toc22359_WPSOffice_Level1"/>
      <w:r>
        <w:rPr>
          <w:rFonts w:hint="eastAsia" w:ascii="宋体" w:hAnsi="宋体"/>
          <w:b/>
        </w:rPr>
        <w:t>5.付款</w:t>
      </w:r>
      <w:bookmarkEnd w:id="285"/>
      <w:bookmarkEnd w:id="286"/>
      <w:bookmarkEnd w:id="287"/>
    </w:p>
    <w:p w14:paraId="42720087">
      <w:pPr>
        <w:adjustRightInd w:val="0"/>
        <w:snapToGrid w:val="0"/>
        <w:spacing w:line="360" w:lineRule="auto"/>
        <w:ind w:firstLine="411" w:firstLineChars="196"/>
        <w:rPr>
          <w:rFonts w:ascii="宋体" w:hAnsi="宋体"/>
          <w:u w:val="single"/>
        </w:rPr>
      </w:pPr>
      <w:bookmarkStart w:id="288" w:name="_Toc22351_WPSOffice_Level2"/>
      <w:r>
        <w:rPr>
          <w:rFonts w:hint="eastAsia" w:ascii="宋体" w:hAnsi="宋体"/>
        </w:rPr>
        <w:t>5.1付款方式、条件：需方按照合同约定的方式和条件付款。</w:t>
      </w:r>
      <w:bookmarkEnd w:id="288"/>
    </w:p>
    <w:p w14:paraId="5A103F5E">
      <w:pPr>
        <w:adjustRightInd w:val="0"/>
        <w:snapToGrid w:val="0"/>
        <w:spacing w:line="360" w:lineRule="auto"/>
        <w:ind w:firstLine="411" w:firstLineChars="196"/>
        <w:rPr>
          <w:rFonts w:ascii="宋体" w:hAnsi="宋体"/>
          <w:b/>
        </w:rPr>
      </w:pPr>
      <w:bookmarkStart w:id="289" w:name="_Toc30478_WPSOffice_Level1"/>
      <w:bookmarkStart w:id="290" w:name="_Toc10526_WPSOffice_Level1"/>
      <w:bookmarkStart w:id="291" w:name="_Toc27769_WPSOffice_Level1"/>
      <w:r>
        <w:rPr>
          <w:rFonts w:hint="eastAsia" w:ascii="宋体" w:hAnsi="宋体"/>
          <w:b/>
        </w:rPr>
        <w:t>6.验收</w:t>
      </w:r>
      <w:bookmarkEnd w:id="289"/>
      <w:bookmarkEnd w:id="290"/>
      <w:bookmarkEnd w:id="291"/>
    </w:p>
    <w:p w14:paraId="229BAA3F">
      <w:pPr>
        <w:adjustRightInd w:val="0"/>
        <w:snapToGrid w:val="0"/>
        <w:spacing w:line="360" w:lineRule="auto"/>
        <w:ind w:firstLine="411" w:firstLineChars="196"/>
        <w:rPr>
          <w:rFonts w:ascii="宋体" w:hAnsi="宋体"/>
        </w:rPr>
      </w:pPr>
      <w:r>
        <w:rPr>
          <w:rFonts w:hint="eastAsia" w:ascii="宋体" w:hAnsi="宋体"/>
        </w:rPr>
        <w:t>6.1供方提交的货物由需方或者需方的最终用户负责验收。</w:t>
      </w:r>
    </w:p>
    <w:p w14:paraId="566D17C4">
      <w:pPr>
        <w:adjustRightInd w:val="0"/>
        <w:snapToGrid w:val="0"/>
        <w:spacing w:line="360" w:lineRule="auto"/>
        <w:ind w:firstLine="411" w:firstLineChars="196"/>
        <w:rPr>
          <w:rFonts w:ascii="宋体" w:hAnsi="宋体"/>
        </w:rPr>
      </w:pPr>
      <w:r>
        <w:rPr>
          <w:rFonts w:hint="eastAsia" w:ascii="宋体" w:hAnsi="宋体"/>
        </w:rPr>
        <w:t>6.2需方或者需方的最终用户应当按照采购合同规定的技术、服务等要求组织对供应商履约的验收，并出具验收书。验收书应当包括每一项技术、服务等要求的履约情况。</w:t>
      </w:r>
    </w:p>
    <w:p w14:paraId="4FB41397">
      <w:pPr>
        <w:adjustRightInd w:val="0"/>
        <w:snapToGrid w:val="0"/>
        <w:spacing w:line="360" w:lineRule="auto"/>
        <w:ind w:firstLine="411" w:firstLineChars="196"/>
        <w:rPr>
          <w:rFonts w:ascii="宋体" w:hAnsi="宋体"/>
        </w:rPr>
      </w:pPr>
      <w:r>
        <w:rPr>
          <w:rFonts w:hint="eastAsia" w:ascii="宋体" w:hAnsi="宋体"/>
        </w:rPr>
        <w:t>6.3大型或者复杂的项目，应当邀请国家认可的质量检测机构参加验收。</w:t>
      </w:r>
    </w:p>
    <w:p w14:paraId="0A6D7556">
      <w:pPr>
        <w:adjustRightInd w:val="0"/>
        <w:snapToGrid w:val="0"/>
        <w:spacing w:line="360" w:lineRule="auto"/>
        <w:ind w:firstLine="411" w:firstLineChars="196"/>
        <w:rPr>
          <w:rFonts w:ascii="宋体" w:hAnsi="宋体"/>
        </w:rPr>
      </w:pPr>
      <w:r>
        <w:rPr>
          <w:rFonts w:hint="eastAsia" w:ascii="宋体" w:hAnsi="宋体"/>
        </w:rPr>
        <w:t>6.4政府向社会公众提供的公共服务项目，验收时应当邀请服务对象参与并出具意见，验收结果应当向社会公告。</w:t>
      </w:r>
    </w:p>
    <w:p w14:paraId="4F413F35">
      <w:pPr>
        <w:adjustRightInd w:val="0"/>
        <w:snapToGrid w:val="0"/>
        <w:spacing w:line="360" w:lineRule="auto"/>
        <w:ind w:firstLine="411" w:firstLineChars="196"/>
        <w:rPr>
          <w:rFonts w:ascii="宋体" w:hAnsi="宋体"/>
        </w:rPr>
      </w:pPr>
      <w:r>
        <w:rPr>
          <w:rFonts w:hint="eastAsia" w:ascii="宋体" w:hAnsi="宋体"/>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555BE407">
      <w:pPr>
        <w:adjustRightInd w:val="0"/>
        <w:snapToGrid w:val="0"/>
        <w:spacing w:line="360" w:lineRule="auto"/>
        <w:ind w:firstLine="411" w:firstLineChars="196"/>
        <w:rPr>
          <w:rFonts w:ascii="宋体" w:hAnsi="宋体"/>
        </w:rPr>
      </w:pPr>
      <w:r>
        <w:rPr>
          <w:rFonts w:hint="eastAsia" w:ascii="宋体" w:hAnsi="宋体"/>
        </w:rPr>
        <w:t>6.6货物保修期自验收书签署之日起计算。</w:t>
      </w:r>
    </w:p>
    <w:p w14:paraId="442FE6C7">
      <w:pPr>
        <w:adjustRightInd w:val="0"/>
        <w:snapToGrid w:val="0"/>
        <w:spacing w:line="360" w:lineRule="auto"/>
        <w:ind w:firstLine="411" w:firstLineChars="196"/>
        <w:rPr>
          <w:rFonts w:ascii="宋体" w:hAnsi="宋体"/>
          <w:b/>
        </w:rPr>
      </w:pPr>
      <w:bookmarkStart w:id="292" w:name="_Toc23127_WPSOffice_Level1"/>
      <w:bookmarkStart w:id="293" w:name="_Toc21868_WPSOffice_Level1"/>
      <w:bookmarkStart w:id="294" w:name="_Toc31292_WPSOffice_Level1"/>
      <w:r>
        <w:rPr>
          <w:rFonts w:hint="eastAsia" w:ascii="宋体" w:hAnsi="宋体"/>
          <w:b/>
        </w:rPr>
        <w:t>7.知识产权及有关规定</w:t>
      </w:r>
      <w:bookmarkEnd w:id="292"/>
      <w:bookmarkEnd w:id="293"/>
      <w:bookmarkEnd w:id="294"/>
    </w:p>
    <w:p w14:paraId="69B07114">
      <w:pPr>
        <w:adjustRightInd w:val="0"/>
        <w:snapToGrid w:val="0"/>
        <w:spacing w:line="360" w:lineRule="auto"/>
        <w:ind w:firstLine="411" w:firstLineChars="196"/>
        <w:rPr>
          <w:rFonts w:ascii="宋体" w:hAnsi="宋体"/>
        </w:rPr>
      </w:pPr>
      <w:r>
        <w:rPr>
          <w:rFonts w:hint="eastAsia" w:ascii="宋体" w:hAnsi="宋体"/>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46A0A490">
      <w:pPr>
        <w:adjustRightInd w:val="0"/>
        <w:snapToGrid w:val="0"/>
        <w:spacing w:line="360" w:lineRule="auto"/>
        <w:ind w:firstLine="411" w:firstLineChars="196"/>
        <w:rPr>
          <w:rFonts w:ascii="宋体" w:hAnsi="宋体"/>
        </w:rPr>
      </w:pPr>
      <w:r>
        <w:rPr>
          <w:rFonts w:hint="eastAsia" w:ascii="宋体" w:hAnsi="宋体"/>
        </w:rPr>
        <w:t>7.2一方对另一方提供的技术资料、样件、图纸及其他与质量、技术、经营相关信息（包括但不限于价格、数量）有保密义务。双方应确保其人员及相关协作方承担保密义务。</w:t>
      </w:r>
    </w:p>
    <w:p w14:paraId="46D1C229">
      <w:pPr>
        <w:adjustRightInd w:val="0"/>
        <w:snapToGrid w:val="0"/>
        <w:spacing w:line="360" w:lineRule="auto"/>
        <w:ind w:firstLine="411" w:firstLineChars="196"/>
        <w:rPr>
          <w:rFonts w:ascii="宋体" w:hAnsi="宋体"/>
        </w:rPr>
      </w:pPr>
      <w:r>
        <w:rPr>
          <w:rFonts w:hint="eastAsia" w:ascii="宋体" w:hAnsi="宋体"/>
        </w:rPr>
        <w:t>7.3供方保证，供方依据本政府采购合同提供的货物及相关的软件和技术资料，供方均已得到有关知识产权的权利人的合法授权，如发生涉及专利权、著作权、商标权等争议，供方负责交涉、处理，并承担由此引起的对第三人和需方的全部法律及经济责任。</w:t>
      </w:r>
    </w:p>
    <w:p w14:paraId="4B6233F4">
      <w:pPr>
        <w:adjustRightInd w:val="0"/>
        <w:snapToGrid w:val="0"/>
        <w:spacing w:line="360" w:lineRule="auto"/>
        <w:ind w:firstLine="411" w:firstLineChars="196"/>
        <w:rPr>
          <w:rFonts w:ascii="宋体" w:hAnsi="宋体"/>
        </w:rPr>
      </w:pPr>
      <w:r>
        <w:rPr>
          <w:rFonts w:hint="eastAsia" w:ascii="宋体" w:hAnsi="宋体"/>
        </w:rPr>
        <w:t>7.4本合同中涉及保密和知识产权任何条款，在合同期限内及合同终止后持续有效。</w:t>
      </w:r>
    </w:p>
    <w:p w14:paraId="1DAD8D11">
      <w:pPr>
        <w:adjustRightInd w:val="0"/>
        <w:snapToGrid w:val="0"/>
        <w:spacing w:line="360" w:lineRule="auto"/>
        <w:ind w:firstLine="411" w:firstLineChars="196"/>
        <w:rPr>
          <w:rFonts w:ascii="宋体" w:hAnsi="宋体"/>
          <w:b/>
        </w:rPr>
      </w:pPr>
      <w:bookmarkStart w:id="295" w:name="_Toc24765_WPSOffice_Level1"/>
      <w:bookmarkStart w:id="296" w:name="_Toc26796_WPSOffice_Level1"/>
      <w:bookmarkStart w:id="297" w:name="_Toc21090_WPSOffice_Level1"/>
      <w:r>
        <w:rPr>
          <w:rFonts w:hint="eastAsia" w:ascii="宋体" w:hAnsi="宋体"/>
          <w:b/>
        </w:rPr>
        <w:t>8.包装要求</w:t>
      </w:r>
      <w:bookmarkEnd w:id="295"/>
      <w:bookmarkEnd w:id="296"/>
      <w:bookmarkEnd w:id="297"/>
    </w:p>
    <w:p w14:paraId="636C47D2">
      <w:pPr>
        <w:adjustRightInd w:val="0"/>
        <w:snapToGrid w:val="0"/>
        <w:spacing w:line="360" w:lineRule="auto"/>
        <w:ind w:firstLine="411" w:firstLineChars="196"/>
        <w:rPr>
          <w:rFonts w:ascii="宋体" w:hAnsi="宋体"/>
        </w:rPr>
      </w:pPr>
      <w:r>
        <w:rPr>
          <w:rFonts w:hint="eastAsia" w:ascii="宋体" w:hAnsi="宋体"/>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45A6BE54">
      <w:pPr>
        <w:adjustRightInd w:val="0"/>
        <w:snapToGrid w:val="0"/>
        <w:spacing w:line="360" w:lineRule="auto"/>
        <w:ind w:firstLine="411" w:firstLineChars="196"/>
        <w:rPr>
          <w:rFonts w:ascii="宋体" w:hAnsi="宋体"/>
        </w:rPr>
      </w:pPr>
      <w:r>
        <w:rPr>
          <w:rFonts w:hint="eastAsia" w:ascii="宋体" w:hAnsi="宋体"/>
        </w:rPr>
        <w:t>8.2每一个包装箱内应附一份详细的装箱单和质量合格证书。</w:t>
      </w:r>
    </w:p>
    <w:p w14:paraId="0D60070D">
      <w:pPr>
        <w:adjustRightInd w:val="0"/>
        <w:snapToGrid w:val="0"/>
        <w:spacing w:line="360" w:lineRule="auto"/>
        <w:ind w:firstLine="411" w:firstLineChars="196"/>
        <w:rPr>
          <w:rFonts w:ascii="宋体" w:hAnsi="宋体"/>
        </w:rPr>
      </w:pPr>
      <w:r>
        <w:rPr>
          <w:rFonts w:hint="eastAsia" w:ascii="宋体" w:hAnsi="宋体"/>
        </w:rPr>
        <w:t>8.3包装费由供方承担，包装物不回收。</w:t>
      </w:r>
    </w:p>
    <w:p w14:paraId="78CE89D3">
      <w:pPr>
        <w:adjustRightInd w:val="0"/>
        <w:snapToGrid w:val="0"/>
        <w:spacing w:line="360" w:lineRule="auto"/>
        <w:ind w:firstLine="411" w:firstLineChars="196"/>
        <w:rPr>
          <w:rFonts w:ascii="宋体" w:hAnsi="宋体"/>
          <w:b/>
        </w:rPr>
      </w:pPr>
      <w:bookmarkStart w:id="298" w:name="_Toc2304_WPSOffice_Level1"/>
      <w:bookmarkStart w:id="299" w:name="_Toc1308_WPSOffice_Level1"/>
      <w:bookmarkStart w:id="300" w:name="_Toc26447_WPSOffice_Level1"/>
      <w:r>
        <w:rPr>
          <w:rFonts w:hint="eastAsia" w:ascii="宋体" w:hAnsi="宋体"/>
          <w:b/>
        </w:rPr>
        <w:t>9.伴随服务</w:t>
      </w:r>
      <w:bookmarkEnd w:id="298"/>
      <w:bookmarkEnd w:id="299"/>
      <w:bookmarkEnd w:id="300"/>
    </w:p>
    <w:p w14:paraId="01098F54">
      <w:pPr>
        <w:adjustRightInd w:val="0"/>
        <w:snapToGrid w:val="0"/>
        <w:spacing w:line="360" w:lineRule="auto"/>
        <w:ind w:firstLine="411" w:firstLineChars="196"/>
        <w:rPr>
          <w:rFonts w:ascii="宋体" w:hAnsi="宋体"/>
        </w:rPr>
      </w:pPr>
      <w:r>
        <w:rPr>
          <w:rFonts w:hint="eastAsia" w:ascii="宋体" w:hAnsi="宋体"/>
        </w:rPr>
        <w:t>9.1供方应提供所交付货物的全套技术文件资料，包括产品目录、图纸、操作手册、使用说明、维护手册和服务指南等。</w:t>
      </w:r>
    </w:p>
    <w:p w14:paraId="38EA1E39">
      <w:pPr>
        <w:adjustRightInd w:val="0"/>
        <w:snapToGrid w:val="0"/>
        <w:spacing w:line="360" w:lineRule="auto"/>
        <w:ind w:firstLine="411" w:firstLineChars="196"/>
        <w:rPr>
          <w:rFonts w:ascii="宋体" w:hAnsi="宋体"/>
        </w:rPr>
      </w:pPr>
      <w:r>
        <w:rPr>
          <w:rFonts w:hint="eastAsia" w:ascii="宋体" w:hAnsi="宋体"/>
        </w:rPr>
        <w:t>9.2供方还应提供下列服务：</w:t>
      </w:r>
    </w:p>
    <w:p w14:paraId="48DBED4E">
      <w:pPr>
        <w:adjustRightInd w:val="0"/>
        <w:snapToGrid w:val="0"/>
        <w:spacing w:line="360" w:lineRule="auto"/>
        <w:ind w:firstLine="411" w:firstLineChars="196"/>
        <w:rPr>
          <w:rFonts w:ascii="宋体" w:hAnsi="宋体"/>
        </w:rPr>
      </w:pPr>
      <w:r>
        <w:rPr>
          <w:rFonts w:hint="eastAsia" w:ascii="宋体" w:hAnsi="宋体"/>
        </w:rPr>
        <w:t>9.2.1货物的现场安装、启动和试运行；</w:t>
      </w:r>
    </w:p>
    <w:p w14:paraId="4E01B261">
      <w:pPr>
        <w:adjustRightInd w:val="0"/>
        <w:snapToGrid w:val="0"/>
        <w:spacing w:line="360" w:lineRule="auto"/>
        <w:ind w:firstLine="411" w:firstLineChars="196"/>
        <w:rPr>
          <w:rFonts w:ascii="宋体" w:hAnsi="宋体"/>
        </w:rPr>
      </w:pPr>
      <w:r>
        <w:rPr>
          <w:rFonts w:hint="eastAsia" w:ascii="宋体" w:hAnsi="宋体"/>
        </w:rPr>
        <w:t>9.2.2提供货物组装和维修所需的工具；</w:t>
      </w:r>
    </w:p>
    <w:p w14:paraId="2668AABC">
      <w:pPr>
        <w:adjustRightInd w:val="0"/>
        <w:snapToGrid w:val="0"/>
        <w:spacing w:line="360" w:lineRule="auto"/>
        <w:ind w:firstLine="411" w:firstLineChars="196"/>
        <w:rPr>
          <w:rFonts w:ascii="宋体" w:hAnsi="宋体"/>
        </w:rPr>
      </w:pPr>
      <w:r>
        <w:rPr>
          <w:rFonts w:hint="eastAsia" w:ascii="宋体" w:hAnsi="宋体"/>
        </w:rPr>
        <w:t>9.2.3在质量保证期内对所交付货物提供运行监督、维修、保养等,如果招标文件没有特别要求，以供方在投标文件中提交的售后服务承诺书为准。如果上述文件规定有不一致之处，以对需方有利的为准。</w:t>
      </w:r>
    </w:p>
    <w:p w14:paraId="6A743BBA">
      <w:pPr>
        <w:adjustRightInd w:val="0"/>
        <w:snapToGrid w:val="0"/>
        <w:spacing w:line="360" w:lineRule="auto"/>
        <w:ind w:firstLine="411" w:firstLineChars="196"/>
        <w:rPr>
          <w:rFonts w:ascii="宋体" w:hAnsi="宋体"/>
        </w:rPr>
      </w:pPr>
      <w:r>
        <w:rPr>
          <w:rFonts w:hint="eastAsia" w:ascii="宋体" w:hAnsi="宋体"/>
        </w:rPr>
        <w:t>9.2.4在制造厂家或在项目现场就货物的安装、启动、运行、维护等对需方人员进行培训，直至需方人员掌握全部上述技能为止。</w:t>
      </w:r>
    </w:p>
    <w:p w14:paraId="1994B422">
      <w:pPr>
        <w:adjustRightInd w:val="0"/>
        <w:snapToGrid w:val="0"/>
        <w:spacing w:line="360" w:lineRule="auto"/>
        <w:ind w:firstLine="411" w:firstLineChars="196"/>
        <w:rPr>
          <w:rFonts w:ascii="宋体" w:hAnsi="宋体"/>
        </w:rPr>
      </w:pPr>
      <w:r>
        <w:rPr>
          <w:rFonts w:hint="eastAsia" w:ascii="宋体" w:hAnsi="宋体"/>
        </w:rPr>
        <w:t>9.3伴随服务的费用应含在合同价中，不单独进行支付。</w:t>
      </w:r>
    </w:p>
    <w:p w14:paraId="774364FF">
      <w:pPr>
        <w:adjustRightInd w:val="0"/>
        <w:snapToGrid w:val="0"/>
        <w:spacing w:line="360" w:lineRule="auto"/>
        <w:ind w:firstLine="411" w:firstLineChars="196"/>
        <w:rPr>
          <w:rFonts w:ascii="宋体" w:hAnsi="宋体"/>
          <w:b/>
        </w:rPr>
      </w:pPr>
      <w:bookmarkStart w:id="301" w:name="_Toc14320_WPSOffice_Level1"/>
      <w:bookmarkStart w:id="302" w:name="_Toc7636_WPSOffice_Level1"/>
      <w:bookmarkStart w:id="303" w:name="_Toc8205_WPSOffice_Level1"/>
      <w:r>
        <w:rPr>
          <w:rFonts w:hint="eastAsia" w:ascii="宋体" w:hAnsi="宋体"/>
          <w:b/>
        </w:rPr>
        <w:t>10.质量保证期</w:t>
      </w:r>
      <w:bookmarkEnd w:id="301"/>
      <w:bookmarkEnd w:id="302"/>
      <w:bookmarkEnd w:id="303"/>
    </w:p>
    <w:p w14:paraId="532C7416">
      <w:pPr>
        <w:adjustRightInd w:val="0"/>
        <w:snapToGrid w:val="0"/>
        <w:spacing w:line="360" w:lineRule="auto"/>
        <w:ind w:firstLine="411" w:firstLineChars="196"/>
        <w:rPr>
          <w:rFonts w:ascii="宋体" w:hAnsi="宋体"/>
        </w:rPr>
      </w:pPr>
      <w:r>
        <w:rPr>
          <w:rFonts w:hint="eastAsia" w:ascii="宋体" w:hAnsi="宋体"/>
        </w:rPr>
        <w:t>10.1以招标文件中的规定为准，如果投标文件中的承诺优于招标文件规定，则以投标文件为准。</w:t>
      </w:r>
    </w:p>
    <w:p w14:paraId="7064859B">
      <w:pPr>
        <w:adjustRightInd w:val="0"/>
        <w:snapToGrid w:val="0"/>
        <w:spacing w:line="360" w:lineRule="auto"/>
        <w:ind w:firstLine="411" w:firstLineChars="196"/>
        <w:rPr>
          <w:rFonts w:ascii="宋体" w:hAnsi="宋体"/>
        </w:rPr>
      </w:pPr>
      <w:r>
        <w:rPr>
          <w:rFonts w:hint="eastAsia" w:ascii="宋体" w:hAnsi="宋体"/>
        </w:rPr>
        <w:t>10.2如果招标文件没有特别要求，以供方在投标文件中提交的制造厂商的有关文件为准。如果上述文件规定有不一致之处，以对需方有利的为准。</w:t>
      </w:r>
    </w:p>
    <w:p w14:paraId="113EF35F">
      <w:pPr>
        <w:adjustRightInd w:val="0"/>
        <w:snapToGrid w:val="0"/>
        <w:spacing w:line="360" w:lineRule="auto"/>
        <w:ind w:firstLine="411" w:firstLineChars="196"/>
        <w:rPr>
          <w:rFonts w:ascii="宋体" w:hAnsi="宋体"/>
          <w:b/>
        </w:rPr>
      </w:pPr>
      <w:bookmarkStart w:id="304" w:name="_Toc13950_WPSOffice_Level1"/>
      <w:bookmarkStart w:id="305" w:name="_Toc16220_WPSOffice_Level1"/>
      <w:bookmarkStart w:id="306" w:name="_Toc18427_WPSOffice_Level1"/>
      <w:r>
        <w:rPr>
          <w:rFonts w:hint="eastAsia" w:ascii="宋体" w:hAnsi="宋体"/>
          <w:b/>
        </w:rPr>
        <w:t>11.质量保证</w:t>
      </w:r>
      <w:bookmarkEnd w:id="304"/>
      <w:bookmarkEnd w:id="305"/>
      <w:bookmarkEnd w:id="306"/>
    </w:p>
    <w:p w14:paraId="636C9C6D">
      <w:pPr>
        <w:adjustRightInd w:val="0"/>
        <w:snapToGrid w:val="0"/>
        <w:spacing w:line="360" w:lineRule="auto"/>
        <w:ind w:firstLine="411" w:firstLineChars="196"/>
        <w:rPr>
          <w:rFonts w:ascii="宋体" w:hAnsi="宋体"/>
        </w:rPr>
      </w:pPr>
      <w:r>
        <w:rPr>
          <w:rFonts w:hint="eastAsia" w:ascii="宋体" w:hAnsi="宋体"/>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14:paraId="43ADE532">
      <w:pPr>
        <w:adjustRightInd w:val="0"/>
        <w:snapToGrid w:val="0"/>
        <w:spacing w:line="360" w:lineRule="auto"/>
        <w:ind w:firstLine="411" w:firstLineChars="196"/>
        <w:rPr>
          <w:rFonts w:ascii="宋体" w:hAnsi="宋体"/>
        </w:rPr>
      </w:pPr>
      <w:r>
        <w:rPr>
          <w:rFonts w:hint="eastAsia" w:ascii="宋体" w:hAnsi="宋体"/>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14:paraId="64EA7FE2">
      <w:pPr>
        <w:adjustRightInd w:val="0"/>
        <w:snapToGrid w:val="0"/>
        <w:spacing w:line="360" w:lineRule="auto"/>
        <w:ind w:firstLine="411" w:firstLineChars="196"/>
        <w:rPr>
          <w:rFonts w:ascii="宋体" w:hAnsi="宋体"/>
        </w:rPr>
      </w:pPr>
      <w:r>
        <w:rPr>
          <w:rFonts w:hint="eastAsia" w:ascii="宋体" w:hAnsi="宋体"/>
        </w:rPr>
        <w:t>11.3如果供方在接到需方通知后，在本政府采购合同约定的响应时间内没有弥补缺陷，需方可采取必要的补救措施，但其风险和费用将由供方负担，并且需方根据合同规定对供方行使的其它权利不受影响。</w:t>
      </w:r>
    </w:p>
    <w:p w14:paraId="452787A7">
      <w:pPr>
        <w:adjustRightInd w:val="0"/>
        <w:snapToGrid w:val="0"/>
        <w:spacing w:line="360" w:lineRule="auto"/>
        <w:ind w:firstLine="411" w:firstLineChars="196"/>
        <w:rPr>
          <w:rFonts w:ascii="宋体" w:hAnsi="宋体"/>
          <w:b/>
        </w:rPr>
      </w:pPr>
      <w:bookmarkStart w:id="307" w:name="_Toc24667_WPSOffice_Level1"/>
      <w:bookmarkStart w:id="308" w:name="_Toc29469_WPSOffice_Level1"/>
      <w:bookmarkStart w:id="309" w:name="_Toc9090_WPSOffice_Level1"/>
      <w:r>
        <w:rPr>
          <w:rFonts w:hint="eastAsia" w:ascii="宋体" w:hAnsi="宋体"/>
          <w:b/>
        </w:rPr>
        <w:t>12.技术服务和保修责任</w:t>
      </w:r>
      <w:bookmarkEnd w:id="307"/>
      <w:bookmarkEnd w:id="308"/>
      <w:bookmarkEnd w:id="309"/>
    </w:p>
    <w:p w14:paraId="32A98818">
      <w:pPr>
        <w:adjustRightInd w:val="0"/>
        <w:snapToGrid w:val="0"/>
        <w:spacing w:line="360" w:lineRule="auto"/>
        <w:ind w:firstLine="411" w:firstLineChars="196"/>
        <w:rPr>
          <w:rFonts w:ascii="宋体" w:hAnsi="宋体"/>
        </w:rPr>
      </w:pPr>
      <w:r>
        <w:rPr>
          <w:rFonts w:hint="eastAsia" w:ascii="宋体" w:hAnsi="宋体"/>
        </w:rPr>
        <w:t>12.1供方对政府采购合同货物的保修期，以招标文件中的规定为准，如果投标文件中的承诺优于招标文件规定，则以投标文件为准。</w:t>
      </w:r>
    </w:p>
    <w:p w14:paraId="24C2891A">
      <w:pPr>
        <w:adjustRightInd w:val="0"/>
        <w:snapToGrid w:val="0"/>
        <w:spacing w:line="360" w:lineRule="auto"/>
        <w:ind w:firstLine="411" w:firstLineChars="196"/>
        <w:rPr>
          <w:rFonts w:ascii="宋体" w:hAnsi="宋体"/>
        </w:rPr>
      </w:pPr>
      <w:r>
        <w:rPr>
          <w:rFonts w:hint="eastAsia" w:ascii="宋体" w:hAnsi="宋体"/>
        </w:rPr>
        <w:t>12.2供方应按如下内容提供售后服务：</w:t>
      </w:r>
    </w:p>
    <w:p w14:paraId="6953928C">
      <w:pPr>
        <w:adjustRightInd w:val="0"/>
        <w:snapToGrid w:val="0"/>
        <w:spacing w:line="360" w:lineRule="auto"/>
        <w:ind w:firstLine="411" w:firstLineChars="196"/>
        <w:rPr>
          <w:rFonts w:ascii="宋体" w:hAnsi="宋体"/>
        </w:rPr>
      </w:pPr>
      <w:r>
        <w:rPr>
          <w:rFonts w:hint="eastAsia" w:ascii="宋体" w:hAnsi="宋体"/>
        </w:rPr>
        <w:t>12.2.1产品经过试运行期，所有性能指标达到技术规范书的要求时，可按招标文件、投标文件内容进行初验。在试运行期间，由于产品质量等造成某些指标达不到要求，供方须更换或进行修复，试运行期重新计算。</w:t>
      </w:r>
    </w:p>
    <w:p w14:paraId="06C022D8">
      <w:pPr>
        <w:adjustRightInd w:val="0"/>
        <w:snapToGrid w:val="0"/>
        <w:spacing w:line="360" w:lineRule="auto"/>
        <w:ind w:firstLine="411" w:firstLineChars="196"/>
        <w:rPr>
          <w:rFonts w:ascii="宋体" w:hAnsi="宋体"/>
        </w:rPr>
      </w:pPr>
      <w:r>
        <w:rPr>
          <w:rFonts w:hint="eastAsia" w:ascii="宋体" w:hAnsi="宋体"/>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35C4A0F8">
      <w:pPr>
        <w:adjustRightInd w:val="0"/>
        <w:snapToGrid w:val="0"/>
        <w:spacing w:line="360" w:lineRule="auto"/>
        <w:ind w:firstLine="411" w:firstLineChars="196"/>
        <w:rPr>
          <w:rFonts w:ascii="宋体" w:hAnsi="宋体"/>
        </w:rPr>
      </w:pPr>
      <w:r>
        <w:rPr>
          <w:rFonts w:hint="eastAsia" w:ascii="宋体" w:hAnsi="宋体"/>
        </w:rPr>
        <w:t>12.2.3保修期间供方要保修除消耗品以外的所有产品。如果系统、设备等发生故障，供方要调查故障原因并修复直至满足最终验收指标和性能的要求，或者修理、更换整个或部分有缺陷的材料。</w:t>
      </w:r>
    </w:p>
    <w:p w14:paraId="016B31F1">
      <w:pPr>
        <w:adjustRightInd w:val="0"/>
        <w:snapToGrid w:val="0"/>
        <w:spacing w:line="360" w:lineRule="auto"/>
        <w:ind w:firstLine="411" w:firstLineChars="196"/>
        <w:rPr>
          <w:rFonts w:ascii="宋体" w:hAnsi="宋体"/>
        </w:rPr>
      </w:pPr>
      <w:r>
        <w:rPr>
          <w:rFonts w:hint="eastAsia" w:ascii="宋体" w:hAnsi="宋体"/>
        </w:rPr>
        <w:t>12.2.4保修期内，供方提供电话、电子邮件、Web、现场服务等方式的技术支持，对用户的现场服务要求，供方必须按投标文件做出的承诺进行响应。</w:t>
      </w:r>
    </w:p>
    <w:p w14:paraId="27400A69">
      <w:pPr>
        <w:adjustRightInd w:val="0"/>
        <w:snapToGrid w:val="0"/>
        <w:spacing w:line="360" w:lineRule="auto"/>
        <w:ind w:firstLine="411" w:firstLineChars="196"/>
        <w:rPr>
          <w:rFonts w:ascii="宋体" w:hAnsi="宋体"/>
        </w:rPr>
      </w:pPr>
      <w:r>
        <w:rPr>
          <w:rFonts w:hint="eastAsia" w:ascii="宋体" w:hAnsi="宋体"/>
        </w:rPr>
        <w:t>12.2.5保修期内，供方应对出现故障无法修复的产品或无法正常运行的系统，提供替代产品以保证系统的正常工作。</w:t>
      </w:r>
    </w:p>
    <w:p w14:paraId="60F7DE55">
      <w:pPr>
        <w:adjustRightInd w:val="0"/>
        <w:snapToGrid w:val="0"/>
        <w:spacing w:line="360" w:lineRule="auto"/>
        <w:ind w:firstLine="411" w:firstLineChars="196"/>
        <w:rPr>
          <w:rFonts w:ascii="宋体" w:hAnsi="宋体"/>
        </w:rPr>
      </w:pPr>
      <w:r>
        <w:rPr>
          <w:rFonts w:hint="eastAsia" w:ascii="宋体" w:hAnsi="宋体"/>
        </w:rPr>
        <w:t>12.2.6保修期内，供方应投标时的承诺提供相关服务。</w:t>
      </w:r>
    </w:p>
    <w:p w14:paraId="19A53961">
      <w:pPr>
        <w:adjustRightInd w:val="0"/>
        <w:snapToGrid w:val="0"/>
        <w:spacing w:line="360" w:lineRule="auto"/>
        <w:ind w:firstLine="411" w:firstLineChars="196"/>
        <w:rPr>
          <w:rFonts w:ascii="宋体" w:hAnsi="宋体"/>
        </w:rPr>
      </w:pPr>
      <w:r>
        <w:rPr>
          <w:rFonts w:hint="eastAsia" w:ascii="宋体" w:hAnsi="宋体"/>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3BB8D4ED">
      <w:pPr>
        <w:adjustRightInd w:val="0"/>
        <w:snapToGrid w:val="0"/>
        <w:spacing w:line="360" w:lineRule="auto"/>
        <w:ind w:firstLine="411" w:firstLineChars="196"/>
        <w:rPr>
          <w:rFonts w:ascii="宋体" w:hAnsi="宋体"/>
        </w:rPr>
      </w:pPr>
      <w:r>
        <w:rPr>
          <w:rFonts w:hint="eastAsia" w:ascii="宋体" w:hAnsi="宋体"/>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2D227FBA">
      <w:pPr>
        <w:adjustRightInd w:val="0"/>
        <w:snapToGrid w:val="0"/>
        <w:spacing w:line="360" w:lineRule="auto"/>
        <w:ind w:firstLine="411" w:firstLineChars="196"/>
        <w:rPr>
          <w:rFonts w:ascii="宋体" w:hAnsi="宋体"/>
        </w:rPr>
      </w:pPr>
      <w:r>
        <w:rPr>
          <w:rFonts w:hint="eastAsia" w:ascii="宋体" w:hAnsi="宋体"/>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7448AC57">
      <w:pPr>
        <w:adjustRightInd w:val="0"/>
        <w:snapToGrid w:val="0"/>
        <w:spacing w:line="360" w:lineRule="auto"/>
        <w:ind w:firstLine="411" w:firstLineChars="196"/>
        <w:rPr>
          <w:rFonts w:ascii="宋体" w:hAnsi="宋体"/>
        </w:rPr>
      </w:pPr>
      <w:r>
        <w:rPr>
          <w:rFonts w:hint="eastAsia" w:ascii="宋体" w:hAnsi="宋体"/>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1F8BB092">
      <w:pPr>
        <w:adjustRightInd w:val="0"/>
        <w:snapToGrid w:val="0"/>
        <w:spacing w:line="360" w:lineRule="auto"/>
        <w:ind w:firstLine="411" w:firstLineChars="196"/>
        <w:rPr>
          <w:rFonts w:ascii="宋体" w:hAnsi="宋体"/>
          <w:b/>
        </w:rPr>
      </w:pPr>
      <w:bookmarkStart w:id="310" w:name="_Toc11781_WPSOffice_Level1"/>
      <w:bookmarkStart w:id="311" w:name="_Toc16924_WPSOffice_Level1"/>
      <w:bookmarkStart w:id="312" w:name="_Toc8548_WPSOffice_Level1"/>
      <w:r>
        <w:rPr>
          <w:rFonts w:hint="eastAsia" w:ascii="宋体" w:hAnsi="宋体"/>
          <w:b/>
        </w:rPr>
        <w:t>13.违约责任</w:t>
      </w:r>
      <w:bookmarkEnd w:id="310"/>
      <w:bookmarkEnd w:id="311"/>
      <w:bookmarkEnd w:id="312"/>
    </w:p>
    <w:p w14:paraId="412FBB26">
      <w:pPr>
        <w:adjustRightInd w:val="0"/>
        <w:snapToGrid w:val="0"/>
        <w:spacing w:line="360" w:lineRule="auto"/>
        <w:ind w:firstLine="411" w:firstLineChars="196"/>
        <w:rPr>
          <w:rFonts w:ascii="宋体" w:hAnsi="宋体"/>
        </w:rPr>
      </w:pPr>
      <w:r>
        <w:rPr>
          <w:rFonts w:hint="eastAsia" w:ascii="宋体" w:hAnsi="宋体"/>
        </w:rPr>
        <w:t>13.1如果供方未按照政府采购合同规定的要求交付政府采购合同货物和提供服务；或供方在收到需方要求更换有缺陷的货物或部件的通知后10日内或在供方签署货损证明后10日内没有补足或更换货物</w:t>
      </w:r>
      <w:bookmarkStart w:id="465" w:name="_GoBack"/>
      <w:bookmarkEnd w:id="465"/>
      <w:r>
        <w:rPr>
          <w:rFonts w:hint="eastAsia" w:ascii="宋体" w:hAnsi="宋体"/>
        </w:rPr>
        <w:t>或交货仍不符合要求；或供方未能履行政府采购合同约定的任何其它义务时，需方有权向供方发出违约通知书，供方应按照需方选择的下列一种或多种方式承担赔偿责任：</w:t>
      </w:r>
    </w:p>
    <w:p w14:paraId="5D61D98E">
      <w:pPr>
        <w:adjustRightInd w:val="0"/>
        <w:snapToGrid w:val="0"/>
        <w:spacing w:line="360" w:lineRule="auto"/>
        <w:ind w:firstLine="411" w:firstLineChars="196"/>
        <w:rPr>
          <w:rFonts w:ascii="宋体" w:hAnsi="宋体"/>
        </w:rPr>
      </w:pPr>
      <w:r>
        <w:rPr>
          <w:rFonts w:hint="eastAsia" w:ascii="宋体" w:hAnsi="宋体"/>
        </w:rPr>
        <w:t>13.1.1在需方同意延长的期限内交付全部货物、提供服务并承担由此给需方造成的一切损失；</w:t>
      </w:r>
    </w:p>
    <w:p w14:paraId="523DD714">
      <w:pPr>
        <w:adjustRightInd w:val="0"/>
        <w:snapToGrid w:val="0"/>
        <w:spacing w:line="360" w:lineRule="auto"/>
        <w:ind w:firstLine="411" w:firstLineChars="196"/>
        <w:rPr>
          <w:rFonts w:ascii="宋体" w:hAnsi="宋体"/>
        </w:rPr>
      </w:pPr>
      <w:r>
        <w:rPr>
          <w:rFonts w:hint="eastAsia" w:ascii="宋体" w:hAnsi="宋体"/>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679C4DE3">
      <w:pPr>
        <w:adjustRightInd w:val="0"/>
        <w:snapToGrid w:val="0"/>
        <w:spacing w:line="360" w:lineRule="auto"/>
        <w:ind w:firstLine="411" w:firstLineChars="196"/>
        <w:rPr>
          <w:rFonts w:ascii="宋体" w:hAnsi="宋体"/>
        </w:rPr>
      </w:pPr>
      <w:r>
        <w:rPr>
          <w:rFonts w:hint="eastAsia" w:ascii="宋体" w:hAnsi="宋体"/>
        </w:rPr>
        <w:t>13.1.3根据货物低劣程度、损坏程度以及使需方所遭受的损失，经双方商定降低货物的价格或赔偿需方所遭受的损失；</w:t>
      </w:r>
    </w:p>
    <w:p w14:paraId="01EF95C8">
      <w:pPr>
        <w:adjustRightInd w:val="0"/>
        <w:snapToGrid w:val="0"/>
        <w:spacing w:line="360" w:lineRule="auto"/>
        <w:ind w:firstLine="411" w:firstLineChars="196"/>
        <w:rPr>
          <w:rFonts w:ascii="宋体" w:hAnsi="宋体"/>
        </w:rPr>
      </w:pPr>
      <w:r>
        <w:rPr>
          <w:rFonts w:hint="eastAsia" w:ascii="宋体" w:hAnsi="宋体"/>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05877CAA">
      <w:pPr>
        <w:adjustRightInd w:val="0"/>
        <w:snapToGrid w:val="0"/>
        <w:spacing w:line="360" w:lineRule="auto"/>
        <w:ind w:firstLine="411" w:firstLineChars="196"/>
        <w:rPr>
          <w:rFonts w:ascii="宋体" w:hAnsi="宋体"/>
        </w:rPr>
      </w:pPr>
      <w:r>
        <w:rPr>
          <w:rFonts w:hint="eastAsia" w:ascii="宋体" w:hAnsi="宋体"/>
        </w:rPr>
        <w:t>13.1.5需方有权部分或全部解除政府采购合同并要求供方赔偿由此造成的损失。此时需方可采取必要的补救措施，相关费用由供方承担。</w:t>
      </w:r>
    </w:p>
    <w:p w14:paraId="2CBD2CFC">
      <w:pPr>
        <w:adjustRightInd w:val="0"/>
        <w:snapToGrid w:val="0"/>
        <w:spacing w:line="360" w:lineRule="auto"/>
        <w:ind w:firstLine="411" w:firstLineChars="196"/>
        <w:rPr>
          <w:rFonts w:ascii="宋体" w:hAnsi="宋体"/>
        </w:rPr>
      </w:pPr>
      <w:r>
        <w:rPr>
          <w:rFonts w:hint="eastAsia" w:ascii="宋体" w:hAnsi="宋体"/>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14:paraId="0D18408B">
      <w:pPr>
        <w:adjustRightInd w:val="0"/>
        <w:snapToGrid w:val="0"/>
        <w:spacing w:line="360" w:lineRule="auto"/>
        <w:ind w:firstLine="411" w:firstLineChars="196"/>
        <w:rPr>
          <w:rFonts w:ascii="宋体" w:hAnsi="宋体"/>
        </w:rPr>
      </w:pPr>
      <w:r>
        <w:rPr>
          <w:rFonts w:hint="eastAsia" w:ascii="宋体" w:hAnsi="宋体"/>
        </w:rPr>
        <w:t>13.3延期交货的违约责任</w:t>
      </w:r>
    </w:p>
    <w:p w14:paraId="05100971">
      <w:pPr>
        <w:adjustRightInd w:val="0"/>
        <w:snapToGrid w:val="0"/>
        <w:spacing w:line="360" w:lineRule="auto"/>
        <w:ind w:firstLine="411" w:firstLineChars="196"/>
        <w:rPr>
          <w:rFonts w:ascii="宋体" w:hAnsi="宋体"/>
        </w:rPr>
      </w:pPr>
      <w:r>
        <w:rPr>
          <w:rFonts w:hint="eastAsia" w:ascii="宋体" w:hAnsi="宋体"/>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1353E40C">
      <w:pPr>
        <w:adjustRightInd w:val="0"/>
        <w:snapToGrid w:val="0"/>
        <w:spacing w:line="360" w:lineRule="auto"/>
        <w:ind w:firstLine="411" w:firstLineChars="196"/>
        <w:rPr>
          <w:rFonts w:ascii="宋体" w:hAnsi="宋体"/>
        </w:rPr>
      </w:pPr>
      <w:r>
        <w:rPr>
          <w:rFonts w:hint="eastAsia" w:ascii="宋体" w:hAnsi="宋体"/>
        </w:rPr>
        <w:t>13.3.2如供方在政府采购合同规定的交货日期后10天内仍未能交货，则视为供方不能交货，需方有权解除政府采购合同，供方除退还已收取的货款外，还应向需方偿付政府采购合同总金额10%的违约金。</w:t>
      </w:r>
    </w:p>
    <w:p w14:paraId="0EC7811D">
      <w:pPr>
        <w:adjustRightInd w:val="0"/>
        <w:snapToGrid w:val="0"/>
        <w:spacing w:line="360" w:lineRule="auto"/>
        <w:ind w:firstLine="411" w:firstLineChars="196"/>
        <w:rPr>
          <w:rFonts w:ascii="宋体" w:hAnsi="宋体"/>
        </w:rPr>
      </w:pPr>
      <w:r>
        <w:rPr>
          <w:rFonts w:hint="eastAsia" w:ascii="宋体" w:hAnsi="宋体"/>
        </w:rPr>
        <w:t>13.4以上各项交付的违约金并不影响违约方履行政府采购合同的各项义务。</w:t>
      </w:r>
    </w:p>
    <w:p w14:paraId="5F9A9CBB">
      <w:pPr>
        <w:adjustRightInd w:val="0"/>
        <w:snapToGrid w:val="0"/>
        <w:spacing w:line="360" w:lineRule="auto"/>
        <w:ind w:firstLine="411" w:firstLineChars="196"/>
        <w:rPr>
          <w:rFonts w:ascii="宋体" w:hAnsi="宋体"/>
          <w:b/>
        </w:rPr>
      </w:pPr>
      <w:bookmarkStart w:id="313" w:name="_Toc21833_WPSOffice_Level1"/>
      <w:bookmarkStart w:id="314" w:name="_Toc32310_WPSOffice_Level1"/>
      <w:bookmarkStart w:id="315" w:name="_Toc28610_WPSOffice_Level1"/>
      <w:r>
        <w:rPr>
          <w:rFonts w:hint="eastAsia" w:ascii="宋体" w:hAnsi="宋体"/>
          <w:b/>
        </w:rPr>
        <w:t>14.不可抗力</w:t>
      </w:r>
      <w:bookmarkEnd w:id="313"/>
      <w:bookmarkEnd w:id="314"/>
      <w:bookmarkEnd w:id="315"/>
    </w:p>
    <w:p w14:paraId="775B15C9">
      <w:pPr>
        <w:adjustRightInd w:val="0"/>
        <w:snapToGrid w:val="0"/>
        <w:spacing w:line="360" w:lineRule="auto"/>
        <w:ind w:firstLine="411" w:firstLineChars="196"/>
        <w:rPr>
          <w:rFonts w:ascii="宋体" w:hAnsi="宋体"/>
        </w:rPr>
      </w:pPr>
      <w:r>
        <w:rPr>
          <w:rFonts w:hint="eastAsia" w:ascii="宋体" w:hAnsi="宋体"/>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36F4FF0B">
      <w:pPr>
        <w:adjustRightInd w:val="0"/>
        <w:snapToGrid w:val="0"/>
        <w:spacing w:line="360" w:lineRule="auto"/>
        <w:ind w:firstLine="411" w:firstLineChars="196"/>
        <w:rPr>
          <w:rFonts w:ascii="宋体" w:hAnsi="宋体"/>
        </w:rPr>
      </w:pPr>
      <w:r>
        <w:rPr>
          <w:rFonts w:hint="eastAsia" w:ascii="宋体" w:hAnsi="宋体"/>
        </w:rPr>
        <w:t>14.2本条所述的“不可抗力”系指那些双方无法控制，不可预见的事件，但不包括双方的违约或疏忽。这些事件包括但不限于：战争、严重火灾、洪水、台风、地震。</w:t>
      </w:r>
    </w:p>
    <w:p w14:paraId="5CAE2809">
      <w:pPr>
        <w:adjustRightInd w:val="0"/>
        <w:snapToGrid w:val="0"/>
        <w:spacing w:line="360" w:lineRule="auto"/>
        <w:ind w:firstLine="411" w:firstLineChars="196"/>
        <w:rPr>
          <w:rFonts w:ascii="宋体" w:hAnsi="宋体"/>
        </w:rPr>
      </w:pPr>
      <w:r>
        <w:rPr>
          <w:rFonts w:hint="eastAsia" w:ascii="宋体" w:hAnsi="宋体"/>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2FEDFD9D">
      <w:pPr>
        <w:adjustRightInd w:val="0"/>
        <w:snapToGrid w:val="0"/>
        <w:spacing w:line="360" w:lineRule="auto"/>
        <w:ind w:firstLine="411" w:firstLineChars="196"/>
        <w:rPr>
          <w:rFonts w:ascii="宋体" w:hAnsi="宋体"/>
          <w:b/>
        </w:rPr>
      </w:pPr>
      <w:bookmarkStart w:id="316" w:name="_Toc12037_WPSOffice_Level1"/>
      <w:bookmarkStart w:id="317" w:name="_Toc13390_WPSOffice_Level1"/>
      <w:bookmarkStart w:id="318" w:name="_Toc3262_WPSOffice_Level1"/>
      <w:r>
        <w:rPr>
          <w:rFonts w:hint="eastAsia" w:ascii="宋体" w:hAnsi="宋体"/>
          <w:b/>
        </w:rPr>
        <w:t>15.争端的解决</w:t>
      </w:r>
      <w:bookmarkEnd w:id="316"/>
      <w:bookmarkEnd w:id="317"/>
      <w:bookmarkEnd w:id="318"/>
    </w:p>
    <w:p w14:paraId="115F8759">
      <w:pPr>
        <w:adjustRightInd w:val="0"/>
        <w:snapToGrid w:val="0"/>
        <w:spacing w:line="360" w:lineRule="auto"/>
        <w:ind w:firstLine="411" w:firstLineChars="196"/>
        <w:rPr>
          <w:rFonts w:ascii="宋体" w:hAnsi="宋体"/>
        </w:rPr>
      </w:pPr>
      <w:r>
        <w:rPr>
          <w:rFonts w:hint="eastAsia" w:ascii="宋体" w:hAnsi="宋体"/>
        </w:rPr>
        <w:t>15.1政府采购合同的履行、违约责任和解决争议的方法等适用《中华人民共和国合同法》。</w:t>
      </w:r>
    </w:p>
    <w:p w14:paraId="1F74D829">
      <w:pPr>
        <w:adjustRightInd w:val="0"/>
        <w:snapToGrid w:val="0"/>
        <w:spacing w:line="360" w:lineRule="auto"/>
        <w:ind w:firstLine="411" w:firstLineChars="196"/>
        <w:rPr>
          <w:rFonts w:ascii="宋体" w:hAnsi="宋体"/>
        </w:rPr>
      </w:pPr>
      <w:r>
        <w:rPr>
          <w:rFonts w:ascii="宋体" w:hAnsi="宋体"/>
        </w:rPr>
        <w:t>1</w:t>
      </w:r>
      <w:r>
        <w:rPr>
          <w:rFonts w:hint="eastAsia" w:ascii="宋体" w:hAnsi="宋体"/>
        </w:rPr>
        <w:t>5</w:t>
      </w:r>
      <w:r>
        <w:rPr>
          <w:rFonts w:ascii="宋体" w:hAnsi="宋体"/>
        </w:rPr>
        <w:t>.2</w:t>
      </w:r>
      <w:r>
        <w:rPr>
          <w:rFonts w:hint="eastAsia" w:ascii="宋体" w:hAnsi="宋体"/>
        </w:rPr>
        <w:t>需方和供方应通过友好协商，解决在执行本政府采购合同过程中所发生的或与本政府采购合同有关的一切争端。</w:t>
      </w:r>
    </w:p>
    <w:p w14:paraId="341A0AEE">
      <w:pPr>
        <w:adjustRightInd w:val="0"/>
        <w:snapToGrid w:val="0"/>
        <w:spacing w:line="360" w:lineRule="auto"/>
        <w:ind w:firstLine="411" w:firstLineChars="196"/>
        <w:rPr>
          <w:rFonts w:ascii="宋体" w:hAnsi="宋体"/>
        </w:rPr>
      </w:pPr>
      <w:r>
        <w:rPr>
          <w:rFonts w:ascii="宋体" w:hAnsi="宋体"/>
        </w:rPr>
        <w:t>1</w:t>
      </w:r>
      <w:r>
        <w:rPr>
          <w:rFonts w:hint="eastAsia" w:ascii="宋体" w:hAnsi="宋体"/>
        </w:rPr>
        <w:t>5</w:t>
      </w:r>
      <w:r>
        <w:rPr>
          <w:rFonts w:ascii="宋体" w:hAnsi="宋体"/>
        </w:rPr>
        <w:t>.3</w:t>
      </w:r>
      <w:r>
        <w:rPr>
          <w:rFonts w:hint="eastAsia" w:ascii="宋体" w:hAnsi="宋体"/>
        </w:rPr>
        <w:t>如果协商不成，双方中的任何一方可向需方所在地的人民法院提起诉讼。</w:t>
      </w:r>
    </w:p>
    <w:p w14:paraId="23B103A7">
      <w:pPr>
        <w:adjustRightInd w:val="0"/>
        <w:snapToGrid w:val="0"/>
        <w:spacing w:line="360" w:lineRule="auto"/>
        <w:ind w:firstLine="411" w:firstLineChars="196"/>
        <w:rPr>
          <w:rFonts w:ascii="宋体" w:hAnsi="宋体"/>
        </w:rPr>
      </w:pPr>
      <w:r>
        <w:rPr>
          <w:rFonts w:ascii="宋体" w:hAnsi="宋体"/>
        </w:rPr>
        <w:t>1</w:t>
      </w:r>
      <w:r>
        <w:rPr>
          <w:rFonts w:hint="eastAsia" w:ascii="宋体" w:hAnsi="宋体"/>
        </w:rPr>
        <w:t>5</w:t>
      </w:r>
      <w:r>
        <w:rPr>
          <w:rFonts w:ascii="宋体" w:hAnsi="宋体"/>
        </w:rPr>
        <w:t>.4</w:t>
      </w:r>
      <w:r>
        <w:rPr>
          <w:rFonts w:hint="eastAsia" w:ascii="宋体" w:hAnsi="宋体"/>
        </w:rPr>
        <w:t>因政府采购合同部分履行引发诉讼的，在诉讼期间，除正在进行诉讼的部分外，本政府采购合同的其它部分应继续执行。</w:t>
      </w:r>
    </w:p>
    <w:p w14:paraId="300C7B67">
      <w:pPr>
        <w:adjustRightInd w:val="0"/>
        <w:snapToGrid w:val="0"/>
        <w:spacing w:line="360" w:lineRule="auto"/>
        <w:ind w:firstLine="411" w:firstLineChars="196"/>
        <w:rPr>
          <w:rFonts w:ascii="宋体" w:hAnsi="宋体"/>
          <w:b/>
        </w:rPr>
      </w:pPr>
      <w:bookmarkStart w:id="319" w:name="_Toc7773_WPSOffice_Level1"/>
      <w:bookmarkStart w:id="320" w:name="_Toc27539_WPSOffice_Level1"/>
      <w:bookmarkStart w:id="321" w:name="_Toc1917_WPSOffice_Level1"/>
      <w:r>
        <w:rPr>
          <w:rFonts w:hint="eastAsia" w:ascii="宋体" w:hAnsi="宋体"/>
          <w:b/>
        </w:rPr>
        <w:t>16.违约终止政府采购合同</w:t>
      </w:r>
      <w:bookmarkEnd w:id="319"/>
      <w:bookmarkEnd w:id="320"/>
      <w:bookmarkEnd w:id="321"/>
    </w:p>
    <w:p w14:paraId="259A5527">
      <w:pPr>
        <w:adjustRightInd w:val="0"/>
        <w:snapToGrid w:val="0"/>
        <w:spacing w:line="360" w:lineRule="auto"/>
        <w:ind w:firstLine="411" w:firstLineChars="196"/>
        <w:rPr>
          <w:rFonts w:ascii="宋体" w:hAnsi="宋体"/>
        </w:rPr>
      </w:pPr>
      <w:r>
        <w:rPr>
          <w:rFonts w:hint="eastAsia" w:ascii="宋体" w:hAnsi="宋体"/>
        </w:rPr>
        <w:t>16.1在需方因供方违约而按政府采购合同约定采取的任何补救措施均无效的情况下，需方可在下列情况下向供方发出书面通知，提出终止部分或全部政府采购合同。</w:t>
      </w:r>
    </w:p>
    <w:p w14:paraId="28401E6E">
      <w:pPr>
        <w:adjustRightInd w:val="0"/>
        <w:snapToGrid w:val="0"/>
        <w:spacing w:line="360" w:lineRule="auto"/>
        <w:ind w:firstLine="411" w:firstLineChars="196"/>
        <w:rPr>
          <w:rFonts w:ascii="宋体" w:hAnsi="宋体"/>
        </w:rPr>
      </w:pPr>
      <w:r>
        <w:rPr>
          <w:rFonts w:hint="eastAsia" w:ascii="宋体" w:hAnsi="宋体"/>
        </w:rPr>
        <w:t>16.1.1如果供方未能在政府采购合同规定的限期或需方同意延长的限期内提供部分或全部货物和服务；</w:t>
      </w:r>
    </w:p>
    <w:p w14:paraId="5972E416">
      <w:pPr>
        <w:adjustRightInd w:val="0"/>
        <w:snapToGrid w:val="0"/>
        <w:spacing w:line="360" w:lineRule="auto"/>
        <w:ind w:firstLine="411" w:firstLineChars="196"/>
        <w:rPr>
          <w:rFonts w:ascii="宋体" w:hAnsi="宋体"/>
        </w:rPr>
      </w:pPr>
      <w:r>
        <w:rPr>
          <w:rFonts w:hint="eastAsia" w:ascii="宋体" w:hAnsi="宋体"/>
        </w:rPr>
        <w:t>16.1.2未经需方事先书面同意，供方部分转让和分包或全部转让和分包其应履行的政府采购合同义务。</w:t>
      </w:r>
    </w:p>
    <w:p w14:paraId="7A94C350">
      <w:pPr>
        <w:adjustRightInd w:val="0"/>
        <w:snapToGrid w:val="0"/>
        <w:spacing w:line="360" w:lineRule="auto"/>
        <w:ind w:firstLine="411" w:firstLineChars="196"/>
        <w:rPr>
          <w:rFonts w:ascii="宋体" w:hAnsi="宋体"/>
          <w:b/>
        </w:rPr>
      </w:pPr>
      <w:bookmarkStart w:id="322" w:name="_Toc11967_WPSOffice_Level1"/>
      <w:bookmarkStart w:id="323" w:name="_Toc27976_WPSOffice_Level1"/>
      <w:bookmarkStart w:id="324" w:name="_Toc4220_WPSOffice_Level1"/>
      <w:r>
        <w:rPr>
          <w:rFonts w:hint="eastAsia" w:ascii="宋体" w:hAnsi="宋体"/>
          <w:b/>
        </w:rPr>
        <w:t>17.政府采购合同转让和分包</w:t>
      </w:r>
      <w:bookmarkEnd w:id="322"/>
      <w:bookmarkEnd w:id="323"/>
      <w:bookmarkEnd w:id="324"/>
    </w:p>
    <w:p w14:paraId="410205FA">
      <w:pPr>
        <w:adjustRightInd w:val="0"/>
        <w:snapToGrid w:val="0"/>
        <w:spacing w:line="360" w:lineRule="auto"/>
        <w:ind w:firstLine="411" w:firstLineChars="196"/>
        <w:rPr>
          <w:rFonts w:ascii="宋体" w:hAnsi="宋体"/>
        </w:rPr>
      </w:pPr>
      <w:r>
        <w:rPr>
          <w:rFonts w:hint="eastAsia" w:ascii="宋体" w:hAnsi="宋体"/>
        </w:rPr>
        <w:t>除招标文件规定,并经需方事先书面同意外，供方不得部分转让和分包或全部转让和分包其应履行的政府采购合同义务。</w:t>
      </w:r>
    </w:p>
    <w:p w14:paraId="3607138B">
      <w:pPr>
        <w:adjustRightInd w:val="0"/>
        <w:snapToGrid w:val="0"/>
        <w:spacing w:line="360" w:lineRule="auto"/>
        <w:ind w:firstLine="411" w:firstLineChars="196"/>
        <w:rPr>
          <w:rFonts w:ascii="宋体" w:hAnsi="宋体"/>
          <w:b/>
        </w:rPr>
      </w:pPr>
      <w:bookmarkStart w:id="325" w:name="_Toc737_WPSOffice_Level1"/>
      <w:bookmarkStart w:id="326" w:name="_Toc16873_WPSOffice_Level1"/>
      <w:bookmarkStart w:id="327" w:name="_Toc30020_WPSOffice_Level1"/>
      <w:r>
        <w:rPr>
          <w:rFonts w:hint="eastAsia" w:ascii="宋体" w:hAnsi="宋体"/>
          <w:b/>
        </w:rPr>
        <w:t>18.适用法律：</w:t>
      </w:r>
      <w:bookmarkEnd w:id="325"/>
      <w:bookmarkEnd w:id="326"/>
      <w:bookmarkEnd w:id="327"/>
    </w:p>
    <w:p w14:paraId="1E3852FA">
      <w:pPr>
        <w:adjustRightInd w:val="0"/>
        <w:snapToGrid w:val="0"/>
        <w:spacing w:line="360" w:lineRule="auto"/>
        <w:ind w:firstLine="411" w:firstLineChars="196"/>
        <w:rPr>
          <w:rFonts w:ascii="宋体" w:hAnsi="宋体"/>
        </w:rPr>
      </w:pPr>
      <w:r>
        <w:rPr>
          <w:rFonts w:hint="eastAsia" w:ascii="宋体" w:hAnsi="宋体"/>
        </w:rPr>
        <w:t>本政府采购合同按照中华人民共和国的现行法律进行解释。</w:t>
      </w:r>
    </w:p>
    <w:p w14:paraId="6027B1D3">
      <w:pPr>
        <w:adjustRightInd w:val="0"/>
        <w:snapToGrid w:val="0"/>
        <w:spacing w:line="360" w:lineRule="auto"/>
        <w:ind w:firstLine="411" w:firstLineChars="196"/>
        <w:rPr>
          <w:rFonts w:ascii="宋体" w:hAnsi="宋体"/>
          <w:b/>
        </w:rPr>
      </w:pPr>
      <w:bookmarkStart w:id="328" w:name="_Toc23749_WPSOffice_Level1"/>
      <w:bookmarkStart w:id="329" w:name="_Toc20985_WPSOffice_Level1"/>
      <w:bookmarkStart w:id="330" w:name="_Toc29009_WPSOffice_Level1"/>
      <w:r>
        <w:rPr>
          <w:rFonts w:hint="eastAsia" w:ascii="宋体" w:hAnsi="宋体"/>
          <w:b/>
        </w:rPr>
        <w:t>19.政府采购合同生效</w:t>
      </w:r>
      <w:bookmarkEnd w:id="328"/>
      <w:bookmarkEnd w:id="329"/>
      <w:bookmarkEnd w:id="330"/>
    </w:p>
    <w:p w14:paraId="6E1183F4">
      <w:pPr>
        <w:adjustRightInd w:val="0"/>
        <w:snapToGrid w:val="0"/>
        <w:spacing w:line="360" w:lineRule="auto"/>
        <w:ind w:firstLine="411" w:firstLineChars="196"/>
        <w:rPr>
          <w:rFonts w:ascii="宋体" w:hAnsi="宋体"/>
        </w:rPr>
      </w:pPr>
      <w:r>
        <w:rPr>
          <w:rFonts w:hint="eastAsia" w:ascii="宋体" w:hAnsi="宋体"/>
        </w:rPr>
        <w:t>19.1本政府采购合同在供需双方法定代表人或其授权代理人签字和加盖公章后生效。</w:t>
      </w:r>
    </w:p>
    <w:p w14:paraId="02491A54">
      <w:pPr>
        <w:adjustRightInd w:val="0"/>
        <w:snapToGrid w:val="0"/>
        <w:spacing w:line="360" w:lineRule="auto"/>
        <w:ind w:firstLine="411" w:firstLineChars="196"/>
        <w:rPr>
          <w:rFonts w:ascii="宋体" w:hAnsi="宋体"/>
        </w:rPr>
      </w:pPr>
      <w:r>
        <w:rPr>
          <w:rFonts w:hint="eastAsia" w:ascii="宋体" w:hAnsi="宋体"/>
        </w:rPr>
        <w:t>19.2本政府采购合同一式五份，需方执二份，供方、采购代理机构、财政部门各执一份。</w:t>
      </w:r>
    </w:p>
    <w:p w14:paraId="4615C76B">
      <w:pPr>
        <w:adjustRightInd w:val="0"/>
        <w:snapToGrid w:val="0"/>
        <w:spacing w:line="360" w:lineRule="auto"/>
        <w:ind w:firstLine="411" w:firstLineChars="196"/>
        <w:rPr>
          <w:rFonts w:ascii="宋体" w:hAnsi="宋体"/>
          <w:b/>
        </w:rPr>
      </w:pPr>
      <w:bookmarkStart w:id="331" w:name="_Toc405_WPSOffice_Level1"/>
      <w:bookmarkStart w:id="332" w:name="_Toc12339_WPSOffice_Level1"/>
      <w:bookmarkStart w:id="333" w:name="_Toc20274_WPSOffice_Level1"/>
      <w:r>
        <w:rPr>
          <w:rFonts w:hint="eastAsia" w:ascii="宋体" w:hAnsi="宋体"/>
          <w:b/>
        </w:rPr>
        <w:t>20.政府采购合同附件</w:t>
      </w:r>
      <w:bookmarkEnd w:id="331"/>
      <w:bookmarkEnd w:id="332"/>
      <w:bookmarkEnd w:id="333"/>
    </w:p>
    <w:p w14:paraId="58266D49">
      <w:pPr>
        <w:adjustRightInd w:val="0"/>
        <w:snapToGrid w:val="0"/>
        <w:spacing w:line="360" w:lineRule="auto"/>
        <w:ind w:firstLine="411" w:firstLineChars="196"/>
        <w:rPr>
          <w:rFonts w:ascii="宋体" w:hAnsi="宋体"/>
        </w:rPr>
      </w:pPr>
      <w:r>
        <w:rPr>
          <w:rFonts w:hint="eastAsia" w:ascii="宋体" w:hAnsi="宋体"/>
        </w:rPr>
        <w:t>下列文件构成本政府采购合同不可分割的组成部分，与本政府采购合同具有同等法律效力：</w:t>
      </w:r>
    </w:p>
    <w:p w14:paraId="6899AC81">
      <w:pPr>
        <w:adjustRightInd w:val="0"/>
        <w:snapToGrid w:val="0"/>
        <w:spacing w:line="360" w:lineRule="auto"/>
        <w:ind w:firstLine="411" w:firstLineChars="196"/>
        <w:rPr>
          <w:rFonts w:ascii="宋体" w:hAnsi="宋体"/>
        </w:rPr>
      </w:pPr>
      <w:bookmarkStart w:id="334" w:name="_Toc3518_WPSOffice_Level2"/>
      <w:r>
        <w:rPr>
          <w:rFonts w:hint="eastAsia" w:ascii="宋体" w:hAnsi="宋体"/>
        </w:rPr>
        <w:t>20.1招标文件；</w:t>
      </w:r>
      <w:bookmarkEnd w:id="334"/>
    </w:p>
    <w:p w14:paraId="4D940228">
      <w:pPr>
        <w:adjustRightInd w:val="0"/>
        <w:snapToGrid w:val="0"/>
        <w:spacing w:line="360" w:lineRule="auto"/>
        <w:ind w:firstLine="411" w:firstLineChars="196"/>
        <w:rPr>
          <w:rFonts w:ascii="宋体" w:hAnsi="宋体"/>
        </w:rPr>
      </w:pPr>
      <w:bookmarkStart w:id="335" w:name="_Toc7342_WPSOffice_Level2"/>
      <w:r>
        <w:rPr>
          <w:rFonts w:hint="eastAsia" w:ascii="宋体" w:hAnsi="宋体"/>
        </w:rPr>
        <w:t>20.2招标文件的更正公告、变更公告；</w:t>
      </w:r>
      <w:bookmarkEnd w:id="335"/>
    </w:p>
    <w:p w14:paraId="57899848">
      <w:pPr>
        <w:adjustRightInd w:val="0"/>
        <w:snapToGrid w:val="0"/>
        <w:spacing w:line="360" w:lineRule="auto"/>
        <w:ind w:firstLine="411" w:firstLineChars="196"/>
        <w:rPr>
          <w:rFonts w:ascii="宋体" w:hAnsi="宋体"/>
        </w:rPr>
      </w:pPr>
      <w:bookmarkStart w:id="336" w:name="_Toc576_WPSOffice_Level2"/>
      <w:r>
        <w:rPr>
          <w:rFonts w:hint="eastAsia" w:ascii="宋体" w:hAnsi="宋体"/>
        </w:rPr>
        <w:t>20.3中标人提交的投标文件；</w:t>
      </w:r>
      <w:bookmarkEnd w:id="336"/>
    </w:p>
    <w:p w14:paraId="62BFADC7">
      <w:pPr>
        <w:adjustRightInd w:val="0"/>
        <w:snapToGrid w:val="0"/>
        <w:spacing w:line="360" w:lineRule="auto"/>
        <w:ind w:firstLine="411" w:firstLineChars="196"/>
        <w:rPr>
          <w:rFonts w:ascii="宋体" w:hAnsi="宋体"/>
        </w:rPr>
      </w:pPr>
      <w:bookmarkStart w:id="337" w:name="_Toc25464_WPSOffice_Level2"/>
      <w:r>
        <w:rPr>
          <w:rFonts w:hint="eastAsia" w:ascii="宋体" w:hAnsi="宋体"/>
        </w:rPr>
        <w:t>20.4政府采购合同条款；</w:t>
      </w:r>
      <w:bookmarkEnd w:id="337"/>
    </w:p>
    <w:p w14:paraId="1870FFD7">
      <w:pPr>
        <w:adjustRightInd w:val="0"/>
        <w:snapToGrid w:val="0"/>
        <w:spacing w:line="360" w:lineRule="auto"/>
        <w:ind w:firstLine="411" w:firstLineChars="196"/>
        <w:rPr>
          <w:rFonts w:ascii="宋体" w:hAnsi="宋体"/>
        </w:rPr>
      </w:pPr>
      <w:bookmarkStart w:id="338" w:name="_Toc25590_WPSOffice_Level2"/>
      <w:r>
        <w:rPr>
          <w:rFonts w:hint="eastAsia" w:ascii="宋体" w:hAnsi="宋体"/>
        </w:rPr>
        <w:t>20.5中标通知书；</w:t>
      </w:r>
      <w:bookmarkEnd w:id="338"/>
    </w:p>
    <w:p w14:paraId="7E4EA801">
      <w:pPr>
        <w:adjustRightInd w:val="0"/>
        <w:snapToGrid w:val="0"/>
        <w:spacing w:line="360" w:lineRule="auto"/>
        <w:ind w:firstLine="411" w:firstLineChars="196"/>
        <w:rPr>
          <w:rFonts w:ascii="宋体" w:hAnsi="宋体"/>
        </w:rPr>
      </w:pPr>
      <w:bookmarkStart w:id="339" w:name="_Toc10297_WPSOffice_Level2"/>
      <w:r>
        <w:rPr>
          <w:rFonts w:hint="eastAsia" w:ascii="宋体" w:hAnsi="宋体"/>
        </w:rPr>
        <w:t>20.6政府采购合同的其它附件。</w:t>
      </w:r>
      <w:bookmarkEnd w:id="339"/>
    </w:p>
    <w:p w14:paraId="471DD0F6">
      <w:pPr>
        <w:spacing w:line="360" w:lineRule="auto"/>
        <w:rPr>
          <w:rFonts w:ascii="宋体" w:hAnsi="宋体"/>
          <w:sz w:val="24"/>
        </w:rPr>
      </w:pPr>
      <w:r>
        <w:rPr>
          <w:rFonts w:ascii="宋体" w:hAnsi="宋体"/>
          <w:sz w:val="24"/>
        </w:rPr>
        <w:br w:type="page"/>
      </w:r>
    </w:p>
    <w:p w14:paraId="22DD5080">
      <w:pPr>
        <w:pStyle w:val="3"/>
        <w:rPr>
          <w:sz w:val="21"/>
          <w:szCs w:val="21"/>
        </w:rPr>
      </w:pPr>
      <w:bookmarkStart w:id="340" w:name="_Toc3044_WPSOffice_Level1"/>
      <w:bookmarkStart w:id="341" w:name="_Toc110269374"/>
      <w:bookmarkStart w:id="342" w:name="_Toc372_WPSOffice_Level1"/>
      <w:bookmarkStart w:id="343" w:name="_Toc7342_WPSOffice_Level1"/>
      <w:r>
        <w:rPr>
          <w:rFonts w:hint="eastAsia"/>
        </w:rPr>
        <w:t>二、合同格式</w:t>
      </w:r>
      <w:bookmarkEnd w:id="340"/>
      <w:bookmarkEnd w:id="341"/>
      <w:bookmarkEnd w:id="342"/>
      <w:bookmarkEnd w:id="343"/>
    </w:p>
    <w:p w14:paraId="7DD765C1">
      <w:pPr>
        <w:spacing w:after="240" w:line="360" w:lineRule="auto"/>
        <w:jc w:val="center"/>
        <w:rPr>
          <w:b/>
          <w:bCs/>
          <w:sz w:val="44"/>
          <w:szCs w:val="44"/>
        </w:rPr>
      </w:pPr>
      <w:bookmarkStart w:id="344" w:name="_Toc7832_WPSOffice_Level1"/>
      <w:bookmarkStart w:id="345" w:name="_Toc11644_WPSOffice_Level1"/>
      <w:r>
        <w:rPr>
          <w:rFonts w:hint="eastAsia"/>
          <w:b/>
          <w:bCs/>
          <w:sz w:val="44"/>
          <w:szCs w:val="44"/>
        </w:rPr>
        <w:t>政府采购合同格式</w:t>
      </w:r>
      <w:bookmarkEnd w:id="344"/>
      <w:bookmarkEnd w:id="345"/>
    </w:p>
    <w:p w14:paraId="346B7841">
      <w:pPr>
        <w:adjustRightInd w:val="0"/>
        <w:snapToGrid w:val="0"/>
        <w:spacing w:line="360" w:lineRule="auto"/>
        <w:ind w:firstLine="424" w:firstLineChars="202"/>
        <w:rPr>
          <w:rFonts w:ascii="宋体" w:hAnsi="宋体"/>
        </w:rPr>
      </w:pPr>
      <w:r>
        <w:rPr>
          <w:rFonts w:hint="eastAsia" w:ascii="宋体" w:hAnsi="宋体"/>
        </w:rPr>
        <w:t>政府采购合同编号：</w:t>
      </w:r>
      <w:r>
        <w:rPr>
          <w:rFonts w:hint="eastAsia" w:ascii="宋体" w:hAnsi="宋体"/>
          <w:u w:val="single"/>
        </w:rPr>
        <w:t xml:space="preserve">　　　 </w:t>
      </w:r>
      <w:r>
        <w:rPr>
          <w:rFonts w:ascii="宋体" w:hAnsi="宋体"/>
          <w:u w:val="single"/>
        </w:rPr>
        <w:t xml:space="preserve">  </w:t>
      </w:r>
    </w:p>
    <w:p w14:paraId="2C52FB25">
      <w:pPr>
        <w:adjustRightInd w:val="0"/>
        <w:snapToGrid w:val="0"/>
        <w:spacing w:line="360" w:lineRule="auto"/>
        <w:ind w:firstLine="424" w:firstLineChars="202"/>
        <w:rPr>
          <w:rFonts w:ascii="宋体" w:hAnsi="宋体"/>
        </w:rPr>
      </w:pPr>
      <w:r>
        <w:rPr>
          <w:rFonts w:hint="eastAsia" w:ascii="宋体" w:hAnsi="宋体"/>
        </w:rPr>
        <w:t>签订地点：</w:t>
      </w:r>
      <w:r>
        <w:rPr>
          <w:rFonts w:hint="eastAsia" w:ascii="宋体" w:hAnsi="宋体"/>
          <w:u w:val="single"/>
        </w:rPr>
        <w:t xml:space="preserve">　　　 </w:t>
      </w:r>
      <w:r>
        <w:rPr>
          <w:rFonts w:ascii="宋体" w:hAnsi="宋体"/>
          <w:u w:val="single"/>
        </w:rPr>
        <w:t xml:space="preserve">  </w:t>
      </w:r>
    </w:p>
    <w:p w14:paraId="6E12E1EB">
      <w:pPr>
        <w:adjustRightInd w:val="0"/>
        <w:snapToGrid w:val="0"/>
        <w:spacing w:line="360" w:lineRule="auto"/>
        <w:ind w:firstLine="640"/>
        <w:rPr>
          <w:rFonts w:ascii="宋体" w:hAnsi="宋体"/>
        </w:rPr>
      </w:pPr>
      <w:r>
        <w:rPr>
          <w:rFonts w:hint="eastAsia" w:ascii="宋体" w:hAnsi="宋体"/>
          <w:u w:val="single"/>
        </w:rPr>
        <w:t xml:space="preserve">    (需方名称</w:t>
      </w:r>
      <w:r>
        <w:rPr>
          <w:rFonts w:hint="eastAsia" w:ascii="宋体" w:hAnsi="宋体"/>
        </w:rPr>
        <w:t>) （以下简称需方）和</w:t>
      </w:r>
      <w:r>
        <w:rPr>
          <w:rFonts w:hint="eastAsia" w:ascii="宋体" w:hAnsi="宋体"/>
          <w:u w:val="single"/>
        </w:rPr>
        <w:t xml:space="preserve">   (供方名称)    </w:t>
      </w:r>
      <w:r>
        <w:rPr>
          <w:rFonts w:hint="eastAsia" w:ascii="宋体" w:hAnsi="宋体"/>
        </w:rPr>
        <w:t xml:space="preserve"> （以下简称供方）根据《中华人民共和国民法典》和有关法律法规，遵循平等、自愿、公平和诚实信用原则，同意按照下面的条款和条件订立本政府采购合同，共同信守。</w:t>
      </w:r>
    </w:p>
    <w:p w14:paraId="4FA64DAA">
      <w:pPr>
        <w:adjustRightInd w:val="0"/>
        <w:snapToGrid w:val="0"/>
        <w:spacing w:line="360" w:lineRule="auto"/>
        <w:rPr>
          <w:rFonts w:ascii="宋体" w:hAnsi="宋体"/>
          <w:b/>
        </w:rPr>
      </w:pPr>
      <w:r>
        <w:rPr>
          <w:rFonts w:hint="eastAsia" w:ascii="宋体" w:hAnsi="宋体"/>
          <w:b/>
        </w:rPr>
        <w:t>　　</w:t>
      </w:r>
      <w:bookmarkStart w:id="346" w:name="_Toc13230_WPSOffice_Level2"/>
      <w:r>
        <w:rPr>
          <w:rFonts w:hint="eastAsia" w:ascii="宋体" w:hAnsi="宋体"/>
          <w:b/>
        </w:rPr>
        <w:t>一、政府采购合同文件</w:t>
      </w:r>
      <w:bookmarkEnd w:id="346"/>
    </w:p>
    <w:p w14:paraId="4167BCAA">
      <w:pPr>
        <w:adjustRightInd w:val="0"/>
        <w:snapToGrid w:val="0"/>
        <w:spacing w:line="360" w:lineRule="auto"/>
        <w:rPr>
          <w:rFonts w:ascii="宋体" w:hAnsi="宋体"/>
        </w:rPr>
      </w:pPr>
      <w:r>
        <w:rPr>
          <w:rFonts w:hint="eastAsia" w:ascii="宋体" w:hAnsi="宋体"/>
        </w:rPr>
        <w:t xml:space="preserve">    本政府采购合同所附下列文件是构成本政府采购合同不可分割的部分：</w:t>
      </w:r>
    </w:p>
    <w:p w14:paraId="296A23EF">
      <w:pPr>
        <w:adjustRightInd w:val="0"/>
        <w:snapToGrid w:val="0"/>
        <w:spacing w:line="360" w:lineRule="auto"/>
        <w:ind w:firstLine="420" w:firstLineChars="200"/>
        <w:rPr>
          <w:rFonts w:ascii="宋体" w:hAnsi="宋体"/>
        </w:rPr>
      </w:pPr>
      <w:r>
        <w:rPr>
          <w:rFonts w:hint="eastAsia" w:ascii="宋体" w:hAnsi="宋体"/>
        </w:rPr>
        <w:t>1.招标文件（招标文件编号）；</w:t>
      </w:r>
    </w:p>
    <w:p w14:paraId="55BE36C8">
      <w:pPr>
        <w:adjustRightInd w:val="0"/>
        <w:snapToGrid w:val="0"/>
        <w:spacing w:line="360" w:lineRule="auto"/>
        <w:ind w:firstLine="420" w:firstLineChars="200"/>
        <w:rPr>
          <w:rFonts w:ascii="宋体" w:hAnsi="宋体" w:cs="Arial"/>
        </w:rPr>
      </w:pPr>
      <w:r>
        <w:rPr>
          <w:rFonts w:hint="eastAsia" w:ascii="宋体" w:hAnsi="宋体"/>
        </w:rPr>
        <w:t>2.</w:t>
      </w:r>
      <w:r>
        <w:rPr>
          <w:rFonts w:hint="eastAsia" w:ascii="宋体" w:hAnsi="宋体" w:cs="Arial"/>
        </w:rPr>
        <w:t>招标文件的更正公告、变更公告；</w:t>
      </w:r>
    </w:p>
    <w:p w14:paraId="28A31F5E">
      <w:pPr>
        <w:adjustRightInd w:val="0"/>
        <w:snapToGrid w:val="0"/>
        <w:spacing w:line="360" w:lineRule="auto"/>
        <w:ind w:firstLine="420" w:firstLineChars="200"/>
        <w:rPr>
          <w:rFonts w:ascii="宋体" w:hAnsi="宋体"/>
        </w:rPr>
      </w:pPr>
      <w:r>
        <w:rPr>
          <w:rFonts w:hint="eastAsia" w:ascii="宋体" w:hAnsi="宋体"/>
        </w:rPr>
        <w:t>3.中标人提交的投标文件；</w:t>
      </w:r>
    </w:p>
    <w:p w14:paraId="41C88F5F">
      <w:pPr>
        <w:adjustRightInd w:val="0"/>
        <w:snapToGrid w:val="0"/>
        <w:spacing w:line="360" w:lineRule="auto"/>
        <w:ind w:firstLine="420" w:firstLineChars="200"/>
        <w:rPr>
          <w:rFonts w:ascii="宋体" w:hAnsi="宋体"/>
        </w:rPr>
      </w:pPr>
      <w:r>
        <w:rPr>
          <w:rFonts w:hint="eastAsia" w:ascii="宋体" w:hAnsi="宋体"/>
        </w:rPr>
        <w:t>4.政府采购合同条款；</w:t>
      </w:r>
    </w:p>
    <w:p w14:paraId="7376C6CB">
      <w:pPr>
        <w:adjustRightInd w:val="0"/>
        <w:snapToGrid w:val="0"/>
        <w:spacing w:line="360" w:lineRule="auto"/>
        <w:ind w:firstLine="420" w:firstLineChars="200"/>
        <w:rPr>
          <w:rFonts w:ascii="宋体" w:hAnsi="宋体"/>
        </w:rPr>
      </w:pPr>
      <w:r>
        <w:rPr>
          <w:rFonts w:hint="eastAsia" w:ascii="宋体" w:hAnsi="宋体"/>
        </w:rPr>
        <w:t>5.中标通知书；</w:t>
      </w:r>
    </w:p>
    <w:p w14:paraId="30E4966E">
      <w:pPr>
        <w:adjustRightInd w:val="0"/>
        <w:snapToGrid w:val="0"/>
        <w:spacing w:line="360" w:lineRule="auto"/>
        <w:ind w:firstLine="420" w:firstLineChars="200"/>
        <w:rPr>
          <w:rFonts w:ascii="宋体" w:hAnsi="宋体"/>
        </w:rPr>
      </w:pPr>
      <w:r>
        <w:rPr>
          <w:rFonts w:hint="eastAsia" w:ascii="宋体" w:hAnsi="宋体"/>
        </w:rPr>
        <w:t>6.</w:t>
      </w:r>
      <w:r>
        <w:rPr>
          <w:rFonts w:hint="eastAsia" w:ascii="宋体" w:hAnsi="宋体" w:cs="Arial"/>
        </w:rPr>
        <w:t>政府采购合同的其它附件。</w:t>
      </w:r>
    </w:p>
    <w:p w14:paraId="4AFA0D2B">
      <w:pPr>
        <w:adjustRightInd w:val="0"/>
        <w:snapToGrid w:val="0"/>
        <w:spacing w:line="360" w:lineRule="auto"/>
        <w:rPr>
          <w:rFonts w:ascii="宋体" w:hAnsi="宋体"/>
          <w:b/>
        </w:rPr>
      </w:pPr>
      <w:r>
        <w:rPr>
          <w:rFonts w:hint="eastAsia" w:ascii="宋体" w:hAnsi="宋体"/>
          <w:b/>
        </w:rPr>
        <w:t>　　</w:t>
      </w:r>
      <w:bookmarkStart w:id="347" w:name="_Toc19527_WPSOffice_Level2"/>
      <w:r>
        <w:rPr>
          <w:rFonts w:hint="eastAsia" w:ascii="宋体" w:hAnsi="宋体"/>
          <w:b/>
        </w:rPr>
        <w:t>二、政府采购合同范围和条件</w:t>
      </w:r>
      <w:bookmarkEnd w:id="347"/>
    </w:p>
    <w:p w14:paraId="0D205081">
      <w:pPr>
        <w:adjustRightInd w:val="0"/>
        <w:snapToGrid w:val="0"/>
        <w:spacing w:line="360" w:lineRule="auto"/>
        <w:rPr>
          <w:rFonts w:ascii="宋体" w:hAnsi="宋体"/>
        </w:rPr>
      </w:pPr>
      <w:r>
        <w:rPr>
          <w:rFonts w:hint="eastAsia" w:ascii="宋体" w:hAnsi="宋体"/>
        </w:rPr>
        <w:t xml:space="preserve">    本政府采购合同的范围和条件与上述政府采购合同文件的规定相一致。</w:t>
      </w:r>
    </w:p>
    <w:p w14:paraId="70143820">
      <w:pPr>
        <w:adjustRightInd w:val="0"/>
        <w:snapToGrid w:val="0"/>
        <w:spacing w:line="360" w:lineRule="auto"/>
        <w:rPr>
          <w:rFonts w:ascii="宋体" w:hAnsi="宋体"/>
          <w:b/>
        </w:rPr>
      </w:pPr>
      <w:r>
        <w:rPr>
          <w:rFonts w:hint="eastAsia" w:ascii="宋体" w:hAnsi="宋体"/>
          <w:b/>
        </w:rPr>
        <w:t>　　</w:t>
      </w:r>
      <w:bookmarkStart w:id="348" w:name="_Toc18050_WPSOffice_Level2"/>
      <w:r>
        <w:rPr>
          <w:rFonts w:hint="eastAsia" w:ascii="宋体" w:hAnsi="宋体"/>
          <w:b/>
        </w:rPr>
        <w:t>三、政府采购合同标的</w:t>
      </w:r>
      <w:bookmarkEnd w:id="348"/>
    </w:p>
    <w:p w14:paraId="2B44B742">
      <w:pPr>
        <w:adjustRightInd w:val="0"/>
        <w:snapToGrid w:val="0"/>
        <w:spacing w:line="360" w:lineRule="auto"/>
        <w:rPr>
          <w:rFonts w:ascii="宋体" w:hAnsi="宋体"/>
        </w:rPr>
      </w:pPr>
      <w:r>
        <w:rPr>
          <w:rFonts w:hint="eastAsia" w:ascii="宋体" w:hAnsi="宋体"/>
        </w:rPr>
        <w:t xml:space="preserve">    </w:t>
      </w:r>
      <w:r>
        <w:rPr>
          <w:rFonts w:hint="eastAsia" w:ascii="宋体" w:hAnsi="宋体" w:cs="仿宋_GB2312"/>
        </w:rPr>
        <w:t>本政府采购合同的标的为招标文件中所列货物及相关服务。</w:t>
      </w:r>
    </w:p>
    <w:p w14:paraId="7695733A">
      <w:pPr>
        <w:adjustRightInd w:val="0"/>
        <w:snapToGrid w:val="0"/>
        <w:spacing w:line="360" w:lineRule="auto"/>
        <w:rPr>
          <w:rFonts w:ascii="宋体" w:hAnsi="宋体"/>
          <w:b/>
        </w:rPr>
      </w:pPr>
      <w:r>
        <w:rPr>
          <w:rFonts w:hint="eastAsia" w:ascii="宋体" w:hAnsi="宋体"/>
          <w:b/>
        </w:rPr>
        <w:t>　　</w:t>
      </w:r>
      <w:bookmarkStart w:id="349" w:name="_Toc27886_WPSOffice_Level2"/>
      <w:r>
        <w:rPr>
          <w:rFonts w:hint="eastAsia" w:ascii="宋体" w:hAnsi="宋体"/>
          <w:b/>
        </w:rPr>
        <w:t>四、政府采购合同金额</w:t>
      </w:r>
      <w:bookmarkEnd w:id="349"/>
    </w:p>
    <w:p w14:paraId="49B67D81">
      <w:pPr>
        <w:adjustRightInd w:val="0"/>
        <w:snapToGrid w:val="0"/>
        <w:spacing w:line="360" w:lineRule="auto"/>
        <w:rPr>
          <w:rFonts w:ascii="宋体" w:hAnsi="宋体"/>
        </w:rPr>
      </w:pPr>
      <w:r>
        <w:rPr>
          <w:rFonts w:hint="eastAsia" w:ascii="宋体" w:hAnsi="宋体"/>
        </w:rPr>
        <w:t xml:space="preserve">    根据上述政府采购合同文件要求，政府采购合同的总金额为人民币</w:t>
      </w:r>
      <w:r>
        <w:rPr>
          <w:rFonts w:hint="eastAsia" w:ascii="宋体" w:hAnsi="宋体"/>
          <w:u w:val="single"/>
        </w:rPr>
        <w:t xml:space="preserve">  （大写）                </w:t>
      </w:r>
      <w:r>
        <w:rPr>
          <w:rFonts w:hint="eastAsia" w:ascii="宋体" w:hAnsi="宋体"/>
        </w:rPr>
        <w:t xml:space="preserve"> 元。</w:t>
      </w:r>
    </w:p>
    <w:p w14:paraId="1F77465B">
      <w:pPr>
        <w:adjustRightInd w:val="0"/>
        <w:snapToGrid w:val="0"/>
        <w:spacing w:line="360" w:lineRule="auto"/>
        <w:rPr>
          <w:rFonts w:ascii="宋体" w:hAnsi="宋体"/>
        </w:rPr>
      </w:pPr>
      <w:r>
        <w:rPr>
          <w:rFonts w:hint="eastAsia" w:ascii="宋体" w:hAnsi="宋体"/>
        </w:rPr>
        <w:t xml:space="preserve">    注：存在分项产品的必须清晰列明分项产品明细，包括名称、数量、分项报价等，并作为合同组成部分。</w:t>
      </w:r>
    </w:p>
    <w:p w14:paraId="583DA65F">
      <w:pPr>
        <w:adjustRightInd w:val="0"/>
        <w:snapToGrid w:val="0"/>
        <w:spacing w:line="360" w:lineRule="auto"/>
        <w:rPr>
          <w:rFonts w:ascii="宋体" w:hAnsi="宋体"/>
          <w:b/>
        </w:rPr>
      </w:pPr>
      <w:r>
        <w:rPr>
          <w:rFonts w:hint="eastAsia" w:ascii="宋体" w:hAnsi="宋体"/>
          <w:b/>
        </w:rPr>
        <w:t>　　</w:t>
      </w:r>
      <w:bookmarkStart w:id="350" w:name="_Toc22211_WPSOffice_Level2"/>
      <w:r>
        <w:rPr>
          <w:rFonts w:hint="eastAsia" w:ascii="宋体" w:hAnsi="宋体"/>
          <w:b/>
        </w:rPr>
        <w:t>五、付款方式及条件</w:t>
      </w:r>
      <w:bookmarkEnd w:id="350"/>
    </w:p>
    <w:p w14:paraId="34B46C89">
      <w:pPr>
        <w:adjustRightInd w:val="0"/>
        <w:snapToGrid w:val="0"/>
        <w:spacing w:line="360" w:lineRule="auto"/>
        <w:rPr>
          <w:rFonts w:ascii="宋体" w:hAnsi="宋体"/>
          <w:b/>
        </w:rPr>
      </w:pPr>
    </w:p>
    <w:p w14:paraId="5B656CB4">
      <w:pPr>
        <w:adjustRightInd w:val="0"/>
        <w:snapToGrid w:val="0"/>
        <w:spacing w:line="360" w:lineRule="auto"/>
        <w:rPr>
          <w:rFonts w:ascii="宋体" w:hAnsi="宋体"/>
        </w:rPr>
      </w:pPr>
      <w:r>
        <w:rPr>
          <w:rFonts w:hint="eastAsia" w:ascii="宋体" w:hAnsi="宋体"/>
          <w:b/>
        </w:rPr>
        <w:t>　　</w:t>
      </w:r>
      <w:bookmarkStart w:id="351" w:name="_Toc27813_WPSOffice_Level2"/>
      <w:r>
        <w:rPr>
          <w:rFonts w:hint="eastAsia" w:ascii="宋体" w:hAnsi="宋体"/>
          <w:b/>
        </w:rPr>
        <w:t>六、交货时间和交货地点</w:t>
      </w:r>
      <w:bookmarkEnd w:id="351"/>
    </w:p>
    <w:p w14:paraId="38CB3122">
      <w:pPr>
        <w:adjustRightInd w:val="0"/>
        <w:snapToGrid w:val="0"/>
        <w:spacing w:line="360" w:lineRule="auto"/>
        <w:rPr>
          <w:rFonts w:ascii="宋体" w:hAnsi="宋体"/>
          <w:u w:val="single"/>
        </w:rPr>
      </w:pPr>
      <w:r>
        <w:rPr>
          <w:rFonts w:hint="eastAsia" w:ascii="宋体" w:hAnsi="宋体"/>
        </w:rPr>
        <w:t xml:space="preserve">    1.交货时间：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55EBCE1">
      <w:pPr>
        <w:adjustRightInd w:val="0"/>
        <w:snapToGrid w:val="0"/>
        <w:spacing w:line="360" w:lineRule="auto"/>
        <w:rPr>
          <w:rFonts w:ascii="宋体" w:hAnsi="宋体"/>
          <w:u w:val="single"/>
        </w:rPr>
      </w:pPr>
      <w:r>
        <w:rPr>
          <w:rFonts w:hint="eastAsia" w:ascii="宋体" w:hAnsi="宋体"/>
        </w:rPr>
        <w:t xml:space="preserve">    2.交货地点：</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524C433">
      <w:pPr>
        <w:adjustRightInd w:val="0"/>
        <w:snapToGrid w:val="0"/>
        <w:spacing w:line="360" w:lineRule="auto"/>
        <w:rPr>
          <w:rFonts w:ascii="宋体" w:hAnsi="宋体"/>
          <w:b/>
        </w:rPr>
      </w:pPr>
      <w:r>
        <w:rPr>
          <w:rFonts w:hint="eastAsia" w:ascii="宋体" w:hAnsi="宋体"/>
          <w:b/>
        </w:rPr>
        <w:t>　　</w:t>
      </w:r>
      <w:bookmarkStart w:id="352" w:name="_Toc12497_WPSOffice_Level2"/>
      <w:r>
        <w:rPr>
          <w:rFonts w:hint="eastAsia" w:ascii="宋体" w:hAnsi="宋体"/>
          <w:b/>
        </w:rPr>
        <w:t>七、验收要求</w:t>
      </w:r>
      <w:bookmarkEnd w:id="352"/>
    </w:p>
    <w:p w14:paraId="4A3BDA78">
      <w:pPr>
        <w:adjustRightInd w:val="0"/>
        <w:snapToGrid w:val="0"/>
        <w:spacing w:line="360" w:lineRule="auto"/>
        <w:ind w:firstLine="420" w:firstLineChars="200"/>
        <w:rPr>
          <w:rFonts w:ascii="宋体" w:hAnsi="宋体"/>
          <w:u w:val="single"/>
        </w:rPr>
      </w:pPr>
      <w:r>
        <w:rPr>
          <w:rFonts w:hint="eastAsia" w:ascii="宋体" w:hAnsi="宋体"/>
        </w:rPr>
        <w:t>供方完全履行合同义务后，需方或需方的最终用户按照上述政府采购合同文件列明的标准进行验收，验收不合格的，供方需按照第八条第2款的约定承担相应违约责任。</w:t>
      </w:r>
    </w:p>
    <w:p w14:paraId="4C6E0733">
      <w:pPr>
        <w:adjustRightInd w:val="0"/>
        <w:snapToGrid w:val="0"/>
        <w:spacing w:line="360" w:lineRule="auto"/>
        <w:rPr>
          <w:rFonts w:ascii="宋体" w:hAnsi="宋体"/>
          <w:b/>
        </w:rPr>
      </w:pPr>
      <w:bookmarkStart w:id="353" w:name="_Toc4868_WPSOffice_Level2"/>
      <w:r>
        <w:rPr>
          <w:rFonts w:hint="eastAsia" w:ascii="宋体" w:hAnsi="宋体"/>
          <w:b/>
        </w:rPr>
        <w:t>八、违约责任</w:t>
      </w:r>
      <w:bookmarkEnd w:id="353"/>
    </w:p>
    <w:p w14:paraId="7AF5CA0C">
      <w:pPr>
        <w:adjustRightInd w:val="0"/>
        <w:snapToGrid w:val="0"/>
        <w:spacing w:line="360" w:lineRule="auto"/>
        <w:rPr>
          <w:rFonts w:ascii="宋体" w:hAnsi="宋体"/>
        </w:rPr>
      </w:pPr>
      <w:r>
        <w:rPr>
          <w:rFonts w:hint="eastAsia" w:ascii="宋体" w:hAnsi="宋体"/>
        </w:rPr>
        <w:t xml:space="preserve">    1.供方逾期供货的，每逾期一天向需方支付逾期供货金额</w:t>
      </w:r>
      <w:r>
        <w:rPr>
          <w:rFonts w:hint="eastAsia" w:ascii="宋体" w:hAnsi="宋体"/>
          <w:u w:val="single"/>
        </w:rPr>
        <w:t xml:space="preserve">  </w:t>
      </w:r>
      <w:r>
        <w:rPr>
          <w:rFonts w:hint="eastAsia" w:ascii="宋体" w:hAnsi="宋体"/>
        </w:rPr>
        <w:t xml:space="preserve"> %的违约金，逾期</w:t>
      </w:r>
      <w:r>
        <w:rPr>
          <w:rFonts w:hint="eastAsia" w:ascii="宋体" w:hAnsi="宋体"/>
          <w:u w:val="single"/>
        </w:rPr>
        <w:t xml:space="preserve">  </w:t>
      </w:r>
      <w:r>
        <w:rPr>
          <w:rFonts w:hint="eastAsia" w:ascii="宋体" w:hAnsi="宋体"/>
        </w:rPr>
        <w:t>日的，需方有权单方面解除本协议。</w:t>
      </w:r>
    </w:p>
    <w:p w14:paraId="4D009766">
      <w:pPr>
        <w:adjustRightInd w:val="0"/>
        <w:snapToGrid w:val="0"/>
        <w:spacing w:line="360" w:lineRule="auto"/>
        <w:rPr>
          <w:rFonts w:ascii="宋体" w:hAnsi="宋体"/>
        </w:rPr>
      </w:pPr>
      <w:r>
        <w:rPr>
          <w:rFonts w:hint="eastAsia" w:ascii="宋体" w:hAnsi="宋体"/>
        </w:rPr>
        <w:t xml:space="preserve">    2.供方交付的货物不符合约定的，供方需无条件更换符合约定的货物，并按照最终提供合格货物的日期遵照前款承担违约责任，更换一次货物后仍不符合约定的，需方有权单方面解除本协议。</w:t>
      </w:r>
    </w:p>
    <w:p w14:paraId="648FF561">
      <w:pPr>
        <w:adjustRightInd w:val="0"/>
        <w:snapToGrid w:val="0"/>
        <w:spacing w:line="360" w:lineRule="auto"/>
        <w:rPr>
          <w:rFonts w:ascii="宋体" w:hAnsi="宋体"/>
        </w:rPr>
      </w:pPr>
      <w:r>
        <w:rPr>
          <w:rFonts w:hint="eastAsia" w:ascii="宋体" w:hAnsi="宋体"/>
        </w:rPr>
        <w:t xml:space="preserve">    3.需方逾期付款的，每逾期一天向供方支付逾期金额</w:t>
      </w:r>
      <w:r>
        <w:rPr>
          <w:rFonts w:hint="eastAsia" w:ascii="宋体" w:hAnsi="宋体"/>
          <w:u w:val="single"/>
        </w:rPr>
        <w:t xml:space="preserve">  </w:t>
      </w:r>
      <w:r>
        <w:rPr>
          <w:rFonts w:hint="eastAsia" w:ascii="宋体" w:hAnsi="宋体"/>
        </w:rPr>
        <w:t xml:space="preserve"> %的违约金，逾期</w:t>
      </w:r>
      <w:r>
        <w:rPr>
          <w:rFonts w:hint="eastAsia" w:ascii="宋体" w:hAnsi="宋体"/>
          <w:u w:val="single"/>
        </w:rPr>
        <w:t xml:space="preserve">  </w:t>
      </w:r>
      <w:r>
        <w:rPr>
          <w:rFonts w:hint="eastAsia" w:ascii="宋体" w:hAnsi="宋体"/>
        </w:rPr>
        <w:t>日的，供方有权单方面解除本协议。</w:t>
      </w:r>
    </w:p>
    <w:p w14:paraId="237F05D4">
      <w:pPr>
        <w:adjustRightInd w:val="0"/>
        <w:snapToGrid w:val="0"/>
        <w:spacing w:line="360" w:lineRule="auto"/>
        <w:rPr>
          <w:rFonts w:ascii="宋体" w:hAnsi="宋体"/>
          <w:b/>
        </w:rPr>
      </w:pPr>
      <w:bookmarkStart w:id="354" w:name="_Toc24496_WPSOffice_Level2"/>
      <w:r>
        <w:rPr>
          <w:rFonts w:hint="eastAsia" w:ascii="宋体" w:hAnsi="宋体"/>
          <w:b/>
        </w:rPr>
        <w:t>九、争议解决</w:t>
      </w:r>
      <w:bookmarkEnd w:id="354"/>
    </w:p>
    <w:p w14:paraId="2C628C71">
      <w:pPr>
        <w:adjustRightInd w:val="0"/>
        <w:snapToGrid w:val="0"/>
        <w:spacing w:line="360" w:lineRule="auto"/>
        <w:rPr>
          <w:rFonts w:ascii="宋体" w:hAnsi="宋体"/>
          <w:b/>
        </w:rPr>
      </w:pPr>
      <w:r>
        <w:rPr>
          <w:rFonts w:hint="eastAsia" w:ascii="宋体" w:hAnsi="宋体"/>
        </w:rPr>
        <w:t xml:space="preserve">    双方因履行本协议而产生的争议，应友好协商解决，协商不成的，任何一方可向需方所在地的人民法院提起诉讼。</w:t>
      </w:r>
    </w:p>
    <w:p w14:paraId="06D90531">
      <w:pPr>
        <w:adjustRightInd w:val="0"/>
        <w:snapToGrid w:val="0"/>
        <w:spacing w:line="360" w:lineRule="auto"/>
        <w:rPr>
          <w:rFonts w:ascii="宋体" w:hAnsi="宋体"/>
          <w:b/>
        </w:rPr>
      </w:pPr>
      <w:bookmarkStart w:id="355" w:name="_Toc24974_WPSOffice_Level2"/>
      <w:r>
        <w:rPr>
          <w:rFonts w:hint="eastAsia" w:ascii="宋体" w:hAnsi="宋体"/>
          <w:b/>
        </w:rPr>
        <w:t>十、合同生效</w:t>
      </w:r>
      <w:bookmarkEnd w:id="355"/>
    </w:p>
    <w:p w14:paraId="4BC101D9">
      <w:pPr>
        <w:adjustRightInd w:val="0"/>
        <w:snapToGrid w:val="0"/>
        <w:spacing w:line="360" w:lineRule="auto"/>
        <w:rPr>
          <w:rFonts w:ascii="宋体" w:hAnsi="宋体"/>
        </w:rPr>
      </w:pPr>
      <w:r>
        <w:rPr>
          <w:rFonts w:hint="eastAsia" w:ascii="宋体" w:hAnsi="宋体"/>
        </w:rPr>
        <w:t xml:space="preserve">    本政府采购合同经双方授权代表签字盖章后生效。</w:t>
      </w:r>
    </w:p>
    <w:p w14:paraId="0C7E2673">
      <w:pPr>
        <w:adjustRightInd w:val="0"/>
        <w:snapToGrid w:val="0"/>
        <w:spacing w:line="360" w:lineRule="auto"/>
        <w:rPr>
          <w:rFonts w:ascii="宋体" w:hAnsi="宋体"/>
        </w:rPr>
      </w:pP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7"/>
        <w:gridCol w:w="4547"/>
      </w:tblGrid>
      <w:tr w14:paraId="1A35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5BCA51D4">
            <w:pPr>
              <w:spacing w:line="360" w:lineRule="auto"/>
            </w:pPr>
            <w:r>
              <w:rPr>
                <w:rFonts w:hint="eastAsia"/>
              </w:rPr>
              <w:t>需方（公章）:</w:t>
            </w:r>
          </w:p>
        </w:tc>
        <w:tc>
          <w:tcPr>
            <w:tcW w:w="4547" w:type="dxa"/>
            <w:vAlign w:val="center"/>
          </w:tcPr>
          <w:p w14:paraId="56AF7669">
            <w:pPr>
              <w:spacing w:line="360" w:lineRule="auto"/>
            </w:pPr>
            <w:r>
              <w:rPr>
                <w:rFonts w:hint="eastAsia" w:ascii="宋体" w:hAnsi="宋体"/>
              </w:rPr>
              <w:t>供方(公章):</w:t>
            </w:r>
          </w:p>
        </w:tc>
      </w:tr>
      <w:tr w14:paraId="5B22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091CCF9D">
            <w:pPr>
              <w:spacing w:line="360" w:lineRule="auto"/>
            </w:pPr>
            <w:r>
              <w:rPr>
                <w:rFonts w:hint="eastAsia" w:ascii="宋体" w:hAnsi="宋体"/>
              </w:rPr>
              <w:t>法定代表人或授权代表人(签字):</w:t>
            </w:r>
            <w:r>
              <w:rPr>
                <w:rFonts w:hint="eastAsia" w:ascii="宋体" w:hAnsi="宋体" w:cs="Lucida Sans Unicode"/>
                <w:u w:val="single"/>
              </w:rPr>
              <w:t xml:space="preserve">        </w:t>
            </w:r>
            <w:r>
              <w:rPr>
                <w:rFonts w:ascii="宋体" w:hAnsi="宋体" w:cs="Lucida Sans Unicode"/>
                <w:u w:val="single"/>
              </w:rPr>
              <w:t xml:space="preserve">  </w:t>
            </w:r>
          </w:p>
        </w:tc>
        <w:tc>
          <w:tcPr>
            <w:tcW w:w="4547" w:type="dxa"/>
            <w:vAlign w:val="center"/>
          </w:tcPr>
          <w:p w14:paraId="4461B114">
            <w:pPr>
              <w:spacing w:line="360" w:lineRule="auto"/>
            </w:pPr>
            <w:r>
              <w:rPr>
                <w:rFonts w:hint="eastAsia" w:ascii="宋体" w:hAnsi="宋体"/>
              </w:rPr>
              <w:t>法定代表人或授权代表人(签字):</w:t>
            </w:r>
            <w:r>
              <w:rPr>
                <w:rFonts w:hint="eastAsia" w:ascii="宋体" w:hAnsi="宋体" w:cs="Lucida Sans Unicode"/>
                <w:u w:val="single"/>
              </w:rPr>
              <w:t xml:space="preserve">        </w:t>
            </w:r>
            <w:r>
              <w:rPr>
                <w:rFonts w:ascii="宋体" w:hAnsi="宋体" w:cs="Lucida Sans Unicode"/>
                <w:u w:val="single"/>
              </w:rPr>
              <w:t xml:space="preserve">  </w:t>
            </w:r>
          </w:p>
        </w:tc>
      </w:tr>
      <w:tr w14:paraId="540E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38FCEC92">
            <w:pPr>
              <w:spacing w:line="360" w:lineRule="auto"/>
            </w:pPr>
            <w:r>
              <w:rPr>
                <w:rFonts w:hint="eastAsia" w:ascii="宋体" w:hAnsi="宋体" w:cs="Lucida Sans Unicode"/>
              </w:rPr>
              <w:t>地址：</w:t>
            </w:r>
            <w:r>
              <w:rPr>
                <w:rFonts w:hint="eastAsia" w:ascii="宋体" w:hAnsi="宋体" w:cs="Lucida Sans Unicode"/>
                <w:u w:val="single"/>
              </w:rPr>
              <w:t xml:space="preserve">                        </w:t>
            </w:r>
            <w:r>
              <w:rPr>
                <w:rFonts w:hint="eastAsia" w:ascii="宋体" w:hAnsi="宋体" w:cs="Lucida Sans Unicode"/>
              </w:rPr>
              <w:t xml:space="preserve"> </w:t>
            </w:r>
          </w:p>
        </w:tc>
        <w:tc>
          <w:tcPr>
            <w:tcW w:w="4547" w:type="dxa"/>
            <w:vAlign w:val="center"/>
          </w:tcPr>
          <w:p w14:paraId="38B5DFA9">
            <w:pPr>
              <w:spacing w:line="360" w:lineRule="auto"/>
            </w:pPr>
            <w:r>
              <w:rPr>
                <w:rFonts w:hint="eastAsia" w:ascii="宋体" w:hAnsi="宋体" w:cs="Lucida Sans Unicode"/>
              </w:rPr>
              <w:t>地址：</w:t>
            </w:r>
            <w:r>
              <w:rPr>
                <w:rFonts w:hint="eastAsia" w:ascii="宋体" w:hAnsi="宋体" w:cs="Lucida Sans Unicode"/>
                <w:u w:val="single"/>
              </w:rPr>
              <w:t xml:space="preserve">                        </w:t>
            </w:r>
            <w:r>
              <w:rPr>
                <w:rFonts w:hint="eastAsia" w:ascii="宋体" w:hAnsi="宋体" w:cs="Lucida Sans Unicode"/>
              </w:rPr>
              <w:t xml:space="preserve"> </w:t>
            </w:r>
          </w:p>
        </w:tc>
      </w:tr>
      <w:tr w14:paraId="7FF6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144521EE">
            <w:pPr>
              <w:spacing w:line="360" w:lineRule="auto"/>
            </w:pPr>
            <w:r>
              <w:rPr>
                <w:rFonts w:hint="eastAsia" w:ascii="宋体" w:hAnsi="宋体" w:cs="Lucida Sans Unicode"/>
              </w:rPr>
              <w:t>联系人：</w:t>
            </w:r>
            <w:r>
              <w:rPr>
                <w:rFonts w:hint="eastAsia" w:ascii="宋体" w:hAnsi="宋体" w:cs="Lucida Sans Unicode"/>
                <w:u w:val="single"/>
              </w:rPr>
              <w:t xml:space="preserve">                        </w:t>
            </w:r>
            <w:r>
              <w:rPr>
                <w:rFonts w:hint="eastAsia" w:ascii="宋体" w:hAnsi="宋体" w:cs="Lucida Sans Unicode"/>
              </w:rPr>
              <w:t xml:space="preserve"> </w:t>
            </w:r>
          </w:p>
        </w:tc>
        <w:tc>
          <w:tcPr>
            <w:tcW w:w="4547" w:type="dxa"/>
            <w:vAlign w:val="center"/>
          </w:tcPr>
          <w:p w14:paraId="489AA3B3">
            <w:pPr>
              <w:spacing w:line="360" w:lineRule="auto"/>
            </w:pPr>
            <w:r>
              <w:rPr>
                <w:rFonts w:hint="eastAsia" w:ascii="宋体" w:hAnsi="宋体" w:cs="Lucida Sans Unicode"/>
              </w:rPr>
              <w:t>联系人：</w:t>
            </w:r>
            <w:r>
              <w:rPr>
                <w:rFonts w:hint="eastAsia" w:ascii="宋体" w:hAnsi="宋体" w:cs="Lucida Sans Unicode"/>
                <w:u w:val="single"/>
              </w:rPr>
              <w:t xml:space="preserve">                        </w:t>
            </w:r>
            <w:r>
              <w:rPr>
                <w:rFonts w:hint="eastAsia" w:ascii="宋体" w:hAnsi="宋体" w:cs="Lucida Sans Unicode"/>
              </w:rPr>
              <w:t xml:space="preserve"> </w:t>
            </w:r>
          </w:p>
        </w:tc>
      </w:tr>
      <w:tr w14:paraId="26B9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4BCAE0DD">
            <w:pPr>
              <w:spacing w:line="360" w:lineRule="auto"/>
            </w:pPr>
            <w:r>
              <w:rPr>
                <w:rFonts w:hint="eastAsia" w:ascii="宋体" w:hAnsi="宋体" w:cs="Lucida Sans Unicode"/>
              </w:rPr>
              <w:t>电话：</w:t>
            </w:r>
            <w:r>
              <w:rPr>
                <w:rFonts w:hint="eastAsia" w:ascii="宋体" w:hAnsi="宋体" w:cs="Lucida Sans Unicode"/>
                <w:u w:val="single"/>
              </w:rPr>
              <w:t xml:space="preserve">                        </w:t>
            </w:r>
            <w:r>
              <w:rPr>
                <w:rFonts w:hint="eastAsia" w:ascii="宋体" w:hAnsi="宋体" w:cs="Lucida Sans Unicode"/>
              </w:rPr>
              <w:t xml:space="preserve"> </w:t>
            </w:r>
          </w:p>
        </w:tc>
        <w:tc>
          <w:tcPr>
            <w:tcW w:w="4547" w:type="dxa"/>
            <w:vAlign w:val="center"/>
          </w:tcPr>
          <w:p w14:paraId="43596369">
            <w:pPr>
              <w:spacing w:line="360" w:lineRule="auto"/>
            </w:pPr>
            <w:r>
              <w:rPr>
                <w:rFonts w:hint="eastAsia" w:ascii="宋体" w:hAnsi="宋体" w:cs="Lucida Sans Unicode"/>
              </w:rPr>
              <w:t>电话：</w:t>
            </w:r>
            <w:r>
              <w:rPr>
                <w:rFonts w:hint="eastAsia" w:ascii="宋体" w:hAnsi="宋体" w:cs="Lucida Sans Unicode"/>
                <w:u w:val="single"/>
              </w:rPr>
              <w:t xml:space="preserve">                        </w:t>
            </w:r>
            <w:r>
              <w:rPr>
                <w:rFonts w:hint="eastAsia" w:ascii="宋体" w:hAnsi="宋体" w:cs="Lucida Sans Unicode"/>
              </w:rPr>
              <w:t xml:space="preserve"> </w:t>
            </w:r>
          </w:p>
        </w:tc>
      </w:tr>
      <w:tr w14:paraId="479A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6A8F6B34">
            <w:pPr>
              <w:spacing w:line="360" w:lineRule="auto"/>
            </w:pPr>
            <w:r>
              <w:rPr>
                <w:rFonts w:hint="eastAsia" w:ascii="宋体" w:hAnsi="宋体" w:cs="Lucida Sans Unicode"/>
              </w:rPr>
              <w:t>传真：</w:t>
            </w:r>
            <w:r>
              <w:rPr>
                <w:rFonts w:hint="eastAsia" w:ascii="宋体" w:hAnsi="宋体" w:cs="Lucida Sans Unicode"/>
                <w:u w:val="single"/>
              </w:rPr>
              <w:t xml:space="preserve">                        </w:t>
            </w:r>
            <w:r>
              <w:rPr>
                <w:rFonts w:hint="eastAsia" w:ascii="宋体" w:hAnsi="宋体" w:cs="Lucida Sans Unicode"/>
              </w:rPr>
              <w:t xml:space="preserve"> </w:t>
            </w:r>
          </w:p>
        </w:tc>
        <w:tc>
          <w:tcPr>
            <w:tcW w:w="4547" w:type="dxa"/>
            <w:vAlign w:val="center"/>
          </w:tcPr>
          <w:p w14:paraId="274E41A4">
            <w:pPr>
              <w:spacing w:line="360" w:lineRule="auto"/>
            </w:pPr>
            <w:r>
              <w:rPr>
                <w:rFonts w:hint="eastAsia" w:ascii="宋体" w:hAnsi="宋体" w:cs="Lucida Sans Unicode"/>
              </w:rPr>
              <w:t>传真：</w:t>
            </w:r>
            <w:r>
              <w:rPr>
                <w:rFonts w:hint="eastAsia" w:ascii="宋体" w:hAnsi="宋体" w:cs="Lucida Sans Unicode"/>
                <w:u w:val="single"/>
              </w:rPr>
              <w:t xml:space="preserve">                        </w:t>
            </w:r>
            <w:r>
              <w:rPr>
                <w:rFonts w:hint="eastAsia" w:ascii="宋体" w:hAnsi="宋体" w:cs="Lucida Sans Unicode"/>
              </w:rPr>
              <w:t xml:space="preserve"> </w:t>
            </w:r>
          </w:p>
        </w:tc>
      </w:tr>
      <w:tr w14:paraId="4A36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4C452793">
            <w:pPr>
              <w:spacing w:line="360" w:lineRule="auto"/>
            </w:pPr>
            <w:r>
              <w:rPr>
                <w:rFonts w:hint="eastAsia" w:ascii="宋体" w:hAnsi="宋体" w:cs="Lucida Sans Unicode"/>
              </w:rPr>
              <w:t>邮编：</w:t>
            </w:r>
            <w:r>
              <w:rPr>
                <w:rFonts w:hint="eastAsia" w:ascii="宋体" w:hAnsi="宋体" w:cs="Lucida Sans Unicode"/>
                <w:u w:val="single"/>
              </w:rPr>
              <w:t xml:space="preserve">                        </w:t>
            </w:r>
            <w:r>
              <w:rPr>
                <w:rFonts w:hint="eastAsia" w:ascii="宋体" w:hAnsi="宋体" w:cs="Lucida Sans Unicode"/>
              </w:rPr>
              <w:t xml:space="preserve"> </w:t>
            </w:r>
          </w:p>
        </w:tc>
        <w:tc>
          <w:tcPr>
            <w:tcW w:w="4547" w:type="dxa"/>
            <w:vAlign w:val="center"/>
          </w:tcPr>
          <w:p w14:paraId="54631465">
            <w:pPr>
              <w:spacing w:line="360" w:lineRule="auto"/>
            </w:pPr>
            <w:r>
              <w:rPr>
                <w:rFonts w:hint="eastAsia" w:ascii="宋体" w:hAnsi="宋体" w:cs="Lucida Sans Unicode"/>
              </w:rPr>
              <w:t>邮编：</w:t>
            </w:r>
            <w:r>
              <w:rPr>
                <w:rFonts w:hint="eastAsia" w:ascii="宋体" w:hAnsi="宋体" w:cs="Lucida Sans Unicode"/>
                <w:u w:val="single"/>
              </w:rPr>
              <w:t xml:space="preserve">                        </w:t>
            </w:r>
            <w:r>
              <w:rPr>
                <w:rFonts w:hint="eastAsia" w:ascii="宋体" w:hAnsi="宋体" w:cs="Lucida Sans Unicode"/>
              </w:rPr>
              <w:t xml:space="preserve"> </w:t>
            </w:r>
          </w:p>
        </w:tc>
      </w:tr>
      <w:tr w14:paraId="1F51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47" w:type="dxa"/>
            <w:vAlign w:val="center"/>
          </w:tcPr>
          <w:p w14:paraId="3B8CF8FE">
            <w:pPr>
              <w:spacing w:line="360" w:lineRule="auto"/>
            </w:pPr>
            <w:r>
              <w:rPr>
                <w:rFonts w:hint="eastAsia" w:ascii="宋体" w:hAnsi="宋体" w:cs="Lucida Sans Unicode"/>
              </w:rPr>
              <w:t>日期：</w:t>
            </w:r>
            <w:r>
              <w:rPr>
                <w:rFonts w:hint="eastAsia" w:ascii="宋体" w:hAnsi="宋体" w:cs="Lucida Sans Unicode"/>
                <w:u w:val="single"/>
              </w:rPr>
              <w:t xml:space="preserve">      年      月      日</w:t>
            </w:r>
          </w:p>
        </w:tc>
        <w:tc>
          <w:tcPr>
            <w:tcW w:w="4547" w:type="dxa"/>
            <w:vAlign w:val="center"/>
          </w:tcPr>
          <w:p w14:paraId="3D739854">
            <w:pPr>
              <w:spacing w:line="360" w:lineRule="auto"/>
            </w:pPr>
            <w:r>
              <w:rPr>
                <w:rFonts w:hint="eastAsia" w:ascii="宋体" w:hAnsi="宋体" w:cs="Lucida Sans Unicode"/>
              </w:rPr>
              <w:t>日期：</w:t>
            </w:r>
            <w:r>
              <w:rPr>
                <w:rFonts w:hint="eastAsia" w:ascii="宋体" w:hAnsi="宋体" w:cs="Lucida Sans Unicode"/>
                <w:u w:val="single"/>
              </w:rPr>
              <w:t xml:space="preserve">      年      月      日</w:t>
            </w:r>
          </w:p>
        </w:tc>
      </w:tr>
    </w:tbl>
    <w:p w14:paraId="595BFAF7">
      <w:pPr>
        <w:adjustRightInd w:val="0"/>
        <w:snapToGrid w:val="0"/>
        <w:spacing w:line="360" w:lineRule="auto"/>
        <w:rPr>
          <w:rFonts w:ascii="宋体" w:hAnsi="宋体"/>
        </w:rPr>
      </w:pPr>
    </w:p>
    <w:p w14:paraId="5B140002">
      <w:pPr>
        <w:spacing w:line="360" w:lineRule="auto"/>
      </w:pPr>
      <w:r>
        <w:br w:type="page"/>
      </w:r>
    </w:p>
    <w:p w14:paraId="30937AEC">
      <w:pPr>
        <w:pStyle w:val="2"/>
      </w:pPr>
      <w:bookmarkStart w:id="356" w:name="_Toc65645415"/>
      <w:bookmarkStart w:id="357" w:name="_Toc110269375"/>
      <w:r>
        <w:rPr>
          <w:rFonts w:hint="eastAsia"/>
        </w:rPr>
        <w:t>第六章 投标文件格式</w:t>
      </w:r>
      <w:bookmarkEnd w:id="356"/>
      <w:bookmarkEnd w:id="357"/>
    </w:p>
    <w:p w14:paraId="66265DAD">
      <w:pPr>
        <w:spacing w:line="276" w:lineRule="auto"/>
      </w:pPr>
    </w:p>
    <w:p w14:paraId="1142E942">
      <w:pPr>
        <w:pStyle w:val="3"/>
      </w:pPr>
      <w:bookmarkStart w:id="358" w:name="_Toc65645416"/>
      <w:bookmarkStart w:id="359" w:name="_Toc110269376"/>
      <w:r>
        <w:rPr>
          <w:rFonts w:hint="eastAsia"/>
        </w:rPr>
        <w:t>封面：</w:t>
      </w:r>
      <w:bookmarkEnd w:id="358"/>
      <w:bookmarkEnd w:id="359"/>
    </w:p>
    <w:p w14:paraId="14DD63C9">
      <w:pPr>
        <w:spacing w:line="276" w:lineRule="auto"/>
      </w:pPr>
    </w:p>
    <w:p w14:paraId="32EBA157">
      <w:pPr>
        <w:spacing w:line="276" w:lineRule="auto"/>
      </w:pPr>
    </w:p>
    <w:p w14:paraId="789B9105">
      <w:pPr>
        <w:spacing w:line="276" w:lineRule="auto"/>
      </w:pPr>
    </w:p>
    <w:p w14:paraId="40DE15B7">
      <w:pPr>
        <w:tabs>
          <w:tab w:val="left" w:pos="1260"/>
        </w:tabs>
        <w:spacing w:line="276" w:lineRule="auto"/>
        <w:jc w:val="center"/>
        <w:rPr>
          <w:rFonts w:hAnsi="宋体"/>
          <w:b/>
          <w:bCs/>
          <w:spacing w:val="100"/>
          <w:w w:val="110"/>
          <w:sz w:val="44"/>
          <w:szCs w:val="52"/>
          <w:u w:val="single"/>
        </w:rPr>
      </w:pPr>
      <w:r>
        <w:rPr>
          <w:rFonts w:hint="eastAsia" w:hAnsi="宋体"/>
          <w:b/>
          <w:bCs/>
          <w:spacing w:val="100"/>
          <w:w w:val="110"/>
          <w:sz w:val="44"/>
          <w:szCs w:val="52"/>
          <w:u w:val="single"/>
        </w:rPr>
        <w:t>东西湖区</w:t>
      </w:r>
      <w:r>
        <w:rPr>
          <w:rFonts w:hAnsi="宋体"/>
          <w:b/>
          <w:bCs/>
          <w:spacing w:val="100"/>
          <w:w w:val="110"/>
          <w:sz w:val="44"/>
          <w:szCs w:val="52"/>
          <w:u w:val="single"/>
        </w:rPr>
        <w:t>政府采购</w:t>
      </w:r>
      <w:r>
        <w:rPr>
          <w:rFonts w:hint="eastAsia" w:hAnsi="宋体"/>
          <w:b/>
          <w:bCs/>
          <w:spacing w:val="100"/>
          <w:w w:val="110"/>
          <w:sz w:val="44"/>
          <w:szCs w:val="52"/>
          <w:u w:val="single"/>
        </w:rPr>
        <w:t>项目</w:t>
      </w:r>
    </w:p>
    <w:p w14:paraId="30D978E0">
      <w:pPr>
        <w:tabs>
          <w:tab w:val="left" w:pos="1260"/>
        </w:tabs>
        <w:spacing w:line="276" w:lineRule="auto"/>
        <w:jc w:val="center"/>
        <w:rPr>
          <w:rFonts w:hAnsi="宋体"/>
          <w:b/>
          <w:bCs/>
          <w:spacing w:val="100"/>
          <w:w w:val="110"/>
          <w:sz w:val="24"/>
          <w:u w:val="single"/>
        </w:rPr>
      </w:pPr>
    </w:p>
    <w:p w14:paraId="18F8CE7D">
      <w:pPr>
        <w:tabs>
          <w:tab w:val="left" w:pos="1260"/>
        </w:tabs>
        <w:spacing w:line="276" w:lineRule="auto"/>
        <w:jc w:val="center"/>
        <w:rPr>
          <w:rFonts w:hAnsi="宋体"/>
          <w:b/>
          <w:bCs/>
          <w:spacing w:val="100"/>
          <w:w w:val="110"/>
          <w:sz w:val="24"/>
          <w:u w:val="single"/>
        </w:rPr>
      </w:pPr>
    </w:p>
    <w:p w14:paraId="4D7E53A1">
      <w:pPr>
        <w:tabs>
          <w:tab w:val="left" w:pos="1260"/>
        </w:tabs>
        <w:spacing w:line="276" w:lineRule="auto"/>
        <w:jc w:val="center"/>
        <w:rPr>
          <w:rFonts w:hAnsi="宋体"/>
          <w:b/>
          <w:bCs/>
          <w:spacing w:val="100"/>
          <w:w w:val="110"/>
          <w:sz w:val="24"/>
          <w:u w:val="single"/>
        </w:rPr>
      </w:pPr>
    </w:p>
    <w:p w14:paraId="151FE776">
      <w:pPr>
        <w:tabs>
          <w:tab w:val="left" w:pos="1260"/>
        </w:tabs>
        <w:spacing w:line="276" w:lineRule="auto"/>
        <w:jc w:val="center"/>
        <w:rPr>
          <w:rFonts w:hAnsi="宋体"/>
          <w:spacing w:val="100"/>
          <w:w w:val="110"/>
          <w:sz w:val="56"/>
          <w:szCs w:val="84"/>
        </w:rPr>
      </w:pPr>
      <w:r>
        <w:rPr>
          <w:rFonts w:hAnsi="宋体"/>
          <w:bCs/>
          <w:spacing w:val="100"/>
          <w:w w:val="110"/>
          <w:sz w:val="56"/>
          <w:szCs w:val="84"/>
        </w:rPr>
        <w:t>投标文件</w:t>
      </w:r>
    </w:p>
    <w:p w14:paraId="7B947C2C">
      <w:pPr>
        <w:spacing w:line="276" w:lineRule="auto"/>
        <w:jc w:val="center"/>
        <w:rPr>
          <w:rFonts w:hAnsi="宋体"/>
          <w:sz w:val="32"/>
          <w:szCs w:val="32"/>
        </w:rPr>
      </w:pPr>
      <w:r>
        <w:rPr>
          <w:rFonts w:hAnsi="宋体"/>
          <w:sz w:val="32"/>
          <w:szCs w:val="32"/>
        </w:rPr>
        <w:t>（正本/副本）</w:t>
      </w:r>
    </w:p>
    <w:p w14:paraId="32D46E71">
      <w:pPr>
        <w:tabs>
          <w:tab w:val="left" w:pos="1260"/>
        </w:tabs>
        <w:spacing w:line="276" w:lineRule="auto"/>
        <w:jc w:val="center"/>
        <w:rPr>
          <w:rFonts w:hAnsi="宋体"/>
          <w:b/>
          <w:bCs/>
          <w:spacing w:val="100"/>
          <w:w w:val="110"/>
          <w:sz w:val="24"/>
          <w:u w:val="single"/>
        </w:rPr>
      </w:pPr>
    </w:p>
    <w:p w14:paraId="74112B2E">
      <w:pPr>
        <w:tabs>
          <w:tab w:val="left" w:pos="1260"/>
        </w:tabs>
        <w:spacing w:line="276" w:lineRule="auto"/>
        <w:jc w:val="center"/>
        <w:rPr>
          <w:rFonts w:hAnsi="宋体"/>
          <w:b/>
          <w:bCs/>
          <w:spacing w:val="100"/>
          <w:w w:val="110"/>
          <w:sz w:val="24"/>
          <w:u w:val="single"/>
        </w:rPr>
      </w:pPr>
    </w:p>
    <w:p w14:paraId="528A41C7">
      <w:pPr>
        <w:tabs>
          <w:tab w:val="left" w:pos="1260"/>
        </w:tabs>
        <w:spacing w:line="276" w:lineRule="auto"/>
        <w:jc w:val="center"/>
        <w:rPr>
          <w:rFonts w:hAnsi="宋体"/>
          <w:b/>
          <w:bCs/>
          <w:spacing w:val="100"/>
          <w:w w:val="110"/>
          <w:sz w:val="24"/>
          <w:u w:val="single"/>
        </w:rPr>
      </w:pPr>
    </w:p>
    <w:p w14:paraId="41FB9B1C">
      <w:pPr>
        <w:tabs>
          <w:tab w:val="left" w:pos="1260"/>
        </w:tabs>
        <w:spacing w:line="276" w:lineRule="auto"/>
        <w:jc w:val="center"/>
        <w:rPr>
          <w:rFonts w:hAnsi="宋体"/>
          <w:b/>
          <w:bCs/>
          <w:spacing w:val="100"/>
          <w:w w:val="110"/>
          <w:sz w:val="24"/>
          <w:u w:val="single"/>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25"/>
        <w:gridCol w:w="6269"/>
      </w:tblGrid>
      <w:tr w14:paraId="7193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3" w:type="pct"/>
            <w:vAlign w:val="bottom"/>
          </w:tcPr>
          <w:p w14:paraId="163F1176">
            <w:pPr>
              <w:tabs>
                <w:tab w:val="left" w:pos="1260"/>
              </w:tabs>
              <w:spacing w:line="276" w:lineRule="auto"/>
              <w:jc w:val="distribute"/>
              <w:rPr>
                <w:rFonts w:hAnsi="宋体"/>
                <w:b/>
                <w:bCs/>
                <w:spacing w:val="100"/>
                <w:w w:val="110"/>
                <w:sz w:val="28"/>
                <w:szCs w:val="28"/>
                <w:u w:val="single"/>
              </w:rPr>
            </w:pPr>
            <w:r>
              <w:rPr>
                <w:rFonts w:hAnsi="宋体"/>
                <w:b/>
                <w:bCs/>
                <w:sz w:val="28"/>
                <w:szCs w:val="28"/>
              </w:rPr>
              <w:t>项目编号：</w:t>
            </w:r>
          </w:p>
        </w:tc>
        <w:tc>
          <w:tcPr>
            <w:tcW w:w="3447" w:type="pct"/>
            <w:tcBorders>
              <w:bottom w:val="single" w:color="auto" w:sz="4" w:space="0"/>
            </w:tcBorders>
            <w:vAlign w:val="center"/>
          </w:tcPr>
          <w:p w14:paraId="02BBA4F5">
            <w:pPr>
              <w:tabs>
                <w:tab w:val="left" w:pos="1260"/>
              </w:tabs>
              <w:spacing w:line="276" w:lineRule="auto"/>
              <w:rPr>
                <w:rFonts w:hAnsi="宋体"/>
                <w:b/>
                <w:bCs/>
                <w:spacing w:val="100"/>
                <w:w w:val="110"/>
                <w:sz w:val="28"/>
                <w:szCs w:val="28"/>
                <w:u w:val="single"/>
              </w:rPr>
            </w:pPr>
          </w:p>
        </w:tc>
      </w:tr>
      <w:tr w14:paraId="04C3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3" w:type="pct"/>
            <w:vAlign w:val="bottom"/>
          </w:tcPr>
          <w:p w14:paraId="44043017">
            <w:pPr>
              <w:tabs>
                <w:tab w:val="left" w:pos="1260"/>
              </w:tabs>
              <w:spacing w:line="276" w:lineRule="auto"/>
              <w:jc w:val="distribute"/>
              <w:rPr>
                <w:rFonts w:hAnsi="宋体"/>
                <w:b/>
                <w:bCs/>
                <w:spacing w:val="100"/>
                <w:w w:val="110"/>
                <w:sz w:val="28"/>
                <w:szCs w:val="28"/>
                <w:u w:val="single"/>
              </w:rPr>
            </w:pPr>
            <w:r>
              <w:rPr>
                <w:rFonts w:hAnsi="宋体"/>
                <w:b/>
                <w:bCs/>
                <w:sz w:val="28"/>
                <w:szCs w:val="28"/>
              </w:rPr>
              <w:t>项目名称：</w:t>
            </w:r>
          </w:p>
        </w:tc>
        <w:tc>
          <w:tcPr>
            <w:tcW w:w="3447" w:type="pct"/>
            <w:tcBorders>
              <w:top w:val="single" w:color="auto" w:sz="4" w:space="0"/>
              <w:bottom w:val="single" w:color="auto" w:sz="4" w:space="0"/>
            </w:tcBorders>
            <w:vAlign w:val="center"/>
          </w:tcPr>
          <w:p w14:paraId="1A74A0E6">
            <w:pPr>
              <w:tabs>
                <w:tab w:val="left" w:pos="1260"/>
              </w:tabs>
              <w:spacing w:line="276" w:lineRule="auto"/>
              <w:rPr>
                <w:rFonts w:hAnsi="宋体"/>
                <w:b/>
                <w:bCs/>
                <w:spacing w:val="100"/>
                <w:w w:val="110"/>
                <w:sz w:val="28"/>
                <w:szCs w:val="28"/>
                <w:u w:val="single"/>
              </w:rPr>
            </w:pPr>
          </w:p>
        </w:tc>
      </w:tr>
      <w:tr w14:paraId="35EF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3" w:type="pct"/>
            <w:vAlign w:val="bottom"/>
          </w:tcPr>
          <w:p w14:paraId="62A8233A">
            <w:pPr>
              <w:tabs>
                <w:tab w:val="left" w:pos="1260"/>
              </w:tabs>
              <w:spacing w:line="276" w:lineRule="auto"/>
              <w:jc w:val="distribute"/>
              <w:rPr>
                <w:rFonts w:hAnsi="宋体"/>
                <w:b/>
                <w:bCs/>
                <w:spacing w:val="100"/>
                <w:w w:val="110"/>
                <w:sz w:val="28"/>
                <w:szCs w:val="28"/>
                <w:u w:val="single"/>
              </w:rPr>
            </w:pPr>
            <w:r>
              <w:rPr>
                <w:rFonts w:hint="eastAsia" w:hAnsi="宋体"/>
                <w:b/>
                <w:bCs/>
                <w:sz w:val="28"/>
                <w:szCs w:val="28"/>
              </w:rPr>
              <w:t>项目包号：</w:t>
            </w:r>
          </w:p>
        </w:tc>
        <w:tc>
          <w:tcPr>
            <w:tcW w:w="3447" w:type="pct"/>
            <w:tcBorders>
              <w:top w:val="single" w:color="auto" w:sz="4" w:space="0"/>
              <w:bottom w:val="single" w:color="auto" w:sz="4" w:space="0"/>
            </w:tcBorders>
            <w:vAlign w:val="center"/>
          </w:tcPr>
          <w:p w14:paraId="08F136B8">
            <w:pPr>
              <w:tabs>
                <w:tab w:val="left" w:pos="1260"/>
              </w:tabs>
              <w:spacing w:line="276" w:lineRule="auto"/>
              <w:rPr>
                <w:rFonts w:hAnsi="宋体"/>
                <w:b/>
                <w:bCs/>
                <w:spacing w:val="100"/>
                <w:w w:val="110"/>
                <w:sz w:val="28"/>
                <w:szCs w:val="28"/>
                <w:u w:val="single"/>
              </w:rPr>
            </w:pPr>
          </w:p>
        </w:tc>
      </w:tr>
      <w:tr w14:paraId="08F7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3" w:type="pct"/>
            <w:vAlign w:val="bottom"/>
          </w:tcPr>
          <w:p w14:paraId="3449AF87">
            <w:pPr>
              <w:tabs>
                <w:tab w:val="left" w:pos="1260"/>
              </w:tabs>
              <w:spacing w:line="276" w:lineRule="auto"/>
              <w:jc w:val="distribute"/>
              <w:rPr>
                <w:rFonts w:hAnsi="宋体"/>
                <w:b/>
                <w:bCs/>
                <w:spacing w:val="100"/>
                <w:w w:val="110"/>
                <w:sz w:val="28"/>
                <w:szCs w:val="28"/>
                <w:u w:val="single"/>
              </w:rPr>
            </w:pPr>
            <w:r>
              <w:rPr>
                <w:rFonts w:hAnsi="宋体"/>
                <w:b/>
                <w:bCs/>
                <w:sz w:val="28"/>
                <w:szCs w:val="28"/>
              </w:rPr>
              <w:t>投标内容：</w:t>
            </w:r>
          </w:p>
        </w:tc>
        <w:tc>
          <w:tcPr>
            <w:tcW w:w="3447" w:type="pct"/>
            <w:tcBorders>
              <w:top w:val="single" w:color="auto" w:sz="4" w:space="0"/>
              <w:bottom w:val="single" w:color="auto" w:sz="4" w:space="0"/>
            </w:tcBorders>
            <w:vAlign w:val="center"/>
          </w:tcPr>
          <w:p w14:paraId="3FD550F7">
            <w:pPr>
              <w:tabs>
                <w:tab w:val="left" w:pos="1260"/>
              </w:tabs>
              <w:spacing w:line="276" w:lineRule="auto"/>
              <w:rPr>
                <w:rFonts w:hAnsi="宋体"/>
                <w:b/>
                <w:bCs/>
                <w:spacing w:val="100"/>
                <w:w w:val="110"/>
                <w:sz w:val="28"/>
                <w:szCs w:val="28"/>
                <w:u w:val="single"/>
              </w:rPr>
            </w:pPr>
          </w:p>
        </w:tc>
      </w:tr>
      <w:tr w14:paraId="54A3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3" w:type="pct"/>
            <w:vAlign w:val="bottom"/>
          </w:tcPr>
          <w:p w14:paraId="0D68D3C9">
            <w:pPr>
              <w:tabs>
                <w:tab w:val="left" w:pos="1260"/>
              </w:tabs>
              <w:spacing w:line="276" w:lineRule="auto"/>
              <w:jc w:val="distribute"/>
              <w:rPr>
                <w:rFonts w:hAnsi="宋体"/>
                <w:b/>
                <w:bCs/>
                <w:sz w:val="28"/>
                <w:szCs w:val="28"/>
              </w:rPr>
            </w:pPr>
          </w:p>
        </w:tc>
        <w:tc>
          <w:tcPr>
            <w:tcW w:w="3447" w:type="pct"/>
            <w:tcBorders>
              <w:top w:val="single" w:color="auto" w:sz="4" w:space="0"/>
            </w:tcBorders>
            <w:vAlign w:val="center"/>
          </w:tcPr>
          <w:p w14:paraId="76BD9565">
            <w:pPr>
              <w:tabs>
                <w:tab w:val="left" w:pos="1260"/>
              </w:tabs>
              <w:spacing w:line="276" w:lineRule="auto"/>
              <w:rPr>
                <w:rFonts w:hAnsi="宋体"/>
                <w:b/>
                <w:bCs/>
                <w:spacing w:val="100"/>
                <w:w w:val="110"/>
                <w:sz w:val="28"/>
                <w:szCs w:val="28"/>
                <w:u w:val="single"/>
              </w:rPr>
            </w:pPr>
          </w:p>
        </w:tc>
      </w:tr>
      <w:tr w14:paraId="403C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3" w:type="pct"/>
            <w:vAlign w:val="bottom"/>
          </w:tcPr>
          <w:p w14:paraId="6ED96346">
            <w:pPr>
              <w:tabs>
                <w:tab w:val="left" w:pos="1260"/>
              </w:tabs>
              <w:spacing w:line="276" w:lineRule="auto"/>
              <w:jc w:val="distribute"/>
              <w:rPr>
                <w:rFonts w:hAnsi="宋体"/>
                <w:b/>
                <w:bCs/>
                <w:sz w:val="28"/>
                <w:szCs w:val="28"/>
              </w:rPr>
            </w:pPr>
            <w:r>
              <w:rPr>
                <w:rFonts w:hAnsi="宋体"/>
                <w:b/>
                <w:bCs/>
                <w:sz w:val="28"/>
                <w:szCs w:val="28"/>
              </w:rPr>
              <w:t>投标人名称</w:t>
            </w:r>
            <w:r>
              <w:rPr>
                <w:rFonts w:hint="eastAsia" w:hAnsi="宋体"/>
                <w:b/>
                <w:bCs/>
                <w:sz w:val="28"/>
                <w:szCs w:val="28"/>
              </w:rPr>
              <w:t>：</w:t>
            </w:r>
          </w:p>
        </w:tc>
        <w:tc>
          <w:tcPr>
            <w:tcW w:w="3447" w:type="pct"/>
            <w:tcBorders>
              <w:bottom w:val="single" w:color="auto" w:sz="4" w:space="0"/>
            </w:tcBorders>
            <w:vAlign w:val="center"/>
          </w:tcPr>
          <w:p w14:paraId="019C4845">
            <w:pPr>
              <w:tabs>
                <w:tab w:val="left" w:pos="1260"/>
              </w:tabs>
              <w:spacing w:line="276" w:lineRule="auto"/>
              <w:rPr>
                <w:rFonts w:hAnsi="宋体"/>
                <w:b/>
                <w:bCs/>
                <w:spacing w:val="100"/>
                <w:w w:val="110"/>
                <w:sz w:val="28"/>
                <w:szCs w:val="28"/>
                <w:u w:val="single"/>
              </w:rPr>
            </w:pPr>
          </w:p>
        </w:tc>
      </w:tr>
      <w:tr w14:paraId="45A2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3" w:type="pct"/>
            <w:vAlign w:val="bottom"/>
          </w:tcPr>
          <w:p w14:paraId="56AEE77F">
            <w:pPr>
              <w:tabs>
                <w:tab w:val="left" w:pos="1260"/>
              </w:tabs>
              <w:spacing w:line="276" w:lineRule="auto"/>
              <w:jc w:val="distribute"/>
              <w:rPr>
                <w:rFonts w:hAnsi="宋体"/>
                <w:b/>
                <w:bCs/>
                <w:sz w:val="28"/>
                <w:szCs w:val="28"/>
              </w:rPr>
            </w:pPr>
            <w:r>
              <w:rPr>
                <w:rFonts w:hAnsi="宋体"/>
                <w:b/>
                <w:bCs/>
                <w:sz w:val="28"/>
                <w:szCs w:val="28"/>
              </w:rPr>
              <w:t>日期：</w:t>
            </w:r>
          </w:p>
        </w:tc>
        <w:tc>
          <w:tcPr>
            <w:tcW w:w="3447" w:type="pct"/>
            <w:tcBorders>
              <w:top w:val="single" w:color="auto" w:sz="4" w:space="0"/>
              <w:bottom w:val="single" w:color="auto" w:sz="4" w:space="0"/>
            </w:tcBorders>
            <w:vAlign w:val="center"/>
          </w:tcPr>
          <w:p w14:paraId="28AF30BC">
            <w:pPr>
              <w:tabs>
                <w:tab w:val="left" w:pos="1260"/>
              </w:tabs>
              <w:spacing w:line="276" w:lineRule="auto"/>
              <w:rPr>
                <w:rFonts w:hAnsi="宋体"/>
                <w:b/>
                <w:bCs/>
                <w:spacing w:val="100"/>
                <w:w w:val="110"/>
                <w:sz w:val="28"/>
                <w:szCs w:val="28"/>
                <w:u w:val="single"/>
              </w:rPr>
            </w:pPr>
          </w:p>
        </w:tc>
      </w:tr>
    </w:tbl>
    <w:p w14:paraId="777B960D">
      <w:pPr>
        <w:spacing w:line="276" w:lineRule="auto"/>
        <w:rPr>
          <w:rFonts w:ascii="宋体" w:hAnsi="宋体"/>
        </w:rPr>
      </w:pPr>
    </w:p>
    <w:p w14:paraId="48F58001">
      <w:pPr>
        <w:spacing w:line="276" w:lineRule="auto"/>
        <w:rPr>
          <w:rFonts w:ascii="宋体" w:hAnsi="宋体"/>
        </w:rPr>
      </w:pPr>
      <w:r>
        <w:rPr>
          <w:rFonts w:ascii="宋体" w:hAnsi="宋体"/>
        </w:rPr>
        <w:br w:type="page"/>
      </w:r>
    </w:p>
    <w:p w14:paraId="0BBA58AF">
      <w:pPr>
        <w:pStyle w:val="3"/>
      </w:pPr>
      <w:bookmarkStart w:id="360" w:name="_Toc65645417"/>
      <w:bookmarkStart w:id="361" w:name="_Toc110269377"/>
      <w:r>
        <w:rPr>
          <w:rFonts w:hint="eastAsia"/>
        </w:rPr>
        <w:t>资格自查表</w:t>
      </w:r>
      <w:bookmarkEnd w:id="360"/>
      <w:bookmarkEnd w:id="361"/>
    </w:p>
    <w:p w14:paraId="599CBAE5">
      <w:pPr>
        <w:rPr>
          <w:rFonts w:ascii="宋体" w:hAnsi="宋体" w:cs="宋体"/>
          <w:b/>
          <w:bCs/>
          <w:spacing w:val="-5"/>
          <w:sz w:val="24"/>
          <w:szCs w:val="24"/>
        </w:rPr>
      </w:pPr>
      <w:r>
        <w:rPr>
          <w:rFonts w:hint="eastAsia" w:ascii="宋体" w:hAnsi="宋体" w:cs="宋体"/>
          <w:b/>
          <w:bCs/>
          <w:spacing w:val="-5"/>
          <w:sz w:val="24"/>
          <w:szCs w:val="24"/>
        </w:rPr>
        <w:t>包1：</w:t>
      </w: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5B7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41E4132B">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4CA58C47">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4A93439E">
            <w:pPr>
              <w:adjustRightInd w:val="0"/>
              <w:snapToGrid w:val="0"/>
              <w:jc w:val="center"/>
              <w:rPr>
                <w:rFonts w:ascii="宋体" w:hAnsi="宋体" w:cs="宋体"/>
                <w:b/>
              </w:rPr>
            </w:pPr>
            <w:r>
              <w:rPr>
                <w:rFonts w:hint="eastAsia" w:ascii="宋体" w:hAnsi="宋体" w:cs="宋体"/>
                <w:b/>
              </w:rPr>
              <w:t>须提供的资料</w:t>
            </w:r>
          </w:p>
        </w:tc>
      </w:tr>
      <w:tr w14:paraId="7A11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4AEFE6ED">
            <w:pPr>
              <w:numPr>
                <w:ilvl w:val="0"/>
                <w:numId w:val="7"/>
              </w:numPr>
              <w:adjustRightInd w:val="0"/>
              <w:snapToGrid w:val="0"/>
              <w:jc w:val="both"/>
              <w:rPr>
                <w:rFonts w:ascii="宋体" w:hAnsi="宋体" w:cs="宋体"/>
              </w:rPr>
            </w:pPr>
          </w:p>
        </w:tc>
        <w:tc>
          <w:tcPr>
            <w:tcW w:w="3256" w:type="dxa"/>
            <w:vAlign w:val="center"/>
          </w:tcPr>
          <w:p w14:paraId="3E74D9D7">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096B9B24">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68670A28">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7A2A0DC7">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2B59B0FF">
            <w:pPr>
              <w:snapToGrid w:val="0"/>
              <w:ind w:firstLine="420" w:firstLineChars="200"/>
              <w:rPr>
                <w:rFonts w:ascii="宋体" w:hAnsi="宋体"/>
                <w:bCs/>
              </w:rPr>
            </w:pPr>
            <w:r>
              <w:rPr>
                <w:rFonts w:hint="eastAsia" w:ascii="宋体" w:hAnsi="宋体"/>
                <w:bCs/>
              </w:rPr>
              <w:t>如投标人是自然人，应提供有效的自然人身份证明。</w:t>
            </w:r>
          </w:p>
        </w:tc>
      </w:tr>
      <w:tr w14:paraId="7951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692410F6">
            <w:pPr>
              <w:numPr>
                <w:ilvl w:val="0"/>
                <w:numId w:val="7"/>
              </w:numPr>
              <w:adjustRightInd w:val="0"/>
              <w:snapToGrid w:val="0"/>
              <w:jc w:val="both"/>
              <w:rPr>
                <w:rFonts w:ascii="宋体" w:hAnsi="宋体" w:cs="宋体"/>
              </w:rPr>
            </w:pPr>
          </w:p>
        </w:tc>
        <w:tc>
          <w:tcPr>
            <w:tcW w:w="3256" w:type="dxa"/>
            <w:vAlign w:val="center"/>
          </w:tcPr>
          <w:p w14:paraId="755CE17A">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42DD21F3">
            <w:pPr>
              <w:snapToGrid w:val="0"/>
              <w:rPr>
                <w:rFonts w:ascii="宋体" w:hAnsi="宋体"/>
                <w:b/>
                <w:bCs/>
              </w:rPr>
            </w:pPr>
            <w:r>
              <w:rPr>
                <w:rFonts w:hint="eastAsia" w:ascii="宋体" w:hAnsi="宋体"/>
                <w:b/>
                <w:bCs/>
              </w:rPr>
              <w:t>由投标人对以下内容提供书面承诺及声明，或提供相应证明材料。</w:t>
            </w:r>
          </w:p>
          <w:p w14:paraId="7AA7947A">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3B9B6879">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03891E48">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3C64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468F432A">
            <w:pPr>
              <w:numPr>
                <w:ilvl w:val="0"/>
                <w:numId w:val="7"/>
              </w:numPr>
              <w:adjustRightInd w:val="0"/>
              <w:snapToGrid w:val="0"/>
              <w:jc w:val="both"/>
              <w:rPr>
                <w:rFonts w:ascii="宋体" w:hAnsi="宋体" w:cs="宋体"/>
              </w:rPr>
            </w:pPr>
          </w:p>
        </w:tc>
        <w:tc>
          <w:tcPr>
            <w:tcW w:w="3256" w:type="dxa"/>
            <w:vAlign w:val="center"/>
          </w:tcPr>
          <w:p w14:paraId="3EDA5E24">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47EC15E5">
            <w:r>
              <w:rPr>
                <w:rFonts w:hint="eastAsia" w:ascii="宋体" w:hAnsi="宋体"/>
                <w:bCs/>
              </w:rPr>
              <w:t>由投标人提供书面承诺及声明，或提供相应证明材料。</w:t>
            </w:r>
          </w:p>
        </w:tc>
      </w:tr>
      <w:tr w14:paraId="199E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0E300EA5">
            <w:pPr>
              <w:numPr>
                <w:ilvl w:val="0"/>
                <w:numId w:val="7"/>
              </w:numPr>
              <w:adjustRightInd w:val="0"/>
              <w:snapToGrid w:val="0"/>
              <w:jc w:val="both"/>
              <w:rPr>
                <w:rFonts w:ascii="宋体" w:hAnsi="宋体" w:cs="宋体"/>
              </w:rPr>
            </w:pPr>
          </w:p>
        </w:tc>
        <w:tc>
          <w:tcPr>
            <w:tcW w:w="3256" w:type="dxa"/>
            <w:vAlign w:val="center"/>
          </w:tcPr>
          <w:p w14:paraId="3C45D866">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76F8F026">
            <w:pPr>
              <w:rPr>
                <w:rFonts w:ascii="宋体" w:hAnsi="宋体"/>
                <w:b/>
                <w:bCs/>
              </w:rPr>
            </w:pPr>
            <w:r>
              <w:rPr>
                <w:rFonts w:hint="eastAsia" w:ascii="宋体" w:hAnsi="宋体"/>
                <w:b/>
                <w:bCs/>
              </w:rPr>
              <w:t>由投标人对以下内容提供书面承诺及声明，或提供相应证明材料。</w:t>
            </w:r>
          </w:p>
          <w:p w14:paraId="23999395">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7D4CDFAC">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484AD115">
            <w:pPr>
              <w:ind w:firstLine="342" w:firstLineChars="163"/>
              <w:rPr>
                <w:rFonts w:ascii="宋体" w:hAnsi="宋体"/>
                <w:bCs/>
              </w:rPr>
            </w:pPr>
            <w:r>
              <w:rPr>
                <w:rFonts w:hint="eastAsia" w:ascii="宋体" w:hAnsi="宋体"/>
                <w:bCs/>
              </w:rPr>
              <w:t>投标人为其他组织或自然人的，也应满足以上要求；</w:t>
            </w:r>
          </w:p>
          <w:p w14:paraId="665939AA">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00411817">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1605E818">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294EBD3D">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5176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3E2FC7D4">
            <w:pPr>
              <w:numPr>
                <w:ilvl w:val="0"/>
                <w:numId w:val="7"/>
              </w:numPr>
              <w:adjustRightInd w:val="0"/>
              <w:snapToGrid w:val="0"/>
              <w:jc w:val="both"/>
              <w:rPr>
                <w:rFonts w:ascii="宋体" w:hAnsi="宋体" w:cs="宋体"/>
              </w:rPr>
            </w:pPr>
          </w:p>
        </w:tc>
        <w:tc>
          <w:tcPr>
            <w:tcW w:w="3256" w:type="dxa"/>
            <w:vAlign w:val="center"/>
          </w:tcPr>
          <w:p w14:paraId="71802A16">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41A7D64A">
            <w:pPr>
              <w:adjustRightInd w:val="0"/>
              <w:snapToGrid w:val="0"/>
              <w:rPr>
                <w:rFonts w:ascii="宋体" w:hAnsi="宋体"/>
                <w:lang w:val="hr-HR"/>
              </w:rPr>
            </w:pPr>
            <w:r>
              <w:rPr>
                <w:rFonts w:hint="eastAsia" w:ascii="宋体" w:hAnsi="宋体"/>
                <w:bCs/>
              </w:rPr>
              <w:t>由投标人提供书面承诺及声明，或提供相应证明材料。</w:t>
            </w:r>
          </w:p>
        </w:tc>
      </w:tr>
      <w:tr w14:paraId="15F3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687AF1FF">
            <w:pPr>
              <w:numPr>
                <w:ilvl w:val="0"/>
                <w:numId w:val="7"/>
              </w:numPr>
              <w:adjustRightInd w:val="0"/>
              <w:snapToGrid w:val="0"/>
              <w:jc w:val="both"/>
              <w:rPr>
                <w:rFonts w:ascii="宋体" w:hAnsi="宋体" w:cs="宋体"/>
              </w:rPr>
            </w:pPr>
          </w:p>
        </w:tc>
        <w:tc>
          <w:tcPr>
            <w:tcW w:w="3256" w:type="dxa"/>
            <w:vAlign w:val="center"/>
          </w:tcPr>
          <w:p w14:paraId="624AD579">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69A88242">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4827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0F6BBA30">
            <w:pPr>
              <w:numPr>
                <w:ilvl w:val="0"/>
                <w:numId w:val="7"/>
              </w:numPr>
              <w:adjustRightInd w:val="0"/>
              <w:snapToGrid w:val="0"/>
              <w:jc w:val="both"/>
              <w:rPr>
                <w:rFonts w:ascii="宋体" w:hAnsi="宋体" w:cs="宋体"/>
              </w:rPr>
            </w:pPr>
          </w:p>
        </w:tc>
        <w:tc>
          <w:tcPr>
            <w:tcW w:w="3256" w:type="dxa"/>
            <w:vAlign w:val="center"/>
          </w:tcPr>
          <w:p w14:paraId="24F6B302">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0E2DC520">
            <w:pPr>
              <w:adjustRightInd w:val="0"/>
              <w:snapToGrid w:val="0"/>
              <w:rPr>
                <w:rFonts w:ascii="宋体" w:hAnsi="宋体"/>
                <w:lang w:val="hr-HR"/>
              </w:rPr>
            </w:pPr>
            <w:r>
              <w:rPr>
                <w:rFonts w:hint="eastAsia" w:ascii="宋体" w:hAnsi="宋体"/>
                <w:bCs/>
              </w:rPr>
              <w:t>由投标人提供书面承诺及声明</w:t>
            </w:r>
          </w:p>
        </w:tc>
      </w:tr>
      <w:tr w14:paraId="049A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241367DB">
            <w:pPr>
              <w:numPr>
                <w:ilvl w:val="0"/>
                <w:numId w:val="7"/>
              </w:numPr>
              <w:adjustRightInd w:val="0"/>
              <w:snapToGrid w:val="0"/>
              <w:jc w:val="both"/>
              <w:rPr>
                <w:rFonts w:ascii="宋体" w:hAnsi="宋体" w:cs="宋体"/>
              </w:rPr>
            </w:pPr>
          </w:p>
        </w:tc>
        <w:tc>
          <w:tcPr>
            <w:tcW w:w="3256" w:type="dxa"/>
            <w:vAlign w:val="center"/>
          </w:tcPr>
          <w:p w14:paraId="079D87D6">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22B13FA3">
            <w:pPr>
              <w:adjustRightInd w:val="0"/>
              <w:snapToGrid w:val="0"/>
              <w:rPr>
                <w:rFonts w:ascii="宋体" w:hAnsi="宋体"/>
                <w:lang w:val="hr-HR"/>
              </w:rPr>
            </w:pPr>
            <w:r>
              <w:rPr>
                <w:rFonts w:hint="eastAsia" w:ascii="宋体" w:hAnsi="宋体"/>
                <w:bCs/>
              </w:rPr>
              <w:t>由投标人提供书面承诺及声明</w:t>
            </w:r>
          </w:p>
        </w:tc>
      </w:tr>
      <w:tr w14:paraId="69AC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BB783BF">
            <w:pPr>
              <w:numPr>
                <w:ilvl w:val="0"/>
                <w:numId w:val="7"/>
              </w:numPr>
              <w:adjustRightInd w:val="0"/>
              <w:snapToGrid w:val="0"/>
              <w:jc w:val="both"/>
              <w:rPr>
                <w:rFonts w:ascii="宋体" w:hAnsi="宋体" w:cs="宋体"/>
              </w:rPr>
            </w:pPr>
          </w:p>
        </w:tc>
        <w:tc>
          <w:tcPr>
            <w:tcW w:w="3256" w:type="dxa"/>
            <w:vAlign w:val="center"/>
          </w:tcPr>
          <w:p w14:paraId="7CD937C2">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03356E6E">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4BEE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27EF7402">
            <w:pPr>
              <w:numPr>
                <w:ilvl w:val="0"/>
                <w:numId w:val="7"/>
              </w:numPr>
              <w:adjustRightInd w:val="0"/>
              <w:snapToGrid w:val="0"/>
              <w:jc w:val="both"/>
              <w:rPr>
                <w:rFonts w:ascii="宋体" w:hAnsi="宋体" w:cs="宋体"/>
              </w:rPr>
            </w:pPr>
          </w:p>
        </w:tc>
        <w:tc>
          <w:tcPr>
            <w:tcW w:w="3256" w:type="dxa"/>
            <w:vAlign w:val="center"/>
          </w:tcPr>
          <w:p w14:paraId="18181327">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42AAA5EC">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002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6A2DA028">
            <w:pPr>
              <w:numPr>
                <w:ilvl w:val="0"/>
                <w:numId w:val="7"/>
              </w:numPr>
              <w:adjustRightInd w:val="0"/>
              <w:snapToGrid w:val="0"/>
              <w:jc w:val="both"/>
              <w:rPr>
                <w:rFonts w:ascii="宋体" w:hAnsi="宋体" w:cs="宋体"/>
              </w:rPr>
            </w:pPr>
          </w:p>
        </w:tc>
        <w:tc>
          <w:tcPr>
            <w:tcW w:w="3256" w:type="dxa"/>
            <w:vAlign w:val="center"/>
          </w:tcPr>
          <w:p w14:paraId="29B8C976">
            <w:pPr>
              <w:adjustRightInd w:val="0"/>
              <w:snapToGrid w:val="0"/>
              <w:rPr>
                <w:rFonts w:ascii="宋体" w:hAnsi="宋体"/>
                <w:lang w:val="hr-HR"/>
              </w:rPr>
            </w:pPr>
            <w:r>
              <w:rPr>
                <w:rFonts w:hint="eastAsia" w:ascii="宋体" w:hAnsi="宋体"/>
                <w:lang w:val="hr-HR"/>
              </w:rPr>
              <w:t>（1）投标人所投产品为危险化学品的，须具有行政主管部门颁发有效期内的《危险化学品生产许可证》或《危险化学品经营许可证》，许可经营范围包含有所投的危险化学品。</w:t>
            </w:r>
          </w:p>
        </w:tc>
        <w:tc>
          <w:tcPr>
            <w:tcW w:w="4926" w:type="dxa"/>
            <w:vAlign w:val="center"/>
          </w:tcPr>
          <w:p w14:paraId="106ED2F0">
            <w:pPr>
              <w:adjustRightInd w:val="0"/>
              <w:snapToGrid w:val="0"/>
              <w:spacing w:line="276" w:lineRule="auto"/>
              <w:jc w:val="both"/>
              <w:rPr>
                <w:rFonts w:ascii="宋体" w:hAnsi="宋体"/>
                <w:lang w:val="hr-HR"/>
              </w:rPr>
            </w:pPr>
            <w:r>
              <w:rPr>
                <w:spacing w:val="-2"/>
              </w:rPr>
              <w:t>提供相关证明材料的扫描件</w:t>
            </w:r>
          </w:p>
        </w:tc>
      </w:tr>
    </w:tbl>
    <w:p w14:paraId="50BDF6E4">
      <w:pPr>
        <w:rPr>
          <w:rFonts w:ascii="宋体" w:hAnsi="宋体" w:cs="宋体"/>
          <w:b/>
          <w:bCs/>
          <w:spacing w:val="-5"/>
          <w:sz w:val="24"/>
          <w:szCs w:val="24"/>
        </w:rPr>
      </w:pPr>
      <w:r>
        <w:rPr>
          <w:rFonts w:hint="eastAsia" w:ascii="宋体" w:hAnsi="宋体" w:cs="宋体"/>
          <w:b/>
          <w:bCs/>
          <w:spacing w:val="-5"/>
          <w:sz w:val="24"/>
          <w:szCs w:val="24"/>
        </w:rPr>
        <w:br w:type="page"/>
      </w:r>
    </w:p>
    <w:p w14:paraId="65B35F4A">
      <w:pPr>
        <w:rPr>
          <w:rFonts w:ascii="宋体" w:hAnsi="宋体"/>
        </w:rPr>
      </w:pPr>
      <w:r>
        <w:rPr>
          <w:rFonts w:hint="eastAsia" w:ascii="宋体" w:hAnsi="宋体" w:cs="宋体"/>
          <w:b/>
          <w:bCs/>
          <w:spacing w:val="-5"/>
          <w:sz w:val="24"/>
          <w:szCs w:val="24"/>
        </w:rPr>
        <w:t>包2：</w:t>
      </w: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3924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71DC7E77">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63E20D1E">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38AB8B63">
            <w:pPr>
              <w:adjustRightInd w:val="0"/>
              <w:snapToGrid w:val="0"/>
              <w:jc w:val="center"/>
              <w:rPr>
                <w:rFonts w:ascii="宋体" w:hAnsi="宋体" w:cs="宋体"/>
                <w:b/>
              </w:rPr>
            </w:pPr>
            <w:r>
              <w:rPr>
                <w:rFonts w:hint="eastAsia" w:ascii="宋体" w:hAnsi="宋体" w:cs="宋体"/>
                <w:b/>
              </w:rPr>
              <w:t>须提供的资料</w:t>
            </w:r>
          </w:p>
        </w:tc>
      </w:tr>
      <w:tr w14:paraId="2526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75A427F5">
            <w:pPr>
              <w:numPr>
                <w:ilvl w:val="0"/>
                <w:numId w:val="7"/>
              </w:numPr>
              <w:adjustRightInd w:val="0"/>
              <w:snapToGrid w:val="0"/>
              <w:jc w:val="both"/>
              <w:rPr>
                <w:rFonts w:ascii="宋体" w:hAnsi="宋体" w:cs="宋体"/>
              </w:rPr>
            </w:pPr>
          </w:p>
        </w:tc>
        <w:tc>
          <w:tcPr>
            <w:tcW w:w="3256" w:type="dxa"/>
            <w:vAlign w:val="center"/>
          </w:tcPr>
          <w:p w14:paraId="336E1B1B">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4A91D399">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01B26B76">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042D4DAD">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3F9A184D">
            <w:pPr>
              <w:snapToGrid w:val="0"/>
              <w:ind w:firstLine="420" w:firstLineChars="200"/>
              <w:rPr>
                <w:rFonts w:ascii="宋体" w:hAnsi="宋体"/>
                <w:bCs/>
              </w:rPr>
            </w:pPr>
            <w:r>
              <w:rPr>
                <w:rFonts w:hint="eastAsia" w:ascii="宋体" w:hAnsi="宋体"/>
                <w:bCs/>
              </w:rPr>
              <w:t>如投标人是自然人，应提供有效的自然人身份证明。</w:t>
            </w:r>
          </w:p>
        </w:tc>
      </w:tr>
      <w:tr w14:paraId="2554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36660BA8">
            <w:pPr>
              <w:numPr>
                <w:ilvl w:val="0"/>
                <w:numId w:val="7"/>
              </w:numPr>
              <w:adjustRightInd w:val="0"/>
              <w:snapToGrid w:val="0"/>
              <w:jc w:val="both"/>
              <w:rPr>
                <w:rFonts w:ascii="宋体" w:hAnsi="宋体" w:cs="宋体"/>
              </w:rPr>
            </w:pPr>
          </w:p>
        </w:tc>
        <w:tc>
          <w:tcPr>
            <w:tcW w:w="3256" w:type="dxa"/>
            <w:vAlign w:val="center"/>
          </w:tcPr>
          <w:p w14:paraId="046A997E">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324DDEB0">
            <w:pPr>
              <w:snapToGrid w:val="0"/>
              <w:rPr>
                <w:rFonts w:ascii="宋体" w:hAnsi="宋体"/>
                <w:b/>
                <w:bCs/>
              </w:rPr>
            </w:pPr>
            <w:r>
              <w:rPr>
                <w:rFonts w:hint="eastAsia" w:ascii="宋体" w:hAnsi="宋体"/>
                <w:b/>
                <w:bCs/>
              </w:rPr>
              <w:t>由投标人对以下内容提供书面承诺及声明，或提供相应证明材料。</w:t>
            </w:r>
          </w:p>
          <w:p w14:paraId="565579C3">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158CEB40">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4FCD349B">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259B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7E2E5FFD">
            <w:pPr>
              <w:numPr>
                <w:ilvl w:val="0"/>
                <w:numId w:val="7"/>
              </w:numPr>
              <w:adjustRightInd w:val="0"/>
              <w:snapToGrid w:val="0"/>
              <w:jc w:val="both"/>
              <w:rPr>
                <w:rFonts w:ascii="宋体" w:hAnsi="宋体" w:cs="宋体"/>
              </w:rPr>
            </w:pPr>
          </w:p>
        </w:tc>
        <w:tc>
          <w:tcPr>
            <w:tcW w:w="3256" w:type="dxa"/>
            <w:vAlign w:val="center"/>
          </w:tcPr>
          <w:p w14:paraId="36C70AC5">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4AEF5FED">
            <w:r>
              <w:rPr>
                <w:rFonts w:hint="eastAsia" w:ascii="宋体" w:hAnsi="宋体"/>
                <w:bCs/>
              </w:rPr>
              <w:t>由投标人提供书面承诺及声明，或提供相应证明材料。</w:t>
            </w:r>
          </w:p>
        </w:tc>
      </w:tr>
      <w:tr w14:paraId="79A0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22691748">
            <w:pPr>
              <w:numPr>
                <w:ilvl w:val="0"/>
                <w:numId w:val="7"/>
              </w:numPr>
              <w:adjustRightInd w:val="0"/>
              <w:snapToGrid w:val="0"/>
              <w:jc w:val="both"/>
              <w:rPr>
                <w:rFonts w:ascii="宋体" w:hAnsi="宋体" w:cs="宋体"/>
              </w:rPr>
            </w:pPr>
          </w:p>
        </w:tc>
        <w:tc>
          <w:tcPr>
            <w:tcW w:w="3256" w:type="dxa"/>
            <w:vAlign w:val="center"/>
          </w:tcPr>
          <w:p w14:paraId="655C6F12">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44D6AF9C">
            <w:pPr>
              <w:rPr>
                <w:rFonts w:ascii="宋体" w:hAnsi="宋体"/>
                <w:b/>
                <w:bCs/>
              </w:rPr>
            </w:pPr>
            <w:r>
              <w:rPr>
                <w:rFonts w:hint="eastAsia" w:ascii="宋体" w:hAnsi="宋体"/>
                <w:b/>
                <w:bCs/>
              </w:rPr>
              <w:t>由投标人对以下内容提供书面承诺及声明，或提供相应证明材料。</w:t>
            </w:r>
          </w:p>
          <w:p w14:paraId="5B8F7729">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5973E390">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5DD26CB7">
            <w:pPr>
              <w:ind w:firstLine="342" w:firstLineChars="163"/>
              <w:rPr>
                <w:rFonts w:ascii="宋体" w:hAnsi="宋体"/>
                <w:bCs/>
              </w:rPr>
            </w:pPr>
            <w:r>
              <w:rPr>
                <w:rFonts w:hint="eastAsia" w:ascii="宋体" w:hAnsi="宋体"/>
                <w:bCs/>
              </w:rPr>
              <w:t>投标人为其他组织或自然人的，也应满足以上要求；</w:t>
            </w:r>
          </w:p>
          <w:p w14:paraId="7A147044">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368A9AAF">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3BA4EFA7">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07C19190">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296F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2B6CFEC1">
            <w:pPr>
              <w:numPr>
                <w:ilvl w:val="0"/>
                <w:numId w:val="7"/>
              </w:numPr>
              <w:adjustRightInd w:val="0"/>
              <w:snapToGrid w:val="0"/>
              <w:jc w:val="both"/>
              <w:rPr>
                <w:rFonts w:ascii="宋体" w:hAnsi="宋体" w:cs="宋体"/>
              </w:rPr>
            </w:pPr>
          </w:p>
        </w:tc>
        <w:tc>
          <w:tcPr>
            <w:tcW w:w="3256" w:type="dxa"/>
            <w:vAlign w:val="center"/>
          </w:tcPr>
          <w:p w14:paraId="7642EB91">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416F0721">
            <w:pPr>
              <w:adjustRightInd w:val="0"/>
              <w:snapToGrid w:val="0"/>
              <w:rPr>
                <w:rFonts w:ascii="宋体" w:hAnsi="宋体"/>
                <w:lang w:val="hr-HR"/>
              </w:rPr>
            </w:pPr>
            <w:r>
              <w:rPr>
                <w:rFonts w:hint="eastAsia" w:ascii="宋体" w:hAnsi="宋体"/>
                <w:bCs/>
              </w:rPr>
              <w:t>由投标人提供书面承诺及声明，或提供相应证明材料。</w:t>
            </w:r>
          </w:p>
        </w:tc>
      </w:tr>
      <w:tr w14:paraId="090C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284A249F">
            <w:pPr>
              <w:numPr>
                <w:ilvl w:val="0"/>
                <w:numId w:val="7"/>
              </w:numPr>
              <w:adjustRightInd w:val="0"/>
              <w:snapToGrid w:val="0"/>
              <w:jc w:val="both"/>
              <w:rPr>
                <w:rFonts w:ascii="宋体" w:hAnsi="宋体" w:cs="宋体"/>
              </w:rPr>
            </w:pPr>
          </w:p>
        </w:tc>
        <w:tc>
          <w:tcPr>
            <w:tcW w:w="3256" w:type="dxa"/>
            <w:vAlign w:val="center"/>
          </w:tcPr>
          <w:p w14:paraId="4F8123E2">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5BD3E8D6">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266A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4852980">
            <w:pPr>
              <w:numPr>
                <w:ilvl w:val="0"/>
                <w:numId w:val="7"/>
              </w:numPr>
              <w:adjustRightInd w:val="0"/>
              <w:snapToGrid w:val="0"/>
              <w:jc w:val="both"/>
              <w:rPr>
                <w:rFonts w:ascii="宋体" w:hAnsi="宋体" w:cs="宋体"/>
              </w:rPr>
            </w:pPr>
          </w:p>
        </w:tc>
        <w:tc>
          <w:tcPr>
            <w:tcW w:w="3256" w:type="dxa"/>
            <w:vAlign w:val="center"/>
          </w:tcPr>
          <w:p w14:paraId="3B3E1189">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33DA4DB2">
            <w:pPr>
              <w:adjustRightInd w:val="0"/>
              <w:snapToGrid w:val="0"/>
              <w:rPr>
                <w:rFonts w:ascii="宋体" w:hAnsi="宋体"/>
                <w:lang w:val="hr-HR"/>
              </w:rPr>
            </w:pPr>
            <w:r>
              <w:rPr>
                <w:rFonts w:hint="eastAsia" w:ascii="宋体" w:hAnsi="宋体"/>
                <w:bCs/>
              </w:rPr>
              <w:t>由投标人提供书面承诺及声明</w:t>
            </w:r>
          </w:p>
        </w:tc>
      </w:tr>
      <w:tr w14:paraId="407B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043284A4">
            <w:pPr>
              <w:numPr>
                <w:ilvl w:val="0"/>
                <w:numId w:val="7"/>
              </w:numPr>
              <w:adjustRightInd w:val="0"/>
              <w:snapToGrid w:val="0"/>
              <w:jc w:val="both"/>
              <w:rPr>
                <w:rFonts w:ascii="宋体" w:hAnsi="宋体" w:cs="宋体"/>
              </w:rPr>
            </w:pPr>
          </w:p>
        </w:tc>
        <w:tc>
          <w:tcPr>
            <w:tcW w:w="3256" w:type="dxa"/>
            <w:vAlign w:val="center"/>
          </w:tcPr>
          <w:p w14:paraId="36C06406">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6A81BF64">
            <w:pPr>
              <w:adjustRightInd w:val="0"/>
              <w:snapToGrid w:val="0"/>
              <w:rPr>
                <w:rFonts w:ascii="宋体" w:hAnsi="宋体"/>
                <w:lang w:val="hr-HR"/>
              </w:rPr>
            </w:pPr>
            <w:r>
              <w:rPr>
                <w:rFonts w:hint="eastAsia" w:ascii="宋体" w:hAnsi="宋体"/>
                <w:bCs/>
              </w:rPr>
              <w:t>由投标人提供书面承诺及声明</w:t>
            </w:r>
          </w:p>
        </w:tc>
      </w:tr>
      <w:tr w14:paraId="5A19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5DD3B6AA">
            <w:pPr>
              <w:numPr>
                <w:ilvl w:val="0"/>
                <w:numId w:val="7"/>
              </w:numPr>
              <w:adjustRightInd w:val="0"/>
              <w:snapToGrid w:val="0"/>
              <w:jc w:val="both"/>
              <w:rPr>
                <w:rFonts w:ascii="宋体" w:hAnsi="宋体" w:cs="宋体"/>
              </w:rPr>
            </w:pPr>
          </w:p>
        </w:tc>
        <w:tc>
          <w:tcPr>
            <w:tcW w:w="3256" w:type="dxa"/>
            <w:vAlign w:val="center"/>
          </w:tcPr>
          <w:p w14:paraId="709850A2">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7104119D">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201F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6D45E76C">
            <w:pPr>
              <w:numPr>
                <w:ilvl w:val="0"/>
                <w:numId w:val="7"/>
              </w:numPr>
              <w:adjustRightInd w:val="0"/>
              <w:snapToGrid w:val="0"/>
              <w:jc w:val="both"/>
              <w:rPr>
                <w:rFonts w:ascii="宋体" w:hAnsi="宋体" w:cs="宋体"/>
              </w:rPr>
            </w:pPr>
          </w:p>
        </w:tc>
        <w:tc>
          <w:tcPr>
            <w:tcW w:w="3256" w:type="dxa"/>
            <w:vAlign w:val="center"/>
          </w:tcPr>
          <w:p w14:paraId="1B68F9FC">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694B3662">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43F2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0DFA794E">
            <w:pPr>
              <w:numPr>
                <w:ilvl w:val="0"/>
                <w:numId w:val="7"/>
              </w:numPr>
              <w:adjustRightInd w:val="0"/>
              <w:snapToGrid w:val="0"/>
              <w:jc w:val="both"/>
              <w:rPr>
                <w:rFonts w:ascii="宋体" w:hAnsi="宋体" w:cs="宋体"/>
              </w:rPr>
            </w:pPr>
          </w:p>
        </w:tc>
        <w:tc>
          <w:tcPr>
            <w:tcW w:w="3256" w:type="dxa"/>
            <w:shd w:val="clear" w:color="auto" w:fill="auto"/>
            <w:vAlign w:val="center"/>
          </w:tcPr>
          <w:p w14:paraId="4F828A4B">
            <w:pPr>
              <w:adjustRightInd w:val="0"/>
              <w:snapToGrid w:val="0"/>
              <w:rPr>
                <w:rFonts w:ascii="宋体" w:hAnsi="宋体"/>
                <w:lang w:val="hr-HR"/>
              </w:rPr>
            </w:pPr>
            <w:r>
              <w:rPr>
                <w:rFonts w:hint="eastAsia" w:ascii="宋体" w:hAnsi="宋体"/>
                <w:lang w:val="hr-HR"/>
              </w:rPr>
              <w:t>（1）投标人从事医疗器械生产和经营活动，应当遵守《医疗器械生产监督管理办法》、 《医疗器械经营监督管理办法》及其相关的法律法规，并具备相应的行政许可证明材料。</w:t>
            </w:r>
          </w:p>
          <w:p w14:paraId="53C53326">
            <w:pPr>
              <w:adjustRightInd w:val="0"/>
              <w:snapToGrid w:val="0"/>
              <w:rPr>
                <w:rFonts w:ascii="宋体" w:hAnsi="宋体"/>
                <w:lang w:val="hr-HR"/>
              </w:rPr>
            </w:pPr>
            <w:r>
              <w:rPr>
                <w:rFonts w:hint="eastAsia" w:ascii="宋体" w:hAnsi="宋体"/>
                <w:lang w:val="hr-HR"/>
              </w:rPr>
              <w:t>投标人为所投产品生产厂商的，产品为第一类医疗器械的，须具备《第一类医疗器械生产备案》；产品为第二类及以上医疗器械的，须具备《医疗器械生产许可证》；国家另有规定的从其规定。</w:t>
            </w:r>
          </w:p>
          <w:p w14:paraId="7C52FB2E">
            <w:pPr>
              <w:adjustRightInd w:val="0"/>
              <w:snapToGrid w:val="0"/>
              <w:rPr>
                <w:rFonts w:ascii="宋体" w:hAnsi="宋体"/>
                <w:lang w:val="hr-HR"/>
              </w:rPr>
            </w:pPr>
            <w:r>
              <w:rPr>
                <w:rFonts w:hint="eastAsia" w:ascii="宋体" w:hAnsi="宋体"/>
                <w:lang w:val="hr-HR"/>
              </w:rPr>
              <w:t>投标人为所投产品代理商的，产品为第二类医疗器械的，须具备《第二类医疗器械经营备案凭证》；产品为第三类医疗器械的，须具备《医疗器械经营许可证》；国家另有规定的从其规定。</w:t>
            </w:r>
          </w:p>
        </w:tc>
        <w:tc>
          <w:tcPr>
            <w:tcW w:w="4926" w:type="dxa"/>
            <w:vAlign w:val="center"/>
          </w:tcPr>
          <w:p w14:paraId="76172C83">
            <w:pPr>
              <w:adjustRightInd w:val="0"/>
              <w:snapToGrid w:val="0"/>
              <w:spacing w:line="276" w:lineRule="auto"/>
              <w:jc w:val="both"/>
              <w:rPr>
                <w:rFonts w:ascii="宋体" w:hAnsi="宋体"/>
                <w:lang w:val="hr-HR"/>
              </w:rPr>
            </w:pPr>
            <w:r>
              <w:rPr>
                <w:spacing w:val="-2"/>
              </w:rPr>
              <w:t>提供相关证明材料的扫描件</w:t>
            </w:r>
          </w:p>
        </w:tc>
      </w:tr>
    </w:tbl>
    <w:p w14:paraId="20361B78">
      <w:pPr>
        <w:spacing w:line="360" w:lineRule="auto"/>
        <w:rPr>
          <w:rFonts w:ascii="宋体" w:hAnsi="宋体"/>
        </w:rPr>
      </w:pPr>
    </w:p>
    <w:p w14:paraId="1711F9D1">
      <w:pPr>
        <w:rPr>
          <w:rFonts w:ascii="宋体" w:hAnsi="宋体" w:cs="宋体"/>
          <w:b/>
          <w:bCs/>
          <w:spacing w:val="-5"/>
          <w:sz w:val="24"/>
          <w:szCs w:val="24"/>
        </w:rPr>
      </w:pPr>
      <w:r>
        <w:rPr>
          <w:rFonts w:hint="eastAsia" w:ascii="宋体" w:hAnsi="宋体" w:cs="宋体"/>
          <w:b/>
          <w:bCs/>
          <w:spacing w:val="-5"/>
          <w:sz w:val="24"/>
          <w:szCs w:val="24"/>
        </w:rPr>
        <w:t>包3：</w:t>
      </w:r>
    </w:p>
    <w:p w14:paraId="655A6CB9">
      <w:pPr>
        <w:spacing w:line="360" w:lineRule="auto"/>
        <w:rPr>
          <w:rFonts w:ascii="宋体" w:hAnsi="宋体"/>
        </w:rPr>
      </w:pP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1F8D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01DB450F">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35717A0F">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1A7238D5">
            <w:pPr>
              <w:adjustRightInd w:val="0"/>
              <w:snapToGrid w:val="0"/>
              <w:jc w:val="center"/>
              <w:rPr>
                <w:rFonts w:ascii="宋体" w:hAnsi="宋体" w:cs="宋体"/>
                <w:b/>
              </w:rPr>
            </w:pPr>
            <w:r>
              <w:rPr>
                <w:rFonts w:hint="eastAsia" w:ascii="宋体" w:hAnsi="宋体" w:cs="宋体"/>
                <w:b/>
              </w:rPr>
              <w:t>须提供的资料</w:t>
            </w:r>
          </w:p>
        </w:tc>
      </w:tr>
      <w:tr w14:paraId="04C3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2ED4833E">
            <w:pPr>
              <w:numPr>
                <w:ilvl w:val="0"/>
                <w:numId w:val="7"/>
              </w:numPr>
              <w:adjustRightInd w:val="0"/>
              <w:snapToGrid w:val="0"/>
              <w:jc w:val="both"/>
              <w:rPr>
                <w:rFonts w:ascii="宋体" w:hAnsi="宋体" w:cs="宋体"/>
              </w:rPr>
            </w:pPr>
          </w:p>
        </w:tc>
        <w:tc>
          <w:tcPr>
            <w:tcW w:w="3256" w:type="dxa"/>
            <w:vAlign w:val="center"/>
          </w:tcPr>
          <w:p w14:paraId="7577B7B9">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7EED47E0">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43ABFA50">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30524FD7">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6608626C">
            <w:pPr>
              <w:snapToGrid w:val="0"/>
              <w:ind w:firstLine="420" w:firstLineChars="200"/>
              <w:rPr>
                <w:rFonts w:ascii="宋体" w:hAnsi="宋体"/>
                <w:bCs/>
              </w:rPr>
            </w:pPr>
            <w:r>
              <w:rPr>
                <w:rFonts w:hint="eastAsia" w:ascii="宋体" w:hAnsi="宋体"/>
                <w:bCs/>
              </w:rPr>
              <w:t>如投标人是自然人，应提供有效的自然人身份证明。</w:t>
            </w:r>
          </w:p>
        </w:tc>
      </w:tr>
      <w:tr w14:paraId="531A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77F5B0EA">
            <w:pPr>
              <w:numPr>
                <w:ilvl w:val="0"/>
                <w:numId w:val="7"/>
              </w:numPr>
              <w:adjustRightInd w:val="0"/>
              <w:snapToGrid w:val="0"/>
              <w:jc w:val="both"/>
              <w:rPr>
                <w:rFonts w:ascii="宋体" w:hAnsi="宋体" w:cs="宋体"/>
              </w:rPr>
            </w:pPr>
          </w:p>
        </w:tc>
        <w:tc>
          <w:tcPr>
            <w:tcW w:w="3256" w:type="dxa"/>
            <w:vAlign w:val="center"/>
          </w:tcPr>
          <w:p w14:paraId="727982BC">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1B44E5BD">
            <w:pPr>
              <w:snapToGrid w:val="0"/>
              <w:rPr>
                <w:rFonts w:ascii="宋体" w:hAnsi="宋体"/>
                <w:b/>
                <w:bCs/>
              </w:rPr>
            </w:pPr>
            <w:r>
              <w:rPr>
                <w:rFonts w:hint="eastAsia" w:ascii="宋体" w:hAnsi="宋体"/>
                <w:b/>
                <w:bCs/>
              </w:rPr>
              <w:t>由投标人对以下内容提供书面承诺及声明，或提供相应证明材料。</w:t>
            </w:r>
          </w:p>
          <w:p w14:paraId="1745397C">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3985011D">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6902523F">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0CB3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1A932A34">
            <w:pPr>
              <w:numPr>
                <w:ilvl w:val="0"/>
                <w:numId w:val="7"/>
              </w:numPr>
              <w:adjustRightInd w:val="0"/>
              <w:snapToGrid w:val="0"/>
              <w:jc w:val="both"/>
              <w:rPr>
                <w:rFonts w:ascii="宋体" w:hAnsi="宋体" w:cs="宋体"/>
              </w:rPr>
            </w:pPr>
          </w:p>
        </w:tc>
        <w:tc>
          <w:tcPr>
            <w:tcW w:w="3256" w:type="dxa"/>
            <w:vAlign w:val="center"/>
          </w:tcPr>
          <w:p w14:paraId="1E478533">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1365F4E8">
            <w:r>
              <w:rPr>
                <w:rFonts w:hint="eastAsia" w:ascii="宋体" w:hAnsi="宋体"/>
                <w:bCs/>
              </w:rPr>
              <w:t>由投标人提供书面承诺及声明，或提供相应证明材料。</w:t>
            </w:r>
          </w:p>
        </w:tc>
      </w:tr>
      <w:tr w14:paraId="1BBD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268B21E1">
            <w:pPr>
              <w:numPr>
                <w:ilvl w:val="0"/>
                <w:numId w:val="7"/>
              </w:numPr>
              <w:adjustRightInd w:val="0"/>
              <w:snapToGrid w:val="0"/>
              <w:jc w:val="both"/>
              <w:rPr>
                <w:rFonts w:ascii="宋体" w:hAnsi="宋体" w:cs="宋体"/>
              </w:rPr>
            </w:pPr>
          </w:p>
        </w:tc>
        <w:tc>
          <w:tcPr>
            <w:tcW w:w="3256" w:type="dxa"/>
            <w:vAlign w:val="center"/>
          </w:tcPr>
          <w:p w14:paraId="45406666">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6060CF40">
            <w:pPr>
              <w:rPr>
                <w:rFonts w:ascii="宋体" w:hAnsi="宋体"/>
                <w:b/>
                <w:bCs/>
              </w:rPr>
            </w:pPr>
            <w:r>
              <w:rPr>
                <w:rFonts w:hint="eastAsia" w:ascii="宋体" w:hAnsi="宋体"/>
                <w:b/>
                <w:bCs/>
              </w:rPr>
              <w:t>由投标人对以下内容提供书面承诺及声明，或提供相应证明材料。</w:t>
            </w:r>
          </w:p>
          <w:p w14:paraId="7C49EACA">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2C171148">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56A46D77">
            <w:pPr>
              <w:ind w:firstLine="342" w:firstLineChars="163"/>
              <w:rPr>
                <w:rFonts w:ascii="宋体" w:hAnsi="宋体"/>
                <w:bCs/>
              </w:rPr>
            </w:pPr>
            <w:r>
              <w:rPr>
                <w:rFonts w:hint="eastAsia" w:ascii="宋体" w:hAnsi="宋体"/>
                <w:bCs/>
              </w:rPr>
              <w:t>投标人为其他组织或自然人的，也应满足以上要求；</w:t>
            </w:r>
          </w:p>
          <w:p w14:paraId="679AEAA7">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26E1B4E2">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15D283C5">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5A476B34">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3E9B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71A26E63">
            <w:pPr>
              <w:numPr>
                <w:ilvl w:val="0"/>
                <w:numId w:val="7"/>
              </w:numPr>
              <w:adjustRightInd w:val="0"/>
              <w:snapToGrid w:val="0"/>
              <w:jc w:val="both"/>
              <w:rPr>
                <w:rFonts w:ascii="宋体" w:hAnsi="宋体" w:cs="宋体"/>
              </w:rPr>
            </w:pPr>
          </w:p>
        </w:tc>
        <w:tc>
          <w:tcPr>
            <w:tcW w:w="3256" w:type="dxa"/>
            <w:vAlign w:val="center"/>
          </w:tcPr>
          <w:p w14:paraId="1DEC37B9">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54741669">
            <w:pPr>
              <w:adjustRightInd w:val="0"/>
              <w:snapToGrid w:val="0"/>
              <w:rPr>
                <w:rFonts w:ascii="宋体" w:hAnsi="宋体"/>
                <w:lang w:val="hr-HR"/>
              </w:rPr>
            </w:pPr>
            <w:r>
              <w:rPr>
                <w:rFonts w:hint="eastAsia" w:ascii="宋体" w:hAnsi="宋体"/>
                <w:bCs/>
              </w:rPr>
              <w:t>由投标人提供书面承诺及声明，或提供相应证明材料。</w:t>
            </w:r>
          </w:p>
        </w:tc>
      </w:tr>
      <w:tr w14:paraId="369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218B463D">
            <w:pPr>
              <w:numPr>
                <w:ilvl w:val="0"/>
                <w:numId w:val="7"/>
              </w:numPr>
              <w:adjustRightInd w:val="0"/>
              <w:snapToGrid w:val="0"/>
              <w:jc w:val="both"/>
              <w:rPr>
                <w:rFonts w:ascii="宋体" w:hAnsi="宋体" w:cs="宋体"/>
              </w:rPr>
            </w:pPr>
          </w:p>
        </w:tc>
        <w:tc>
          <w:tcPr>
            <w:tcW w:w="3256" w:type="dxa"/>
            <w:vAlign w:val="center"/>
          </w:tcPr>
          <w:p w14:paraId="0B179283">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5021C869">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4D09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7477E4F">
            <w:pPr>
              <w:numPr>
                <w:ilvl w:val="0"/>
                <w:numId w:val="7"/>
              </w:numPr>
              <w:adjustRightInd w:val="0"/>
              <w:snapToGrid w:val="0"/>
              <w:jc w:val="both"/>
              <w:rPr>
                <w:rFonts w:ascii="宋体" w:hAnsi="宋体" w:cs="宋体"/>
              </w:rPr>
            </w:pPr>
          </w:p>
        </w:tc>
        <w:tc>
          <w:tcPr>
            <w:tcW w:w="3256" w:type="dxa"/>
            <w:vAlign w:val="center"/>
          </w:tcPr>
          <w:p w14:paraId="26AAF6BD">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1DA64E65">
            <w:pPr>
              <w:adjustRightInd w:val="0"/>
              <w:snapToGrid w:val="0"/>
              <w:rPr>
                <w:rFonts w:ascii="宋体" w:hAnsi="宋体"/>
                <w:lang w:val="hr-HR"/>
              </w:rPr>
            </w:pPr>
            <w:r>
              <w:rPr>
                <w:rFonts w:hint="eastAsia" w:ascii="宋体" w:hAnsi="宋体"/>
                <w:bCs/>
              </w:rPr>
              <w:t>由投标人提供书面承诺及声明</w:t>
            </w:r>
          </w:p>
        </w:tc>
      </w:tr>
      <w:tr w14:paraId="1B87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532B02F4">
            <w:pPr>
              <w:numPr>
                <w:ilvl w:val="0"/>
                <w:numId w:val="7"/>
              </w:numPr>
              <w:adjustRightInd w:val="0"/>
              <w:snapToGrid w:val="0"/>
              <w:jc w:val="both"/>
              <w:rPr>
                <w:rFonts w:ascii="宋体" w:hAnsi="宋体" w:cs="宋体"/>
              </w:rPr>
            </w:pPr>
          </w:p>
        </w:tc>
        <w:tc>
          <w:tcPr>
            <w:tcW w:w="3256" w:type="dxa"/>
            <w:vAlign w:val="center"/>
          </w:tcPr>
          <w:p w14:paraId="0F86CABA">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01A8353C">
            <w:pPr>
              <w:adjustRightInd w:val="0"/>
              <w:snapToGrid w:val="0"/>
              <w:rPr>
                <w:rFonts w:ascii="宋体" w:hAnsi="宋体"/>
                <w:lang w:val="hr-HR"/>
              </w:rPr>
            </w:pPr>
            <w:r>
              <w:rPr>
                <w:rFonts w:hint="eastAsia" w:ascii="宋体" w:hAnsi="宋体"/>
                <w:bCs/>
              </w:rPr>
              <w:t>由投标人提供书面承诺及声明</w:t>
            </w:r>
          </w:p>
        </w:tc>
      </w:tr>
      <w:tr w14:paraId="7EA6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0BFD2BBF">
            <w:pPr>
              <w:numPr>
                <w:ilvl w:val="0"/>
                <w:numId w:val="7"/>
              </w:numPr>
              <w:adjustRightInd w:val="0"/>
              <w:snapToGrid w:val="0"/>
              <w:jc w:val="both"/>
              <w:rPr>
                <w:rFonts w:ascii="宋体" w:hAnsi="宋体" w:cs="宋体"/>
              </w:rPr>
            </w:pPr>
          </w:p>
        </w:tc>
        <w:tc>
          <w:tcPr>
            <w:tcW w:w="3256" w:type="dxa"/>
            <w:vAlign w:val="center"/>
          </w:tcPr>
          <w:p w14:paraId="75018245">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46064D27">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1BB7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117E51E6">
            <w:pPr>
              <w:numPr>
                <w:ilvl w:val="0"/>
                <w:numId w:val="7"/>
              </w:numPr>
              <w:adjustRightInd w:val="0"/>
              <w:snapToGrid w:val="0"/>
              <w:jc w:val="both"/>
              <w:rPr>
                <w:rFonts w:ascii="宋体" w:hAnsi="宋体" w:cs="宋体"/>
              </w:rPr>
            </w:pPr>
          </w:p>
        </w:tc>
        <w:tc>
          <w:tcPr>
            <w:tcW w:w="3256" w:type="dxa"/>
            <w:vAlign w:val="center"/>
          </w:tcPr>
          <w:p w14:paraId="29E2447E">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7AF0AEF6">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49E1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132E32F2">
            <w:pPr>
              <w:numPr>
                <w:ilvl w:val="0"/>
                <w:numId w:val="7"/>
              </w:numPr>
              <w:adjustRightInd w:val="0"/>
              <w:snapToGrid w:val="0"/>
              <w:jc w:val="both"/>
              <w:rPr>
                <w:rFonts w:ascii="宋体" w:hAnsi="宋体" w:cs="宋体"/>
              </w:rPr>
            </w:pPr>
          </w:p>
        </w:tc>
        <w:tc>
          <w:tcPr>
            <w:tcW w:w="3256" w:type="dxa"/>
            <w:vAlign w:val="center"/>
          </w:tcPr>
          <w:p w14:paraId="467C667B">
            <w:pPr>
              <w:adjustRightInd w:val="0"/>
              <w:snapToGrid w:val="0"/>
              <w:jc w:val="both"/>
              <w:rPr>
                <w:rFonts w:ascii="宋体" w:hAnsi="宋体" w:cs="宋体"/>
                <w:spacing w:val="-1"/>
              </w:rPr>
            </w:pPr>
            <w:r>
              <w:rPr>
                <w:rFonts w:hint="eastAsia" w:ascii="宋体" w:hAnsi="宋体" w:cs="宋体"/>
                <w:spacing w:val="-1"/>
              </w:rPr>
              <w:t>（1）投标人从事医疗器械生产和经营活动，应当遵守《医疗器械生产监督管理办法》、 《医疗器械经营监督管理办法》及其相关的法律法规，并具备相应的行政许可证明材料。</w:t>
            </w:r>
          </w:p>
          <w:p w14:paraId="7EFD47C9">
            <w:pPr>
              <w:adjustRightInd w:val="0"/>
              <w:snapToGrid w:val="0"/>
              <w:jc w:val="both"/>
              <w:rPr>
                <w:rFonts w:ascii="宋体" w:hAnsi="宋体" w:cs="宋体"/>
                <w:spacing w:val="-1"/>
              </w:rPr>
            </w:pPr>
            <w:r>
              <w:rPr>
                <w:rFonts w:hint="eastAsia" w:ascii="宋体" w:hAnsi="宋体" w:cs="宋体"/>
                <w:spacing w:val="-1"/>
              </w:rPr>
              <w:t>投标人为所投产品生产厂商的，产品为第一类医疗器械的，须具备《第一类医疗器械生产备 案》；产品为第二类及以上医疗器械的，须具备《医疗器械生产许可证》；国家另有规定的从其 规定。</w:t>
            </w:r>
          </w:p>
          <w:p w14:paraId="0954F2AF">
            <w:pPr>
              <w:adjustRightInd w:val="0"/>
              <w:snapToGrid w:val="0"/>
              <w:jc w:val="both"/>
              <w:rPr>
                <w:rFonts w:ascii="宋体" w:hAnsi="宋体"/>
                <w:lang w:val="hr-HR"/>
              </w:rPr>
            </w:pPr>
            <w:r>
              <w:rPr>
                <w:rFonts w:hint="eastAsia" w:ascii="宋体" w:hAnsi="宋体" w:cs="宋体"/>
                <w:spacing w:val="-1"/>
              </w:rPr>
              <w:t>投标人为所投产品代理商的，产品为第二类医疗器械的，须具备《第二类医疗器械经营备案 凭证》；产品为第三类医疗器械的，须具备《医疗器械经营许可证》；国家另有规定的从其规定。</w:t>
            </w:r>
          </w:p>
        </w:tc>
        <w:tc>
          <w:tcPr>
            <w:tcW w:w="4926" w:type="dxa"/>
            <w:vAlign w:val="center"/>
          </w:tcPr>
          <w:p w14:paraId="70C0DAD9">
            <w:pPr>
              <w:adjustRightInd w:val="0"/>
              <w:snapToGrid w:val="0"/>
              <w:spacing w:line="276" w:lineRule="auto"/>
              <w:jc w:val="both"/>
              <w:rPr>
                <w:rFonts w:ascii="宋体" w:hAnsi="宋体"/>
                <w:lang w:val="hr-HR"/>
              </w:rPr>
            </w:pPr>
            <w:r>
              <w:rPr>
                <w:spacing w:val="-2"/>
              </w:rPr>
              <w:t>提供相关证明材料的扫描件</w:t>
            </w:r>
          </w:p>
        </w:tc>
      </w:tr>
      <w:tr w14:paraId="65F9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46918501">
            <w:pPr>
              <w:numPr>
                <w:ilvl w:val="0"/>
                <w:numId w:val="7"/>
              </w:numPr>
              <w:adjustRightInd w:val="0"/>
              <w:snapToGrid w:val="0"/>
              <w:jc w:val="both"/>
              <w:rPr>
                <w:rFonts w:ascii="宋体" w:hAnsi="宋体" w:cs="宋体"/>
              </w:rPr>
            </w:pPr>
          </w:p>
        </w:tc>
        <w:tc>
          <w:tcPr>
            <w:tcW w:w="3256" w:type="dxa"/>
            <w:vAlign w:val="center"/>
          </w:tcPr>
          <w:p w14:paraId="761BBDB8">
            <w:pPr>
              <w:adjustRightInd w:val="0"/>
              <w:snapToGrid w:val="0"/>
              <w:jc w:val="both"/>
              <w:rPr>
                <w:rFonts w:ascii="宋体" w:hAnsi="宋体" w:cs="宋体"/>
                <w:spacing w:val="-1"/>
              </w:rPr>
            </w:pPr>
            <w:r>
              <w:rPr>
                <w:rFonts w:hint="eastAsia" w:ascii="宋体" w:hAnsi="宋体" w:cs="宋体"/>
                <w:spacing w:val="-1"/>
              </w:rPr>
              <w:t>（2）投标人所投产品为按照药品管理的体外诊断试剂的，投标人须具备有效的《药品生产许可证》或《药品经营许可证》，许可经营范围包含有所投的体外诊断试剂。</w:t>
            </w:r>
          </w:p>
        </w:tc>
        <w:tc>
          <w:tcPr>
            <w:tcW w:w="4926" w:type="dxa"/>
            <w:vAlign w:val="center"/>
          </w:tcPr>
          <w:p w14:paraId="6317D0DE">
            <w:pPr>
              <w:adjustRightInd w:val="0"/>
              <w:snapToGrid w:val="0"/>
              <w:spacing w:line="276" w:lineRule="auto"/>
              <w:jc w:val="both"/>
              <w:rPr>
                <w:spacing w:val="-2"/>
              </w:rPr>
            </w:pPr>
            <w:r>
              <w:rPr>
                <w:spacing w:val="-2"/>
              </w:rPr>
              <w:t>提供相关证明材料的扫描件</w:t>
            </w:r>
          </w:p>
        </w:tc>
      </w:tr>
    </w:tbl>
    <w:p w14:paraId="17BB3D5E">
      <w:pPr>
        <w:spacing w:line="360" w:lineRule="auto"/>
        <w:rPr>
          <w:rFonts w:ascii="宋体" w:hAnsi="宋体"/>
        </w:rPr>
      </w:pPr>
    </w:p>
    <w:p w14:paraId="326E2668">
      <w:pPr>
        <w:rPr>
          <w:rFonts w:ascii="宋体" w:hAnsi="宋体"/>
        </w:rPr>
      </w:pPr>
      <w:r>
        <w:rPr>
          <w:rFonts w:hint="eastAsia" w:ascii="宋体" w:hAnsi="宋体" w:cs="宋体"/>
          <w:b/>
          <w:bCs/>
          <w:spacing w:val="-5"/>
          <w:sz w:val="24"/>
          <w:szCs w:val="24"/>
        </w:rPr>
        <w:t>包4：</w:t>
      </w:r>
    </w:p>
    <w:tbl>
      <w:tblPr>
        <w:tblStyle w:val="36"/>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8"/>
        <w:gridCol w:w="3256"/>
        <w:gridCol w:w="4926"/>
      </w:tblGrid>
      <w:tr w14:paraId="2BCB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9" w:hRule="atLeast"/>
          <w:tblHeader/>
          <w:jc w:val="center"/>
        </w:trPr>
        <w:tc>
          <w:tcPr>
            <w:tcW w:w="708" w:type="dxa"/>
            <w:shd w:val="clear" w:color="auto" w:fill="BEBEBE" w:themeFill="background1" w:themeFillShade="BF"/>
            <w:vAlign w:val="center"/>
          </w:tcPr>
          <w:p w14:paraId="2D478691">
            <w:pPr>
              <w:adjustRightInd w:val="0"/>
              <w:snapToGrid w:val="0"/>
              <w:jc w:val="center"/>
              <w:rPr>
                <w:rFonts w:ascii="宋体" w:hAnsi="宋体" w:cs="宋体"/>
                <w:b/>
              </w:rPr>
            </w:pPr>
            <w:r>
              <w:rPr>
                <w:rFonts w:hint="eastAsia" w:ascii="宋体" w:hAnsi="宋体" w:cs="宋体"/>
                <w:b/>
              </w:rPr>
              <w:t>序号</w:t>
            </w:r>
          </w:p>
        </w:tc>
        <w:tc>
          <w:tcPr>
            <w:tcW w:w="3256" w:type="dxa"/>
            <w:shd w:val="clear" w:color="auto" w:fill="BEBEBE" w:themeFill="background1" w:themeFillShade="BF"/>
            <w:vAlign w:val="center"/>
          </w:tcPr>
          <w:p w14:paraId="255542E6">
            <w:pPr>
              <w:adjustRightInd w:val="0"/>
              <w:snapToGrid w:val="0"/>
              <w:jc w:val="center"/>
              <w:rPr>
                <w:rFonts w:ascii="宋体" w:hAnsi="宋体" w:cs="宋体"/>
                <w:b/>
              </w:rPr>
            </w:pPr>
            <w:r>
              <w:rPr>
                <w:rFonts w:hint="eastAsia" w:ascii="宋体" w:hAnsi="宋体" w:cs="宋体"/>
                <w:b/>
              </w:rPr>
              <w:t>资格要求</w:t>
            </w:r>
          </w:p>
        </w:tc>
        <w:tc>
          <w:tcPr>
            <w:tcW w:w="4926" w:type="dxa"/>
            <w:shd w:val="clear" w:color="auto" w:fill="BEBEBE" w:themeFill="background1" w:themeFillShade="BF"/>
            <w:vAlign w:val="center"/>
          </w:tcPr>
          <w:p w14:paraId="2CB57B7A">
            <w:pPr>
              <w:adjustRightInd w:val="0"/>
              <w:snapToGrid w:val="0"/>
              <w:jc w:val="center"/>
              <w:rPr>
                <w:rFonts w:ascii="宋体" w:hAnsi="宋体" w:cs="宋体"/>
                <w:b/>
              </w:rPr>
            </w:pPr>
            <w:r>
              <w:rPr>
                <w:rFonts w:hint="eastAsia" w:ascii="宋体" w:hAnsi="宋体" w:cs="宋体"/>
                <w:b/>
              </w:rPr>
              <w:t>须提供的资料</w:t>
            </w:r>
          </w:p>
        </w:tc>
      </w:tr>
      <w:tr w14:paraId="02B8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restart"/>
            <w:vAlign w:val="center"/>
          </w:tcPr>
          <w:p w14:paraId="6637F2F6">
            <w:pPr>
              <w:numPr>
                <w:ilvl w:val="0"/>
                <w:numId w:val="7"/>
              </w:numPr>
              <w:adjustRightInd w:val="0"/>
              <w:snapToGrid w:val="0"/>
              <w:jc w:val="both"/>
              <w:rPr>
                <w:rFonts w:ascii="宋体" w:hAnsi="宋体" w:cs="宋体"/>
              </w:rPr>
            </w:pPr>
          </w:p>
        </w:tc>
        <w:tc>
          <w:tcPr>
            <w:tcW w:w="3256" w:type="dxa"/>
            <w:vAlign w:val="center"/>
          </w:tcPr>
          <w:p w14:paraId="151409FD">
            <w:pPr>
              <w:snapToGrid w:val="0"/>
              <w:rPr>
                <w:rFonts w:ascii="宋体" w:hAnsi="宋体"/>
                <w:lang w:val="hr-HR"/>
              </w:rPr>
            </w:pPr>
            <w:r>
              <w:rPr>
                <w:rFonts w:hint="eastAsia" w:ascii="宋体" w:hAnsi="宋体"/>
                <w:lang w:val="hr-HR"/>
              </w:rPr>
              <w:t xml:space="preserve">具有独立承担民事责任的能力 </w:t>
            </w:r>
          </w:p>
        </w:tc>
        <w:tc>
          <w:tcPr>
            <w:tcW w:w="4926" w:type="dxa"/>
            <w:vAlign w:val="center"/>
          </w:tcPr>
          <w:p w14:paraId="6C3CC75E">
            <w:pPr>
              <w:snapToGrid w:val="0"/>
              <w:ind w:firstLine="420" w:firstLineChars="200"/>
              <w:rPr>
                <w:rFonts w:ascii="宋体" w:hAnsi="宋体"/>
                <w:bCs/>
              </w:rPr>
            </w:pPr>
            <w:r>
              <w:rPr>
                <w:rFonts w:hint="eastAsia" w:ascii="宋体" w:hAnsi="宋体"/>
                <w:bCs/>
              </w:rPr>
              <w:t>如投标人是企业（包括合伙企业），应提供在工商部门注册的有效“企业法人营业执照”或“营业执照”；</w:t>
            </w:r>
          </w:p>
          <w:p w14:paraId="421351B3">
            <w:pPr>
              <w:snapToGrid w:val="0"/>
              <w:ind w:firstLine="420" w:firstLineChars="200"/>
              <w:rPr>
                <w:rFonts w:ascii="宋体" w:hAnsi="宋体"/>
                <w:bCs/>
              </w:rPr>
            </w:pPr>
            <w:r>
              <w:rPr>
                <w:rFonts w:hint="eastAsia" w:ascii="宋体" w:hAnsi="宋体"/>
                <w:bCs/>
              </w:rPr>
              <w:t>如投标人是事业单位，应提供有效的“事业单位法人证书”；投标人是非企业专业服务机构的，应提供执业许可证等证明文件；</w:t>
            </w:r>
          </w:p>
          <w:p w14:paraId="5C61F0D4">
            <w:pPr>
              <w:snapToGrid w:val="0"/>
              <w:ind w:firstLine="420" w:firstLineChars="200"/>
              <w:rPr>
                <w:rFonts w:ascii="宋体" w:hAnsi="宋体"/>
                <w:bCs/>
              </w:rPr>
            </w:pPr>
            <w:r>
              <w:rPr>
                <w:rFonts w:hint="eastAsia" w:ascii="宋体" w:hAnsi="宋体"/>
                <w:bCs/>
              </w:rPr>
              <w:t>如投标人是个体工商户，应提供有效的“个体工商户营业执照”；</w:t>
            </w:r>
          </w:p>
          <w:p w14:paraId="513DCB26">
            <w:pPr>
              <w:snapToGrid w:val="0"/>
              <w:ind w:firstLine="420" w:firstLineChars="200"/>
              <w:rPr>
                <w:rFonts w:ascii="宋体" w:hAnsi="宋体"/>
                <w:bCs/>
              </w:rPr>
            </w:pPr>
            <w:r>
              <w:rPr>
                <w:rFonts w:hint="eastAsia" w:ascii="宋体" w:hAnsi="宋体"/>
                <w:bCs/>
              </w:rPr>
              <w:t>如投标人是自然人，应提供有效的自然人身份证明。</w:t>
            </w:r>
          </w:p>
        </w:tc>
      </w:tr>
      <w:tr w14:paraId="1C01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53" w:hRule="atLeast"/>
          <w:jc w:val="center"/>
        </w:trPr>
        <w:tc>
          <w:tcPr>
            <w:tcW w:w="708" w:type="dxa"/>
            <w:vMerge w:val="continue"/>
            <w:vAlign w:val="center"/>
          </w:tcPr>
          <w:p w14:paraId="65B1AF0D">
            <w:pPr>
              <w:numPr>
                <w:ilvl w:val="0"/>
                <w:numId w:val="7"/>
              </w:numPr>
              <w:adjustRightInd w:val="0"/>
              <w:snapToGrid w:val="0"/>
              <w:jc w:val="both"/>
              <w:rPr>
                <w:rFonts w:ascii="宋体" w:hAnsi="宋体" w:cs="宋体"/>
              </w:rPr>
            </w:pPr>
          </w:p>
        </w:tc>
        <w:tc>
          <w:tcPr>
            <w:tcW w:w="3256" w:type="dxa"/>
            <w:vAlign w:val="center"/>
          </w:tcPr>
          <w:p w14:paraId="2D2625E0">
            <w:pPr>
              <w:adjustRightInd w:val="0"/>
              <w:snapToGrid w:val="0"/>
              <w:rPr>
                <w:rFonts w:ascii="宋体" w:hAnsi="宋体" w:cs="宋体"/>
              </w:rPr>
            </w:pPr>
            <w:r>
              <w:rPr>
                <w:rFonts w:hint="eastAsia" w:ascii="宋体" w:hAnsi="宋体"/>
                <w:lang w:val="hr-HR"/>
              </w:rPr>
              <w:t>具有良好的商业信誉和健全的财务会计制度</w:t>
            </w:r>
          </w:p>
        </w:tc>
        <w:tc>
          <w:tcPr>
            <w:tcW w:w="4926" w:type="dxa"/>
            <w:vAlign w:val="center"/>
          </w:tcPr>
          <w:p w14:paraId="1C11E1B5">
            <w:pPr>
              <w:snapToGrid w:val="0"/>
              <w:rPr>
                <w:rFonts w:ascii="宋体" w:hAnsi="宋体"/>
                <w:b/>
                <w:bCs/>
              </w:rPr>
            </w:pPr>
            <w:r>
              <w:rPr>
                <w:rFonts w:hint="eastAsia" w:ascii="宋体" w:hAnsi="宋体"/>
                <w:b/>
                <w:bCs/>
              </w:rPr>
              <w:t>由投标人对以下内容提供书面承诺及声明，或提供相应证明材料。</w:t>
            </w:r>
          </w:p>
          <w:p w14:paraId="7CAB77EC">
            <w:pPr>
              <w:snapToGrid w:val="0"/>
              <w:ind w:firstLine="342" w:firstLineChars="163"/>
              <w:rPr>
                <w:rFonts w:ascii="宋体" w:hAnsi="宋体"/>
                <w:bCs/>
              </w:rPr>
            </w:pPr>
            <w:r>
              <w:rPr>
                <w:rFonts w:hint="eastAsia" w:ascii="宋体" w:hAnsi="宋体"/>
                <w:bCs/>
              </w:rPr>
              <w:t xml:space="preserve">投标人是法人的，应提供上一年度经审计的财务报告，或其基本开户银行出具的资信证明。其他组织和自然人，没有经审计的财务报告，提供银行出具的资信证明。 </w:t>
            </w:r>
          </w:p>
          <w:p w14:paraId="6C434288">
            <w:pPr>
              <w:snapToGrid w:val="0"/>
              <w:ind w:firstLine="342" w:firstLineChars="163"/>
              <w:rPr>
                <w:rFonts w:ascii="宋体" w:hAnsi="宋体"/>
                <w:bCs/>
              </w:rPr>
            </w:pPr>
            <w:r>
              <w:rPr>
                <w:rFonts w:hint="eastAsia" w:ascii="宋体" w:hAnsi="宋体"/>
                <w:bCs/>
              </w:rPr>
              <w:t>专业担保机构对投标人进行资信审查后出具投标担保函的，可以不用提供经审计的财务报告和银行资信证明文件。</w:t>
            </w:r>
          </w:p>
          <w:p w14:paraId="75679106">
            <w:pPr>
              <w:snapToGrid w:val="0"/>
              <w:rPr>
                <w:rFonts w:ascii="宋体" w:hAnsi="宋体"/>
                <w:b/>
                <w:bCs/>
              </w:rPr>
            </w:pPr>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3079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3DEC80AA">
            <w:pPr>
              <w:numPr>
                <w:ilvl w:val="0"/>
                <w:numId w:val="7"/>
              </w:numPr>
              <w:adjustRightInd w:val="0"/>
              <w:snapToGrid w:val="0"/>
              <w:jc w:val="both"/>
              <w:rPr>
                <w:rFonts w:ascii="宋体" w:hAnsi="宋体" w:cs="宋体"/>
              </w:rPr>
            </w:pPr>
          </w:p>
        </w:tc>
        <w:tc>
          <w:tcPr>
            <w:tcW w:w="3256" w:type="dxa"/>
            <w:vAlign w:val="center"/>
          </w:tcPr>
          <w:p w14:paraId="47DD96CE">
            <w:pPr>
              <w:adjustRightInd w:val="0"/>
              <w:snapToGrid w:val="0"/>
              <w:rPr>
                <w:rFonts w:ascii="宋体" w:hAnsi="宋体"/>
                <w:lang w:val="hr-HR"/>
              </w:rPr>
            </w:pPr>
            <w:r>
              <w:rPr>
                <w:rFonts w:hint="eastAsia" w:ascii="宋体" w:hAnsi="宋体"/>
                <w:lang w:val="hr-HR"/>
              </w:rPr>
              <w:t>具有履行合同所必需的设备和专业技术能力</w:t>
            </w:r>
          </w:p>
        </w:tc>
        <w:tc>
          <w:tcPr>
            <w:tcW w:w="4926" w:type="dxa"/>
            <w:vAlign w:val="center"/>
          </w:tcPr>
          <w:p w14:paraId="50AD274E">
            <w:r>
              <w:rPr>
                <w:rFonts w:hint="eastAsia" w:ascii="宋体" w:hAnsi="宋体"/>
                <w:bCs/>
              </w:rPr>
              <w:t>由投标人提供书面承诺及声明，或提供相应证明材料。</w:t>
            </w:r>
          </w:p>
        </w:tc>
      </w:tr>
      <w:tr w14:paraId="048F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2" w:hRule="atLeast"/>
          <w:jc w:val="center"/>
        </w:trPr>
        <w:tc>
          <w:tcPr>
            <w:tcW w:w="708" w:type="dxa"/>
            <w:vMerge w:val="continue"/>
            <w:vAlign w:val="center"/>
          </w:tcPr>
          <w:p w14:paraId="574FE425">
            <w:pPr>
              <w:numPr>
                <w:ilvl w:val="0"/>
                <w:numId w:val="7"/>
              </w:numPr>
              <w:adjustRightInd w:val="0"/>
              <w:snapToGrid w:val="0"/>
              <w:jc w:val="both"/>
              <w:rPr>
                <w:rFonts w:ascii="宋体" w:hAnsi="宋体" w:cs="宋体"/>
              </w:rPr>
            </w:pPr>
          </w:p>
        </w:tc>
        <w:tc>
          <w:tcPr>
            <w:tcW w:w="3256" w:type="dxa"/>
            <w:vAlign w:val="center"/>
          </w:tcPr>
          <w:p w14:paraId="0CD31AAC">
            <w:pPr>
              <w:adjustRightInd w:val="0"/>
              <w:snapToGrid w:val="0"/>
              <w:rPr>
                <w:rFonts w:ascii="宋体" w:hAnsi="宋体"/>
                <w:lang w:val="hr-HR"/>
              </w:rPr>
            </w:pPr>
            <w:r>
              <w:rPr>
                <w:rFonts w:hint="eastAsia" w:ascii="宋体" w:hAnsi="宋体"/>
                <w:lang w:val="hr-HR"/>
              </w:rPr>
              <w:t>有依法缴纳税收和社会保障资金的良好记录</w:t>
            </w:r>
          </w:p>
        </w:tc>
        <w:tc>
          <w:tcPr>
            <w:tcW w:w="4926" w:type="dxa"/>
            <w:vAlign w:val="center"/>
          </w:tcPr>
          <w:p w14:paraId="15536130">
            <w:pPr>
              <w:rPr>
                <w:rFonts w:ascii="宋体" w:hAnsi="宋体"/>
                <w:b/>
                <w:bCs/>
              </w:rPr>
            </w:pPr>
            <w:r>
              <w:rPr>
                <w:rFonts w:hint="eastAsia" w:ascii="宋体" w:hAnsi="宋体"/>
                <w:b/>
                <w:bCs/>
              </w:rPr>
              <w:t>由投标人对以下内容提供书面承诺及声明，或提供相应证明材料。</w:t>
            </w:r>
          </w:p>
          <w:p w14:paraId="7F071036">
            <w:pPr>
              <w:ind w:firstLine="342" w:firstLineChars="163"/>
              <w:rPr>
                <w:rFonts w:ascii="宋体" w:hAnsi="宋体"/>
                <w:bCs/>
              </w:rPr>
            </w:pPr>
            <w:r>
              <w:rPr>
                <w:rFonts w:hint="eastAsia" w:ascii="宋体" w:hAnsi="宋体"/>
                <w:bCs/>
              </w:rPr>
              <w:t>投标人依法缴纳税收：本项目公告发布时间前 12 个月内（至少有1 个月）缴纳税收的凭据（完税证、缴款书、印花税票、银行代扣（代缴）转账凭证等均可）；</w:t>
            </w:r>
          </w:p>
          <w:p w14:paraId="4C1E9572">
            <w:pPr>
              <w:ind w:firstLine="342" w:firstLineChars="163"/>
              <w:rPr>
                <w:rFonts w:ascii="宋体" w:hAnsi="宋体"/>
                <w:bCs/>
              </w:rPr>
            </w:pPr>
            <w:r>
              <w:rPr>
                <w:rFonts w:hint="eastAsia" w:ascii="宋体" w:hAnsi="宋体"/>
                <w:bCs/>
              </w:rPr>
              <w:t>投标人依法缴纳社会保障资金：本项目公告发布时间前 12 个月内（至少有 1 个月）缴纳社会保险的凭据（专用收据或社会保险交纳清单）；</w:t>
            </w:r>
          </w:p>
          <w:p w14:paraId="232605A2">
            <w:pPr>
              <w:ind w:firstLine="342" w:firstLineChars="163"/>
              <w:rPr>
                <w:rFonts w:ascii="宋体" w:hAnsi="宋体"/>
                <w:bCs/>
              </w:rPr>
            </w:pPr>
            <w:r>
              <w:rPr>
                <w:rFonts w:hint="eastAsia" w:ascii="宋体" w:hAnsi="宋体"/>
                <w:bCs/>
              </w:rPr>
              <w:t>投标人为其他组织或自然人的，也应满足以上要求；</w:t>
            </w:r>
          </w:p>
          <w:p w14:paraId="28EFBF00">
            <w:pPr>
              <w:ind w:firstLine="342" w:firstLineChars="163"/>
              <w:rPr>
                <w:rFonts w:ascii="宋体" w:hAnsi="宋体"/>
                <w:bCs/>
              </w:rPr>
            </w:pPr>
            <w:r>
              <w:rPr>
                <w:rFonts w:hint="eastAsia" w:ascii="宋体" w:hAnsi="宋体"/>
                <w:bCs/>
              </w:rPr>
              <w:t xml:space="preserve">递交投标文件截止时间的当月成立但因税务机关原因导致其尚未依法缴纳税收的投标人，提供依法缴纳税收承诺书原件（格式自拟），该承诺书视同税收缴纳凭据。 </w:t>
            </w:r>
          </w:p>
          <w:p w14:paraId="594D3FCB">
            <w:pPr>
              <w:ind w:firstLine="342" w:firstLineChars="163"/>
              <w:rPr>
                <w:rFonts w:ascii="宋体" w:hAnsi="宋体"/>
                <w:bCs/>
              </w:rPr>
            </w:pPr>
            <w:r>
              <w:rPr>
                <w:rFonts w:hint="eastAsia" w:ascii="宋体" w:hAnsi="宋体"/>
                <w:bCs/>
              </w:rPr>
              <w:t xml:space="preserve">递交投标文件截止时间的当月成立但因社会保障资金管理机关原因导致其尚未依法缴纳社会保障资金的投标人，提供依法缴纳社会保障资金承诺书原件（格式自拟），该承诺书视同社会保险凭据。 </w:t>
            </w:r>
          </w:p>
          <w:p w14:paraId="2D2189C0">
            <w:pPr>
              <w:ind w:firstLine="342" w:firstLineChars="163"/>
              <w:rPr>
                <w:rFonts w:ascii="宋体" w:hAnsi="宋体"/>
                <w:bCs/>
              </w:rPr>
            </w:pPr>
            <w:r>
              <w:rPr>
                <w:rFonts w:hint="eastAsia" w:ascii="宋体" w:hAnsi="宋体"/>
                <w:bCs/>
              </w:rPr>
              <w:t>依法免税或不需要缴纳社会保障资金的投标人，应提供相应文件证明其依法免税或不需要交纳社会保障资金。</w:t>
            </w:r>
          </w:p>
          <w:p w14:paraId="1E73FDE5">
            <w:r>
              <w:rPr>
                <w:rFonts w:hint="eastAsia" w:ascii="宋体" w:hAnsi="宋体"/>
                <w:b/>
                <w:bCs/>
              </w:rPr>
              <w:t>备注：如果投标人同时提供了1）书面承诺及声明、2）相应证明材料，且二者内容不一致的，采购人或者采购代理机构有权任选其中一种进行评审，由投标人自行承担一切后果。</w:t>
            </w:r>
          </w:p>
        </w:tc>
      </w:tr>
      <w:tr w14:paraId="7EAD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1F0DD35E">
            <w:pPr>
              <w:numPr>
                <w:ilvl w:val="0"/>
                <w:numId w:val="7"/>
              </w:numPr>
              <w:adjustRightInd w:val="0"/>
              <w:snapToGrid w:val="0"/>
              <w:jc w:val="both"/>
              <w:rPr>
                <w:rFonts w:ascii="宋体" w:hAnsi="宋体" w:cs="宋体"/>
              </w:rPr>
            </w:pPr>
          </w:p>
        </w:tc>
        <w:tc>
          <w:tcPr>
            <w:tcW w:w="3256" w:type="dxa"/>
            <w:vAlign w:val="center"/>
          </w:tcPr>
          <w:p w14:paraId="47EC02DF">
            <w:pPr>
              <w:adjustRightInd w:val="0"/>
              <w:snapToGrid w:val="0"/>
              <w:rPr>
                <w:rFonts w:ascii="宋体" w:hAnsi="宋体"/>
                <w:lang w:val="hr-HR"/>
              </w:rPr>
            </w:pPr>
            <w:r>
              <w:rPr>
                <w:rFonts w:hint="eastAsia" w:ascii="宋体" w:hAnsi="宋体"/>
                <w:lang w:val="hr-HR"/>
              </w:rPr>
              <w:t>参加政府采购活动前三年内，在经营活动中没有重大违法记录</w:t>
            </w:r>
          </w:p>
        </w:tc>
        <w:tc>
          <w:tcPr>
            <w:tcW w:w="4926" w:type="dxa"/>
            <w:vAlign w:val="center"/>
          </w:tcPr>
          <w:p w14:paraId="7C16287E">
            <w:pPr>
              <w:adjustRightInd w:val="0"/>
              <w:snapToGrid w:val="0"/>
              <w:rPr>
                <w:rFonts w:ascii="宋体" w:hAnsi="宋体"/>
                <w:lang w:val="hr-HR"/>
              </w:rPr>
            </w:pPr>
            <w:r>
              <w:rPr>
                <w:rFonts w:hint="eastAsia" w:ascii="宋体" w:hAnsi="宋体"/>
                <w:bCs/>
              </w:rPr>
              <w:t>由投标人提供书面承诺及声明，或提供相应证明材料。</w:t>
            </w:r>
          </w:p>
        </w:tc>
      </w:tr>
      <w:tr w14:paraId="7BA2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Merge w:val="continue"/>
            <w:vAlign w:val="center"/>
          </w:tcPr>
          <w:p w14:paraId="79BC7EDD">
            <w:pPr>
              <w:numPr>
                <w:ilvl w:val="0"/>
                <w:numId w:val="7"/>
              </w:numPr>
              <w:adjustRightInd w:val="0"/>
              <w:snapToGrid w:val="0"/>
              <w:jc w:val="both"/>
              <w:rPr>
                <w:rFonts w:ascii="宋体" w:hAnsi="宋体" w:cs="宋体"/>
              </w:rPr>
            </w:pPr>
          </w:p>
        </w:tc>
        <w:tc>
          <w:tcPr>
            <w:tcW w:w="3256" w:type="dxa"/>
            <w:vAlign w:val="center"/>
          </w:tcPr>
          <w:p w14:paraId="6D87EC78">
            <w:pPr>
              <w:adjustRightInd w:val="0"/>
              <w:snapToGrid w:val="0"/>
              <w:rPr>
                <w:rFonts w:ascii="宋体" w:hAnsi="宋体"/>
                <w:lang w:val="hr-HR"/>
              </w:rPr>
            </w:pPr>
            <w:r>
              <w:rPr>
                <w:rFonts w:hint="eastAsia" w:ascii="宋体" w:hAnsi="宋体"/>
                <w:lang w:val="hr-HR"/>
              </w:rPr>
              <w:t>法律、行政法规规定的其他条件</w:t>
            </w:r>
          </w:p>
        </w:tc>
        <w:tc>
          <w:tcPr>
            <w:tcW w:w="4926" w:type="dxa"/>
            <w:vAlign w:val="center"/>
          </w:tcPr>
          <w:p w14:paraId="6E16ED27">
            <w:pPr>
              <w:adjustRightInd w:val="0"/>
              <w:snapToGrid w:val="0"/>
              <w:rPr>
                <w:rFonts w:ascii="宋体" w:hAnsi="宋体"/>
                <w:lang w:val="hr-HR"/>
              </w:rPr>
            </w:pPr>
            <w:r>
              <w:rPr>
                <w:rFonts w:hint="eastAsia" w:ascii="宋体" w:hAnsi="宋体"/>
                <w:lang w:val="hr-HR"/>
              </w:rPr>
              <w:t>由投标人提供书面承诺及声明，或提供相应证明材料。</w:t>
            </w:r>
          </w:p>
        </w:tc>
      </w:tr>
      <w:tr w14:paraId="1AF8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4C7BF60F">
            <w:pPr>
              <w:numPr>
                <w:ilvl w:val="0"/>
                <w:numId w:val="7"/>
              </w:numPr>
              <w:adjustRightInd w:val="0"/>
              <w:snapToGrid w:val="0"/>
              <w:jc w:val="both"/>
              <w:rPr>
                <w:rFonts w:ascii="宋体" w:hAnsi="宋体" w:cs="宋体"/>
              </w:rPr>
            </w:pPr>
          </w:p>
        </w:tc>
        <w:tc>
          <w:tcPr>
            <w:tcW w:w="3256" w:type="dxa"/>
            <w:vAlign w:val="center"/>
          </w:tcPr>
          <w:p w14:paraId="3CC9FF64">
            <w:pPr>
              <w:adjustRightInd w:val="0"/>
              <w:snapToGrid w:val="0"/>
              <w:rPr>
                <w:rFonts w:ascii="宋体" w:hAnsi="宋体"/>
                <w:lang w:val="hr-HR"/>
              </w:rPr>
            </w:pPr>
            <w:r>
              <w:rPr>
                <w:rFonts w:hint="eastAsia" w:ascii="宋体" w:hAnsi="宋体"/>
                <w:lang w:val="hr-HR"/>
              </w:rPr>
              <w:t>单位负责人为同一人或者存在直接控股、管理关系的不同投标人，不得参加本项目同一合同项下的政府采购活动</w:t>
            </w:r>
          </w:p>
        </w:tc>
        <w:tc>
          <w:tcPr>
            <w:tcW w:w="4926" w:type="dxa"/>
            <w:vAlign w:val="center"/>
          </w:tcPr>
          <w:p w14:paraId="24DDA02C">
            <w:pPr>
              <w:adjustRightInd w:val="0"/>
              <w:snapToGrid w:val="0"/>
              <w:rPr>
                <w:rFonts w:ascii="宋体" w:hAnsi="宋体"/>
                <w:lang w:val="hr-HR"/>
              </w:rPr>
            </w:pPr>
            <w:r>
              <w:rPr>
                <w:rFonts w:hint="eastAsia" w:ascii="宋体" w:hAnsi="宋体"/>
                <w:bCs/>
              </w:rPr>
              <w:t>由投标人提供书面承诺及声明</w:t>
            </w:r>
          </w:p>
        </w:tc>
      </w:tr>
      <w:tr w14:paraId="3648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05E64156">
            <w:pPr>
              <w:numPr>
                <w:ilvl w:val="0"/>
                <w:numId w:val="7"/>
              </w:numPr>
              <w:adjustRightInd w:val="0"/>
              <w:snapToGrid w:val="0"/>
              <w:jc w:val="both"/>
              <w:rPr>
                <w:rFonts w:ascii="宋体" w:hAnsi="宋体" w:cs="宋体"/>
              </w:rPr>
            </w:pPr>
          </w:p>
        </w:tc>
        <w:tc>
          <w:tcPr>
            <w:tcW w:w="3256" w:type="dxa"/>
            <w:vAlign w:val="center"/>
          </w:tcPr>
          <w:p w14:paraId="16CA5FCC">
            <w:pPr>
              <w:adjustRightInd w:val="0"/>
              <w:snapToGrid w:val="0"/>
              <w:rPr>
                <w:rFonts w:ascii="宋体" w:hAnsi="宋体"/>
                <w:lang w:val="hr-HR"/>
              </w:rPr>
            </w:pPr>
            <w:r>
              <w:rPr>
                <w:rFonts w:hint="eastAsia" w:ascii="宋体" w:hAnsi="宋体"/>
                <w:lang w:val="hr-HR"/>
              </w:rPr>
              <w:t>为本采购项目提供整体设计、规范编制或者项目管理、监理、检测等服务的，不得再参加本项目的其他招标采购活动。</w:t>
            </w:r>
          </w:p>
        </w:tc>
        <w:tc>
          <w:tcPr>
            <w:tcW w:w="4926" w:type="dxa"/>
            <w:vAlign w:val="center"/>
          </w:tcPr>
          <w:p w14:paraId="0EF25108">
            <w:pPr>
              <w:adjustRightInd w:val="0"/>
              <w:snapToGrid w:val="0"/>
              <w:rPr>
                <w:rFonts w:ascii="宋体" w:hAnsi="宋体"/>
                <w:lang w:val="hr-HR"/>
              </w:rPr>
            </w:pPr>
            <w:r>
              <w:rPr>
                <w:rFonts w:hint="eastAsia" w:ascii="宋体" w:hAnsi="宋体"/>
                <w:bCs/>
              </w:rPr>
              <w:t>由投标人提供书面承诺及声明</w:t>
            </w:r>
          </w:p>
        </w:tc>
      </w:tr>
      <w:tr w14:paraId="238E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7CB093BD">
            <w:pPr>
              <w:numPr>
                <w:ilvl w:val="0"/>
                <w:numId w:val="7"/>
              </w:numPr>
              <w:adjustRightInd w:val="0"/>
              <w:snapToGrid w:val="0"/>
              <w:jc w:val="both"/>
              <w:rPr>
                <w:rFonts w:ascii="宋体" w:hAnsi="宋体" w:cs="宋体"/>
              </w:rPr>
            </w:pPr>
          </w:p>
        </w:tc>
        <w:tc>
          <w:tcPr>
            <w:tcW w:w="3256" w:type="dxa"/>
            <w:vAlign w:val="center"/>
          </w:tcPr>
          <w:p w14:paraId="20871F74">
            <w:pPr>
              <w:adjustRightInd w:val="0"/>
              <w:snapToGrid w:val="0"/>
              <w:rPr>
                <w:rFonts w:ascii="宋体" w:hAnsi="宋体"/>
                <w:lang w:val="hr-HR"/>
              </w:rPr>
            </w:pPr>
            <w:r>
              <w:rPr>
                <w:rFonts w:hint="eastAsia" w:ascii="宋体" w:hAnsi="宋体"/>
                <w:lang w:val="hr-HR"/>
              </w:rPr>
              <w:t>未被列入失信被执行人、重大税收违法案件当事人名单，未被列入政府采购严重违法失信行为记录名单。</w:t>
            </w:r>
          </w:p>
        </w:tc>
        <w:tc>
          <w:tcPr>
            <w:tcW w:w="4926" w:type="dxa"/>
            <w:vAlign w:val="center"/>
          </w:tcPr>
          <w:p w14:paraId="48074C7E">
            <w:pPr>
              <w:adjustRightInd w:val="0"/>
              <w:snapToGrid w:val="0"/>
              <w:rPr>
                <w:rFonts w:ascii="宋体" w:hAnsi="宋体"/>
                <w:lang w:val="hr-HR"/>
              </w:rPr>
            </w:pPr>
            <w:r>
              <w:rPr>
                <w:rFonts w:hint="eastAsia" w:ascii="宋体" w:hAnsi="宋体"/>
                <w:lang w:val="hr-HR"/>
              </w:rPr>
              <w:t>以采购人和采购代理机构在投标截止日在“信用中国” 网站（www.creditchina.gov.cn）及中国政府采购网(www.ccgp.gov.cn)查询的投标人参加政府采购活动前三年内的结果为准（采购人和采购代理机构对信用信息查询记录和证据截图或下载存档）。</w:t>
            </w:r>
          </w:p>
        </w:tc>
      </w:tr>
      <w:tr w14:paraId="0E35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4346736D">
            <w:pPr>
              <w:numPr>
                <w:ilvl w:val="0"/>
                <w:numId w:val="7"/>
              </w:numPr>
              <w:adjustRightInd w:val="0"/>
              <w:snapToGrid w:val="0"/>
              <w:jc w:val="both"/>
              <w:rPr>
                <w:rFonts w:ascii="宋体" w:hAnsi="宋体" w:cs="宋体"/>
              </w:rPr>
            </w:pPr>
          </w:p>
        </w:tc>
        <w:tc>
          <w:tcPr>
            <w:tcW w:w="3256" w:type="dxa"/>
            <w:vAlign w:val="center"/>
          </w:tcPr>
          <w:p w14:paraId="33393F6E">
            <w:pPr>
              <w:adjustRightInd w:val="0"/>
              <w:snapToGrid w:val="0"/>
              <w:rPr>
                <w:rFonts w:ascii="宋体" w:hAnsi="宋体"/>
                <w:lang w:val="hr-HR"/>
              </w:rPr>
            </w:pPr>
            <w:r>
              <w:rPr>
                <w:rFonts w:hint="eastAsia" w:ascii="宋体" w:hAnsi="宋体"/>
                <w:lang w:val="hr-HR"/>
              </w:rPr>
              <w:t>落实政府采购政策需满足的资格要求</w:t>
            </w:r>
          </w:p>
        </w:tc>
        <w:tc>
          <w:tcPr>
            <w:tcW w:w="4926" w:type="dxa"/>
            <w:vAlign w:val="center"/>
          </w:tcPr>
          <w:p w14:paraId="5C283A59">
            <w:pPr>
              <w:adjustRightInd w:val="0"/>
              <w:snapToGrid w:val="0"/>
              <w:rPr>
                <w:rFonts w:ascii="宋体" w:hAnsi="宋体"/>
                <w:lang w:val="hr-HR"/>
              </w:rPr>
            </w:pPr>
            <w:r>
              <w:rPr>
                <w:rFonts w:hint="eastAsia" w:ascii="宋体" w:hAnsi="宋体"/>
                <w:iCs/>
              </w:rPr>
              <w:t>本项目为非专门面向中小企业预留采购份额的采购项目，所有符合资格条件的投标人均可参加投标。</w:t>
            </w:r>
          </w:p>
        </w:tc>
      </w:tr>
      <w:tr w14:paraId="3E88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8" w:type="dxa"/>
            <w:vAlign w:val="center"/>
          </w:tcPr>
          <w:p w14:paraId="613BA5C6">
            <w:pPr>
              <w:numPr>
                <w:ilvl w:val="0"/>
                <w:numId w:val="7"/>
              </w:numPr>
              <w:adjustRightInd w:val="0"/>
              <w:snapToGrid w:val="0"/>
              <w:jc w:val="both"/>
              <w:rPr>
                <w:rFonts w:ascii="宋体" w:hAnsi="宋体" w:cs="宋体"/>
              </w:rPr>
            </w:pPr>
          </w:p>
        </w:tc>
        <w:tc>
          <w:tcPr>
            <w:tcW w:w="3256" w:type="dxa"/>
            <w:vAlign w:val="center"/>
          </w:tcPr>
          <w:p w14:paraId="1BFB4773">
            <w:pPr>
              <w:adjustRightInd w:val="0"/>
              <w:snapToGrid w:val="0"/>
              <w:jc w:val="both"/>
              <w:rPr>
                <w:rFonts w:ascii="宋体" w:hAnsi="宋体" w:cs="宋体"/>
                <w:spacing w:val="-1"/>
              </w:rPr>
            </w:pPr>
            <w:r>
              <w:rPr>
                <w:rFonts w:hint="eastAsia" w:ascii="宋体" w:hAnsi="宋体" w:cs="宋体"/>
                <w:spacing w:val="-1"/>
              </w:rPr>
              <w:t>（1）投标人从事医疗器械生产和经营活动，应当遵守《医疗器械生产监督管理办法》、 《医疗器械经营监督管理办法》及其相关的法律法规，并具备相应的行政许可证明材料。</w:t>
            </w:r>
          </w:p>
          <w:p w14:paraId="6221ED19">
            <w:pPr>
              <w:adjustRightInd w:val="0"/>
              <w:snapToGrid w:val="0"/>
              <w:jc w:val="both"/>
              <w:rPr>
                <w:rFonts w:ascii="宋体" w:hAnsi="宋体" w:cs="宋体"/>
                <w:spacing w:val="-1"/>
              </w:rPr>
            </w:pPr>
            <w:r>
              <w:rPr>
                <w:rFonts w:hint="eastAsia" w:ascii="宋体" w:hAnsi="宋体" w:cs="宋体"/>
                <w:spacing w:val="-1"/>
              </w:rPr>
              <w:t>投标人为所投产品生产厂商的，产品为第一类医疗器械的，须具备《第一类医疗器械生产备 案》；产品为第二类及以上医疗器械的，须具备《医疗器械生产许可证》；国家另有规定的从其 规定。</w:t>
            </w:r>
          </w:p>
          <w:p w14:paraId="3B075974">
            <w:pPr>
              <w:adjustRightInd w:val="0"/>
              <w:snapToGrid w:val="0"/>
              <w:jc w:val="both"/>
              <w:rPr>
                <w:rFonts w:ascii="宋体" w:hAnsi="宋体"/>
                <w:lang w:val="hr-HR"/>
              </w:rPr>
            </w:pPr>
            <w:r>
              <w:rPr>
                <w:rFonts w:hint="eastAsia" w:ascii="宋体" w:hAnsi="宋体" w:cs="宋体"/>
                <w:spacing w:val="-1"/>
              </w:rPr>
              <w:t>投标人为所投产品代理商的，产品为第二类医疗器械的，须具备《第二类医疗器械经营备案 凭证》；产品为第三类医疗器械的，须具备《医疗器械经营许可证》；国家另有规定的从其规定。</w:t>
            </w:r>
          </w:p>
        </w:tc>
        <w:tc>
          <w:tcPr>
            <w:tcW w:w="4926" w:type="dxa"/>
            <w:vAlign w:val="center"/>
          </w:tcPr>
          <w:p w14:paraId="7EE5833D">
            <w:pPr>
              <w:adjustRightInd w:val="0"/>
              <w:snapToGrid w:val="0"/>
              <w:spacing w:line="276" w:lineRule="auto"/>
              <w:jc w:val="both"/>
              <w:rPr>
                <w:rFonts w:ascii="宋体" w:hAnsi="宋体"/>
                <w:lang w:val="hr-HR"/>
              </w:rPr>
            </w:pPr>
            <w:r>
              <w:rPr>
                <w:spacing w:val="-2"/>
              </w:rPr>
              <w:t>提供相关证明材料的扫描件</w:t>
            </w:r>
          </w:p>
        </w:tc>
      </w:tr>
    </w:tbl>
    <w:p w14:paraId="297B85CF">
      <w:pPr>
        <w:spacing w:line="360" w:lineRule="auto"/>
        <w:rPr>
          <w:rFonts w:ascii="宋体" w:hAnsi="宋体"/>
        </w:rPr>
      </w:pPr>
      <w:r>
        <w:rPr>
          <w:rFonts w:hint="eastAsia" w:ascii="宋体" w:hAnsi="宋体"/>
        </w:rPr>
        <w:t>备注：</w:t>
      </w:r>
    </w:p>
    <w:p w14:paraId="0A55C12E">
      <w:pPr>
        <w:snapToGrid w:val="0"/>
        <w:spacing w:line="360" w:lineRule="auto"/>
        <w:ind w:firstLine="420" w:firstLineChars="200"/>
        <w:rPr>
          <w:rFonts w:ascii="宋体" w:hAnsi="宋体"/>
        </w:rPr>
      </w:pPr>
      <w:r>
        <w:rPr>
          <w:rFonts w:hint="eastAsia" w:ascii="宋体" w:hAnsi="宋体"/>
        </w:rPr>
        <w:t>（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50F5CE54">
      <w:pPr>
        <w:snapToGrid w:val="0"/>
        <w:spacing w:line="360" w:lineRule="auto"/>
        <w:ind w:firstLine="420" w:firstLineChars="200"/>
        <w:rPr>
          <w:rFonts w:ascii="宋体" w:hAnsi="宋体"/>
        </w:rPr>
      </w:pPr>
      <w:r>
        <w:rPr>
          <w:rFonts w:hint="eastAsia" w:ascii="宋体" w:hAnsi="宋体"/>
        </w:rPr>
        <w:t>证明材料仅限于投标单位本身，参股或控股单位及独立法人子公司的材料不能作为证明材料，但投标单位兼并的企业的材料可作为证明材料。</w:t>
      </w:r>
    </w:p>
    <w:p w14:paraId="666460F8">
      <w:pPr>
        <w:spacing w:line="360" w:lineRule="auto"/>
        <w:ind w:firstLine="424" w:firstLineChars="202"/>
        <w:rPr>
          <w:rFonts w:ascii="宋体" w:hAnsi="宋体"/>
        </w:rPr>
      </w:pPr>
      <w:r>
        <w:rPr>
          <w:rFonts w:hint="eastAsia" w:ascii="宋体" w:hAnsi="宋体"/>
        </w:rPr>
        <w:t>（2）对于投标文件中有任意一条不满足上表要求的将导致其投标无效，不进入下一项评审。</w:t>
      </w:r>
    </w:p>
    <w:p w14:paraId="6F7EDE09">
      <w:pPr>
        <w:spacing w:line="360" w:lineRule="auto"/>
      </w:pPr>
    </w:p>
    <w:p w14:paraId="084C108A">
      <w:r>
        <w:br w:type="page"/>
      </w:r>
    </w:p>
    <w:p w14:paraId="211B4207">
      <w:pPr>
        <w:pStyle w:val="3"/>
      </w:pPr>
      <w:bookmarkStart w:id="362" w:name="_Toc65645419"/>
      <w:bookmarkStart w:id="363" w:name="_Toc110269379"/>
      <w:r>
        <w:rPr>
          <w:rFonts w:hint="eastAsia"/>
        </w:rPr>
        <w:t>符合性自查表</w:t>
      </w:r>
      <w:bookmarkEnd w:id="362"/>
      <w:bookmarkEnd w:id="363"/>
    </w:p>
    <w:tbl>
      <w:tblPr>
        <w:tblStyle w:val="119"/>
        <w:tblW w:w="8874"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3462"/>
        <w:gridCol w:w="3460"/>
        <w:gridCol w:w="1290"/>
      </w:tblGrid>
      <w:tr w14:paraId="2BB4C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62" w:type="dxa"/>
            <w:shd w:val="clear" w:color="auto" w:fill="BFBFBF"/>
          </w:tcPr>
          <w:p w14:paraId="59998A86">
            <w:pPr>
              <w:pStyle w:val="118"/>
              <w:spacing w:before="58" w:line="222" w:lineRule="auto"/>
              <w:ind w:left="124"/>
            </w:pPr>
            <w:r>
              <w:rPr>
                <w:b/>
                <w:bCs/>
                <w:spacing w:val="-4"/>
              </w:rPr>
              <w:t>序号</w:t>
            </w:r>
          </w:p>
        </w:tc>
        <w:tc>
          <w:tcPr>
            <w:tcW w:w="3462" w:type="dxa"/>
            <w:shd w:val="clear" w:color="auto" w:fill="BFBFBF"/>
          </w:tcPr>
          <w:p w14:paraId="17FA6062">
            <w:pPr>
              <w:pStyle w:val="118"/>
              <w:spacing w:before="57" w:line="221" w:lineRule="auto"/>
              <w:ind w:left="1316"/>
            </w:pPr>
            <w:r>
              <w:rPr>
                <w:b/>
                <w:bCs/>
                <w:spacing w:val="-4"/>
              </w:rPr>
              <w:t>条款内容</w:t>
            </w:r>
          </w:p>
        </w:tc>
        <w:tc>
          <w:tcPr>
            <w:tcW w:w="3460" w:type="dxa"/>
            <w:shd w:val="clear" w:color="auto" w:fill="BFBFBF"/>
          </w:tcPr>
          <w:p w14:paraId="301407D0">
            <w:pPr>
              <w:pStyle w:val="118"/>
              <w:spacing w:before="57" w:line="221" w:lineRule="auto"/>
              <w:ind w:left="1324"/>
            </w:pPr>
            <w:r>
              <w:rPr>
                <w:b/>
                <w:bCs/>
                <w:spacing w:val="-5"/>
              </w:rPr>
              <w:t>审查内容</w:t>
            </w:r>
          </w:p>
        </w:tc>
        <w:tc>
          <w:tcPr>
            <w:tcW w:w="1290" w:type="dxa"/>
            <w:shd w:val="clear" w:color="auto" w:fill="BFBFBF"/>
          </w:tcPr>
          <w:p w14:paraId="22FE49A6">
            <w:pPr>
              <w:pStyle w:val="118"/>
              <w:spacing w:before="58" w:line="222" w:lineRule="auto"/>
              <w:ind w:left="227"/>
            </w:pPr>
            <w:r>
              <w:rPr>
                <w:b/>
                <w:bCs/>
                <w:spacing w:val="-3"/>
              </w:rPr>
              <w:t>对应页码</w:t>
            </w:r>
          </w:p>
        </w:tc>
      </w:tr>
      <w:tr w14:paraId="322C0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62" w:type="dxa"/>
          </w:tcPr>
          <w:p w14:paraId="7C42E0EE">
            <w:pPr>
              <w:pStyle w:val="118"/>
              <w:spacing w:before="236"/>
              <w:ind w:left="131"/>
            </w:pPr>
            <w:r>
              <w:rPr>
                <w:spacing w:val="-6"/>
              </w:rPr>
              <w:t>1.</w:t>
            </w:r>
          </w:p>
        </w:tc>
        <w:tc>
          <w:tcPr>
            <w:tcW w:w="3462" w:type="dxa"/>
          </w:tcPr>
          <w:p w14:paraId="5246BAF0">
            <w:pPr>
              <w:pStyle w:val="118"/>
              <w:spacing w:before="29" w:line="344" w:lineRule="auto"/>
              <w:ind w:left="118" w:right="408" w:hanging="5"/>
              <w:rPr>
                <w:lang w:eastAsia="zh-CN"/>
              </w:rPr>
            </w:pPr>
            <w:r>
              <w:rPr>
                <w:spacing w:val="-1"/>
                <w:lang w:eastAsia="zh-CN"/>
              </w:rPr>
              <w:t>按照招标文件规定要求签署、盖</w:t>
            </w:r>
            <w:r>
              <w:rPr>
                <w:spacing w:val="8"/>
                <w:lang w:eastAsia="zh-CN"/>
              </w:rPr>
              <w:t xml:space="preserve"> </w:t>
            </w:r>
            <w:r>
              <w:rPr>
                <w:spacing w:val="-16"/>
                <w:lang w:eastAsia="zh-CN"/>
              </w:rPr>
              <w:t>章；</w:t>
            </w:r>
          </w:p>
        </w:tc>
        <w:tc>
          <w:tcPr>
            <w:tcW w:w="3460" w:type="dxa"/>
          </w:tcPr>
          <w:p w14:paraId="165A3F89">
            <w:pPr>
              <w:pStyle w:val="118"/>
              <w:spacing w:before="29" w:line="344" w:lineRule="auto"/>
              <w:ind w:left="110" w:right="136" w:firstLine="2"/>
              <w:rPr>
                <w:lang w:eastAsia="zh-CN"/>
              </w:rPr>
            </w:pPr>
            <w:r>
              <w:rPr>
                <w:spacing w:val="3"/>
                <w:lang w:eastAsia="zh-CN"/>
              </w:rPr>
              <w:t>投标文件按照招标文件要求编制、</w:t>
            </w:r>
            <w:r>
              <w:rPr>
                <w:spacing w:val="8"/>
                <w:lang w:eastAsia="zh-CN"/>
              </w:rPr>
              <w:t xml:space="preserve"> </w:t>
            </w:r>
            <w:r>
              <w:rPr>
                <w:spacing w:val="-2"/>
                <w:lang w:eastAsia="zh-CN"/>
              </w:rPr>
              <w:t>签章</w:t>
            </w:r>
          </w:p>
        </w:tc>
        <w:tc>
          <w:tcPr>
            <w:tcW w:w="1290" w:type="dxa"/>
          </w:tcPr>
          <w:p w14:paraId="4C747622">
            <w:pPr>
              <w:pStyle w:val="118"/>
              <w:spacing w:before="235" w:line="226" w:lineRule="auto"/>
              <w:ind w:left="596"/>
            </w:pPr>
            <w:r>
              <w:t>/</w:t>
            </w:r>
          </w:p>
        </w:tc>
      </w:tr>
      <w:tr w14:paraId="32E25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62" w:type="dxa"/>
          </w:tcPr>
          <w:p w14:paraId="720EAFE0">
            <w:pPr>
              <w:spacing w:line="368" w:lineRule="auto"/>
            </w:pPr>
          </w:p>
          <w:p w14:paraId="7B38BC47">
            <w:pPr>
              <w:pStyle w:val="118"/>
              <w:spacing w:before="68"/>
              <w:ind w:left="118"/>
            </w:pPr>
            <w:r>
              <w:rPr>
                <w:spacing w:val="-3"/>
              </w:rPr>
              <w:t>2.</w:t>
            </w:r>
          </w:p>
        </w:tc>
        <w:tc>
          <w:tcPr>
            <w:tcW w:w="3462" w:type="dxa"/>
          </w:tcPr>
          <w:p w14:paraId="342491FF">
            <w:pPr>
              <w:spacing w:line="368" w:lineRule="auto"/>
            </w:pPr>
          </w:p>
          <w:p w14:paraId="3D65A973">
            <w:pPr>
              <w:pStyle w:val="118"/>
              <w:spacing w:before="68" w:line="219" w:lineRule="auto"/>
              <w:ind w:left="113"/>
              <w:rPr>
                <w:lang w:eastAsia="zh-CN"/>
              </w:rPr>
            </w:pPr>
            <w:r>
              <w:rPr>
                <w:spacing w:val="-1"/>
                <w:lang w:eastAsia="zh-CN"/>
              </w:rPr>
              <w:t>按招标文件要求进行报价；</w:t>
            </w:r>
          </w:p>
        </w:tc>
        <w:tc>
          <w:tcPr>
            <w:tcW w:w="3460" w:type="dxa"/>
          </w:tcPr>
          <w:p w14:paraId="210C7942">
            <w:pPr>
              <w:pStyle w:val="118"/>
              <w:spacing w:before="29" w:line="349" w:lineRule="auto"/>
              <w:ind w:left="109" w:right="105" w:firstLine="3"/>
              <w:jc w:val="both"/>
              <w:rPr>
                <w:lang w:eastAsia="zh-CN"/>
              </w:rPr>
            </w:pPr>
            <w:r>
              <w:rPr>
                <w:spacing w:val="5"/>
                <w:lang w:eastAsia="zh-CN"/>
              </w:rPr>
              <w:t>按照招标文件要求报价且不超过预</w:t>
            </w:r>
            <w:r>
              <w:rPr>
                <w:spacing w:val="11"/>
                <w:lang w:eastAsia="zh-CN"/>
              </w:rPr>
              <w:t xml:space="preserve"> </w:t>
            </w:r>
            <w:r>
              <w:rPr>
                <w:spacing w:val="6"/>
                <w:lang w:eastAsia="zh-CN"/>
              </w:rPr>
              <w:t>算金额或最高限价（对应投标文件</w:t>
            </w:r>
            <w:r>
              <w:rPr>
                <w:lang w:eastAsia="zh-CN"/>
              </w:rPr>
              <w:t xml:space="preserve"> </w:t>
            </w:r>
            <w:r>
              <w:rPr>
                <w:spacing w:val="-2"/>
                <w:lang w:eastAsia="zh-CN"/>
              </w:rPr>
              <w:t>—报价一览表）</w:t>
            </w:r>
          </w:p>
        </w:tc>
        <w:tc>
          <w:tcPr>
            <w:tcW w:w="1290" w:type="dxa"/>
          </w:tcPr>
          <w:p w14:paraId="2B6A7268"/>
        </w:tc>
      </w:tr>
      <w:tr w14:paraId="46BBE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62" w:type="dxa"/>
          </w:tcPr>
          <w:p w14:paraId="2BCA3259">
            <w:pPr>
              <w:pStyle w:val="118"/>
              <w:spacing w:before="235"/>
              <w:ind w:left="120"/>
            </w:pPr>
            <w:r>
              <w:rPr>
                <w:spacing w:val="-3"/>
              </w:rPr>
              <w:t>3.</w:t>
            </w:r>
          </w:p>
        </w:tc>
        <w:tc>
          <w:tcPr>
            <w:tcW w:w="3462" w:type="dxa"/>
          </w:tcPr>
          <w:p w14:paraId="368AD8CB">
            <w:pPr>
              <w:pStyle w:val="118"/>
              <w:spacing w:before="235" w:line="221" w:lineRule="auto"/>
              <w:ind w:left="114"/>
              <w:rPr>
                <w:lang w:eastAsia="zh-CN"/>
              </w:rPr>
            </w:pPr>
            <w:r>
              <w:rPr>
                <w:spacing w:val="-3"/>
                <w:lang w:eastAsia="zh-CN"/>
              </w:rPr>
              <w:t>投标有效期满足招标文件规定；</w:t>
            </w:r>
          </w:p>
        </w:tc>
        <w:tc>
          <w:tcPr>
            <w:tcW w:w="3460" w:type="dxa"/>
          </w:tcPr>
          <w:p w14:paraId="7CCA8995">
            <w:pPr>
              <w:pStyle w:val="118"/>
              <w:spacing w:before="30" w:line="343" w:lineRule="auto"/>
              <w:ind w:left="110" w:right="105" w:firstLine="2"/>
              <w:rPr>
                <w:lang w:eastAsia="zh-CN"/>
              </w:rPr>
            </w:pPr>
            <w:r>
              <w:rPr>
                <w:spacing w:val="5"/>
                <w:lang w:eastAsia="zh-CN"/>
              </w:rPr>
              <w:t>投标有效期满足招标文件要求（对</w:t>
            </w:r>
            <w:r>
              <w:rPr>
                <w:spacing w:val="10"/>
                <w:lang w:eastAsia="zh-CN"/>
              </w:rPr>
              <w:t xml:space="preserve"> </w:t>
            </w:r>
            <w:r>
              <w:rPr>
                <w:spacing w:val="-1"/>
                <w:lang w:eastAsia="zh-CN"/>
              </w:rPr>
              <w:t>应投标文件—投标函）</w:t>
            </w:r>
          </w:p>
        </w:tc>
        <w:tc>
          <w:tcPr>
            <w:tcW w:w="1290" w:type="dxa"/>
          </w:tcPr>
          <w:p w14:paraId="54FD711A"/>
        </w:tc>
      </w:tr>
      <w:tr w14:paraId="7CB1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62" w:type="dxa"/>
          </w:tcPr>
          <w:p w14:paraId="7B154A7B">
            <w:pPr>
              <w:pStyle w:val="118"/>
              <w:spacing w:before="238"/>
              <w:ind w:left="115"/>
            </w:pPr>
            <w:r>
              <w:rPr>
                <w:spacing w:val="-2"/>
              </w:rPr>
              <w:t>4.</w:t>
            </w:r>
          </w:p>
        </w:tc>
        <w:tc>
          <w:tcPr>
            <w:tcW w:w="3462" w:type="dxa"/>
          </w:tcPr>
          <w:p w14:paraId="0897428A">
            <w:pPr>
              <w:pStyle w:val="118"/>
              <w:spacing w:before="34" w:line="342" w:lineRule="auto"/>
              <w:ind w:left="113" w:right="199"/>
              <w:rPr>
                <w:lang w:eastAsia="zh-CN"/>
              </w:rPr>
            </w:pPr>
            <w:r>
              <w:rPr>
                <w:spacing w:val="-1"/>
                <w:lang w:eastAsia="zh-CN"/>
              </w:rPr>
              <w:t>投标文件中未附有采购人不能接受</w:t>
            </w:r>
            <w:r>
              <w:rPr>
                <w:spacing w:val="7"/>
                <w:lang w:eastAsia="zh-CN"/>
              </w:rPr>
              <w:t xml:space="preserve"> </w:t>
            </w:r>
            <w:r>
              <w:rPr>
                <w:spacing w:val="-13"/>
                <w:lang w:eastAsia="zh-CN"/>
              </w:rPr>
              <w:t>条件；</w:t>
            </w:r>
          </w:p>
        </w:tc>
        <w:tc>
          <w:tcPr>
            <w:tcW w:w="3460" w:type="dxa"/>
          </w:tcPr>
          <w:p w14:paraId="7CDA2829">
            <w:pPr>
              <w:pStyle w:val="118"/>
              <w:spacing w:before="34" w:line="342" w:lineRule="auto"/>
              <w:ind w:left="114" w:right="102" w:hanging="1"/>
              <w:rPr>
                <w:lang w:eastAsia="zh-CN"/>
              </w:rPr>
            </w:pPr>
            <w:r>
              <w:rPr>
                <w:spacing w:val="5"/>
                <w:lang w:eastAsia="zh-CN"/>
              </w:rPr>
              <w:t>投标文件未发现含有采购人不能接</w:t>
            </w:r>
            <w:r>
              <w:rPr>
                <w:spacing w:val="12"/>
                <w:lang w:eastAsia="zh-CN"/>
              </w:rPr>
              <w:t xml:space="preserve"> </w:t>
            </w:r>
            <w:r>
              <w:rPr>
                <w:spacing w:val="-2"/>
                <w:lang w:eastAsia="zh-CN"/>
              </w:rPr>
              <w:t>受的附加条件</w:t>
            </w:r>
          </w:p>
        </w:tc>
        <w:tc>
          <w:tcPr>
            <w:tcW w:w="1290" w:type="dxa"/>
          </w:tcPr>
          <w:p w14:paraId="164FA2F5">
            <w:pPr>
              <w:pStyle w:val="118"/>
              <w:spacing w:before="237" w:line="226" w:lineRule="auto"/>
              <w:ind w:left="596"/>
            </w:pPr>
            <w:r>
              <w:t>/</w:t>
            </w:r>
          </w:p>
        </w:tc>
      </w:tr>
      <w:tr w14:paraId="6E84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62" w:type="dxa"/>
          </w:tcPr>
          <w:p w14:paraId="5B5E2239">
            <w:pPr>
              <w:spacing w:line="286" w:lineRule="auto"/>
            </w:pPr>
          </w:p>
          <w:p w14:paraId="10ABA4B9">
            <w:pPr>
              <w:spacing w:line="286" w:lineRule="auto"/>
            </w:pPr>
          </w:p>
          <w:p w14:paraId="60D7C467">
            <w:pPr>
              <w:pStyle w:val="118"/>
              <w:spacing w:before="68"/>
              <w:ind w:left="120"/>
            </w:pPr>
            <w:r>
              <w:rPr>
                <w:spacing w:val="-3"/>
              </w:rPr>
              <w:t>5.</w:t>
            </w:r>
          </w:p>
        </w:tc>
        <w:tc>
          <w:tcPr>
            <w:tcW w:w="3462" w:type="dxa"/>
          </w:tcPr>
          <w:p w14:paraId="28CFE672">
            <w:pPr>
              <w:spacing w:line="368" w:lineRule="auto"/>
            </w:pPr>
          </w:p>
          <w:p w14:paraId="0833C153">
            <w:pPr>
              <w:pStyle w:val="118"/>
              <w:spacing w:before="68" w:line="363" w:lineRule="auto"/>
              <w:ind w:left="113" w:right="199"/>
              <w:rPr>
                <w:lang w:eastAsia="zh-CN"/>
              </w:rPr>
            </w:pPr>
            <w:r>
              <w:rPr>
                <w:spacing w:val="-1"/>
                <w:lang w:eastAsia="zh-CN"/>
              </w:rPr>
              <w:t>投标文件满足招标文件商务、技术</w:t>
            </w:r>
            <w:r>
              <w:rPr>
                <w:spacing w:val="7"/>
                <w:lang w:eastAsia="zh-CN"/>
              </w:rPr>
              <w:t xml:space="preserve"> </w:t>
            </w:r>
            <w:r>
              <w:rPr>
                <w:spacing w:val="-5"/>
                <w:lang w:eastAsia="zh-CN"/>
              </w:rPr>
              <w:t>等实质性要求；</w:t>
            </w:r>
          </w:p>
        </w:tc>
        <w:tc>
          <w:tcPr>
            <w:tcW w:w="3460" w:type="dxa"/>
          </w:tcPr>
          <w:p w14:paraId="784AE683">
            <w:pPr>
              <w:pStyle w:val="118"/>
              <w:spacing w:before="30" w:line="351" w:lineRule="auto"/>
              <w:ind w:left="110" w:right="102" w:firstLine="2"/>
              <w:jc w:val="both"/>
              <w:rPr>
                <w:lang w:eastAsia="zh-CN"/>
              </w:rPr>
            </w:pPr>
            <w:r>
              <w:rPr>
                <w:spacing w:val="5"/>
                <w:lang w:eastAsia="zh-CN"/>
              </w:rPr>
              <w:t>投标文件响应招标文件商务、技术</w:t>
            </w:r>
            <w:r>
              <w:rPr>
                <w:spacing w:val="12"/>
                <w:lang w:eastAsia="zh-CN"/>
              </w:rPr>
              <w:t xml:space="preserve"> </w:t>
            </w:r>
            <w:r>
              <w:rPr>
                <w:spacing w:val="-8"/>
                <w:lang w:eastAsia="zh-CN"/>
              </w:rPr>
              <w:t>等实质性要求（对应投标文件《商务</w:t>
            </w:r>
            <w:r>
              <w:rPr>
                <w:spacing w:val="8"/>
                <w:lang w:eastAsia="zh-CN"/>
              </w:rPr>
              <w:t xml:space="preserve"> </w:t>
            </w:r>
            <w:r>
              <w:rPr>
                <w:spacing w:val="-8"/>
                <w:lang w:eastAsia="zh-CN"/>
              </w:rPr>
              <w:t>偏离表》、《技术规格偏离表》（如</w:t>
            </w:r>
            <w:r>
              <w:rPr>
                <w:spacing w:val="8"/>
                <w:lang w:eastAsia="zh-CN"/>
              </w:rPr>
              <w:t xml:space="preserve"> </w:t>
            </w:r>
            <w:r>
              <w:rPr>
                <w:spacing w:val="-4"/>
                <w:lang w:eastAsia="zh-CN"/>
              </w:rPr>
              <w:t>有</w:t>
            </w:r>
            <w:r>
              <w:rPr>
                <w:spacing w:val="-2"/>
                <w:lang w:eastAsia="zh-CN"/>
              </w:rPr>
              <w:t>））</w:t>
            </w:r>
          </w:p>
        </w:tc>
        <w:tc>
          <w:tcPr>
            <w:tcW w:w="1290" w:type="dxa"/>
          </w:tcPr>
          <w:p w14:paraId="4B0C1BF4"/>
        </w:tc>
      </w:tr>
      <w:tr w14:paraId="63976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62" w:type="dxa"/>
          </w:tcPr>
          <w:p w14:paraId="08B3675F">
            <w:pPr>
              <w:pStyle w:val="118"/>
              <w:spacing w:before="236"/>
              <w:ind w:left="117"/>
            </w:pPr>
            <w:r>
              <w:rPr>
                <w:spacing w:val="-3"/>
              </w:rPr>
              <w:t>6.</w:t>
            </w:r>
          </w:p>
        </w:tc>
        <w:tc>
          <w:tcPr>
            <w:tcW w:w="3462" w:type="dxa"/>
          </w:tcPr>
          <w:p w14:paraId="06754504">
            <w:pPr>
              <w:pStyle w:val="118"/>
              <w:spacing w:before="32" w:line="343" w:lineRule="auto"/>
              <w:ind w:left="114" w:right="199"/>
              <w:rPr>
                <w:lang w:eastAsia="zh-CN"/>
              </w:rPr>
            </w:pPr>
            <w:r>
              <w:rPr>
                <w:spacing w:val="-1"/>
                <w:lang w:eastAsia="zh-CN"/>
              </w:rPr>
              <w:t>投标人未出现招标文件中规定无效</w:t>
            </w:r>
            <w:r>
              <w:rPr>
                <w:spacing w:val="7"/>
                <w:lang w:eastAsia="zh-CN"/>
              </w:rPr>
              <w:t xml:space="preserve"> </w:t>
            </w:r>
            <w:r>
              <w:rPr>
                <w:spacing w:val="-1"/>
                <w:lang w:eastAsia="zh-CN"/>
              </w:rPr>
              <w:t>投标的其它条款；</w:t>
            </w:r>
          </w:p>
        </w:tc>
        <w:tc>
          <w:tcPr>
            <w:tcW w:w="3460" w:type="dxa"/>
          </w:tcPr>
          <w:p w14:paraId="381E4E25">
            <w:pPr>
              <w:pStyle w:val="118"/>
              <w:spacing w:before="32" w:line="343" w:lineRule="auto"/>
              <w:ind w:left="115" w:right="103" w:hanging="2"/>
              <w:rPr>
                <w:lang w:eastAsia="zh-CN"/>
              </w:rPr>
            </w:pPr>
            <w:r>
              <w:rPr>
                <w:spacing w:val="5"/>
                <w:lang w:eastAsia="zh-CN"/>
              </w:rPr>
              <w:t>投标文件未发现招标文件中规定无</w:t>
            </w:r>
            <w:r>
              <w:rPr>
                <w:spacing w:val="11"/>
                <w:lang w:eastAsia="zh-CN"/>
              </w:rPr>
              <w:t xml:space="preserve"> </w:t>
            </w:r>
            <w:r>
              <w:rPr>
                <w:spacing w:val="-2"/>
                <w:lang w:eastAsia="zh-CN"/>
              </w:rPr>
              <w:t>效投标的其它条款</w:t>
            </w:r>
          </w:p>
        </w:tc>
        <w:tc>
          <w:tcPr>
            <w:tcW w:w="1290" w:type="dxa"/>
          </w:tcPr>
          <w:p w14:paraId="1BAEF710">
            <w:pPr>
              <w:pStyle w:val="118"/>
              <w:spacing w:before="236" w:line="226" w:lineRule="auto"/>
              <w:ind w:left="596"/>
            </w:pPr>
            <w:r>
              <w:t>/</w:t>
            </w:r>
          </w:p>
        </w:tc>
      </w:tr>
      <w:tr w14:paraId="45961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662" w:type="dxa"/>
          </w:tcPr>
          <w:p w14:paraId="6C7EDD63">
            <w:pPr>
              <w:spacing w:line="244" w:lineRule="auto"/>
            </w:pPr>
          </w:p>
          <w:p w14:paraId="53A13381">
            <w:pPr>
              <w:spacing w:line="244" w:lineRule="auto"/>
            </w:pPr>
          </w:p>
          <w:p w14:paraId="4316C531">
            <w:pPr>
              <w:spacing w:line="244" w:lineRule="auto"/>
            </w:pPr>
          </w:p>
          <w:p w14:paraId="6CA28250">
            <w:pPr>
              <w:spacing w:line="244" w:lineRule="auto"/>
            </w:pPr>
          </w:p>
          <w:p w14:paraId="0ACC3627">
            <w:pPr>
              <w:spacing w:line="244" w:lineRule="auto"/>
            </w:pPr>
          </w:p>
          <w:p w14:paraId="362AF8E1">
            <w:pPr>
              <w:spacing w:line="244" w:lineRule="auto"/>
            </w:pPr>
          </w:p>
          <w:p w14:paraId="56FB60FC">
            <w:pPr>
              <w:spacing w:line="244" w:lineRule="auto"/>
            </w:pPr>
          </w:p>
          <w:p w14:paraId="585F4DEB">
            <w:pPr>
              <w:spacing w:line="244" w:lineRule="auto"/>
            </w:pPr>
          </w:p>
          <w:p w14:paraId="7F4A993D">
            <w:pPr>
              <w:spacing w:line="245" w:lineRule="auto"/>
            </w:pPr>
          </w:p>
          <w:p w14:paraId="28A667F3">
            <w:pPr>
              <w:pStyle w:val="118"/>
              <w:spacing w:before="69"/>
              <w:ind w:left="121"/>
            </w:pPr>
            <w:r>
              <w:rPr>
                <w:spacing w:val="-4"/>
              </w:rPr>
              <w:t>7.</w:t>
            </w:r>
          </w:p>
        </w:tc>
        <w:tc>
          <w:tcPr>
            <w:tcW w:w="3462" w:type="dxa"/>
          </w:tcPr>
          <w:p w14:paraId="503A7E0E">
            <w:pPr>
              <w:pStyle w:val="118"/>
              <w:spacing w:before="32" w:line="221" w:lineRule="auto"/>
              <w:ind w:left="114"/>
              <w:rPr>
                <w:lang w:eastAsia="zh-CN"/>
              </w:rPr>
            </w:pPr>
            <w:r>
              <w:rPr>
                <w:spacing w:val="-1"/>
                <w:lang w:eastAsia="zh-CN"/>
              </w:rPr>
              <w:t>投标人未有下列任一情形：</w:t>
            </w:r>
          </w:p>
          <w:p w14:paraId="2FA13FA8">
            <w:pPr>
              <w:pStyle w:val="118"/>
              <w:spacing w:before="156" w:line="290" w:lineRule="auto"/>
              <w:ind w:left="114" w:right="324" w:firstLine="2"/>
              <w:rPr>
                <w:lang w:eastAsia="zh-CN"/>
              </w:rPr>
            </w:pPr>
            <w:r>
              <w:rPr>
                <w:spacing w:val="-3"/>
                <w:lang w:eastAsia="zh-CN"/>
              </w:rPr>
              <w:t>（1）不同投标人的投标文件由同</w:t>
            </w:r>
            <w:r>
              <w:rPr>
                <w:spacing w:val="13"/>
                <w:lang w:eastAsia="zh-CN"/>
              </w:rPr>
              <w:t xml:space="preserve"> </w:t>
            </w:r>
            <w:r>
              <w:rPr>
                <w:spacing w:val="-1"/>
                <w:lang w:eastAsia="zh-CN"/>
              </w:rPr>
              <w:t>一单位或者个人编制；</w:t>
            </w:r>
          </w:p>
          <w:p w14:paraId="72D08EE3">
            <w:pPr>
              <w:pStyle w:val="118"/>
              <w:spacing w:before="156" w:line="291" w:lineRule="auto"/>
              <w:ind w:left="113" w:right="305" w:firstLine="4"/>
              <w:rPr>
                <w:lang w:eastAsia="zh-CN"/>
              </w:rPr>
            </w:pPr>
            <w:r>
              <w:rPr>
                <w:spacing w:val="-1"/>
                <w:lang w:eastAsia="zh-CN"/>
              </w:rPr>
              <w:t>（2）不同投标人委托同一单位或</w:t>
            </w:r>
            <w:r>
              <w:rPr>
                <w:spacing w:val="2"/>
                <w:lang w:eastAsia="zh-CN"/>
              </w:rPr>
              <w:t xml:space="preserve"> </w:t>
            </w:r>
            <w:r>
              <w:rPr>
                <w:spacing w:val="-1"/>
                <w:lang w:eastAsia="zh-CN"/>
              </w:rPr>
              <w:t>者个人办理投标事宜；</w:t>
            </w:r>
          </w:p>
          <w:p w14:paraId="1E6300D4">
            <w:pPr>
              <w:pStyle w:val="118"/>
              <w:spacing w:before="158" w:line="313" w:lineRule="auto"/>
              <w:ind w:left="114" w:right="199" w:firstLine="2"/>
              <w:rPr>
                <w:lang w:eastAsia="zh-CN"/>
              </w:rPr>
            </w:pPr>
            <w:r>
              <w:rPr>
                <w:spacing w:val="-1"/>
                <w:lang w:eastAsia="zh-CN"/>
              </w:rPr>
              <w:t>（3）不同投标人的投标文件载明</w:t>
            </w:r>
            <w:r>
              <w:rPr>
                <w:spacing w:val="1"/>
                <w:lang w:eastAsia="zh-CN"/>
              </w:rPr>
              <w:t xml:space="preserve">  </w:t>
            </w:r>
            <w:r>
              <w:rPr>
                <w:spacing w:val="-1"/>
                <w:lang w:eastAsia="zh-CN"/>
              </w:rPr>
              <w:t>的项目管理成员或者联系人员为同</w:t>
            </w:r>
            <w:r>
              <w:rPr>
                <w:spacing w:val="6"/>
                <w:lang w:eastAsia="zh-CN"/>
              </w:rPr>
              <w:t xml:space="preserve"> </w:t>
            </w:r>
            <w:r>
              <w:rPr>
                <w:spacing w:val="-12"/>
                <w:lang w:eastAsia="zh-CN"/>
              </w:rPr>
              <w:t>一人；</w:t>
            </w:r>
          </w:p>
          <w:p w14:paraId="587D8FD4">
            <w:pPr>
              <w:pStyle w:val="118"/>
              <w:spacing w:before="155" w:line="290" w:lineRule="auto"/>
              <w:ind w:left="114" w:right="249" w:firstLine="2"/>
              <w:rPr>
                <w:lang w:eastAsia="zh-CN"/>
              </w:rPr>
            </w:pPr>
            <w:r>
              <w:rPr>
                <w:spacing w:val="-1"/>
                <w:lang w:eastAsia="zh-CN"/>
              </w:rPr>
              <w:t>（4）不同投标人的投标文件异常</w:t>
            </w:r>
            <w:r>
              <w:rPr>
                <w:spacing w:val="2"/>
                <w:lang w:eastAsia="zh-CN"/>
              </w:rPr>
              <w:t xml:space="preserve"> </w:t>
            </w:r>
            <w:r>
              <w:rPr>
                <w:spacing w:val="-4"/>
                <w:lang w:eastAsia="zh-CN"/>
              </w:rPr>
              <w:t>一致或者投标报价呈规律性差异；</w:t>
            </w:r>
          </w:p>
          <w:p w14:paraId="4FE4FCF1">
            <w:pPr>
              <w:pStyle w:val="118"/>
              <w:spacing w:before="158" w:line="290" w:lineRule="auto"/>
              <w:ind w:left="114" w:right="313" w:firstLine="3"/>
              <w:rPr>
                <w:lang w:eastAsia="zh-CN"/>
              </w:rPr>
            </w:pPr>
            <w:r>
              <w:rPr>
                <w:spacing w:val="-2"/>
                <w:lang w:eastAsia="zh-CN"/>
              </w:rPr>
              <w:t>（5）不同投标人的投标文件相互</w:t>
            </w:r>
            <w:r>
              <w:rPr>
                <w:spacing w:val="9"/>
                <w:lang w:eastAsia="zh-CN"/>
              </w:rPr>
              <w:t xml:space="preserve"> </w:t>
            </w:r>
            <w:r>
              <w:rPr>
                <w:spacing w:val="-13"/>
                <w:lang w:eastAsia="zh-CN"/>
              </w:rPr>
              <w:t>混装；</w:t>
            </w:r>
          </w:p>
        </w:tc>
        <w:tc>
          <w:tcPr>
            <w:tcW w:w="3460" w:type="dxa"/>
          </w:tcPr>
          <w:p w14:paraId="38006D3B">
            <w:pPr>
              <w:pStyle w:val="118"/>
              <w:spacing w:before="32" w:line="221" w:lineRule="auto"/>
              <w:ind w:left="113"/>
              <w:rPr>
                <w:lang w:eastAsia="zh-CN"/>
              </w:rPr>
            </w:pPr>
            <w:r>
              <w:rPr>
                <w:spacing w:val="-3"/>
                <w:lang w:eastAsia="zh-CN"/>
              </w:rPr>
              <w:t>投标文件未发现下列任一情形：</w:t>
            </w:r>
          </w:p>
          <w:p w14:paraId="1C705DCA">
            <w:pPr>
              <w:pStyle w:val="118"/>
              <w:spacing w:before="156" w:line="290" w:lineRule="auto"/>
              <w:ind w:left="114" w:right="322" w:firstLine="2"/>
              <w:rPr>
                <w:lang w:eastAsia="zh-CN"/>
              </w:rPr>
            </w:pPr>
            <w:r>
              <w:rPr>
                <w:spacing w:val="-2"/>
                <w:lang w:eastAsia="zh-CN"/>
              </w:rPr>
              <w:t>（1）不同投标人的投标文件由同</w:t>
            </w:r>
            <w:r>
              <w:rPr>
                <w:lang w:eastAsia="zh-CN"/>
              </w:rPr>
              <w:t xml:space="preserve"> </w:t>
            </w:r>
            <w:r>
              <w:rPr>
                <w:spacing w:val="-1"/>
                <w:lang w:eastAsia="zh-CN"/>
              </w:rPr>
              <w:t>一单位或者个人编制；</w:t>
            </w:r>
          </w:p>
          <w:p w14:paraId="127D1F71">
            <w:pPr>
              <w:pStyle w:val="118"/>
              <w:spacing w:before="156" w:line="291" w:lineRule="auto"/>
              <w:ind w:left="112" w:right="303" w:firstLine="4"/>
              <w:rPr>
                <w:lang w:eastAsia="zh-CN"/>
              </w:rPr>
            </w:pPr>
            <w:r>
              <w:rPr>
                <w:spacing w:val="-1"/>
                <w:lang w:eastAsia="zh-CN"/>
              </w:rPr>
              <w:t>（2）不同投标人委托同一单位或</w:t>
            </w:r>
            <w:r>
              <w:rPr>
                <w:spacing w:val="3"/>
                <w:lang w:eastAsia="zh-CN"/>
              </w:rPr>
              <w:t xml:space="preserve"> </w:t>
            </w:r>
            <w:r>
              <w:rPr>
                <w:spacing w:val="-1"/>
                <w:lang w:eastAsia="zh-CN"/>
              </w:rPr>
              <w:t>者个人办理投标事宜；</w:t>
            </w:r>
          </w:p>
          <w:p w14:paraId="2FA850A6">
            <w:pPr>
              <w:pStyle w:val="118"/>
              <w:spacing w:before="158" w:line="313" w:lineRule="auto"/>
              <w:ind w:left="114" w:right="198" w:firstLine="2"/>
              <w:rPr>
                <w:lang w:eastAsia="zh-CN"/>
              </w:rPr>
            </w:pPr>
            <w:r>
              <w:rPr>
                <w:spacing w:val="-1"/>
                <w:lang w:eastAsia="zh-CN"/>
              </w:rPr>
              <w:t>（3）不同投标人的投标文件载明</w:t>
            </w:r>
            <w:r>
              <w:rPr>
                <w:spacing w:val="1"/>
                <w:lang w:eastAsia="zh-CN"/>
              </w:rPr>
              <w:t xml:space="preserve">  </w:t>
            </w:r>
            <w:r>
              <w:rPr>
                <w:spacing w:val="-1"/>
                <w:lang w:eastAsia="zh-CN"/>
              </w:rPr>
              <w:t>的项目管理成员或者联系人员为同</w:t>
            </w:r>
            <w:r>
              <w:rPr>
                <w:spacing w:val="6"/>
                <w:lang w:eastAsia="zh-CN"/>
              </w:rPr>
              <w:t xml:space="preserve"> </w:t>
            </w:r>
            <w:r>
              <w:rPr>
                <w:spacing w:val="-12"/>
                <w:lang w:eastAsia="zh-CN"/>
              </w:rPr>
              <w:t>一人；</w:t>
            </w:r>
          </w:p>
          <w:p w14:paraId="5336443C">
            <w:pPr>
              <w:pStyle w:val="118"/>
              <w:spacing w:before="155" w:line="290" w:lineRule="auto"/>
              <w:ind w:left="114" w:right="248" w:firstLine="2"/>
              <w:rPr>
                <w:lang w:eastAsia="zh-CN"/>
              </w:rPr>
            </w:pPr>
            <w:r>
              <w:rPr>
                <w:spacing w:val="-1"/>
                <w:lang w:eastAsia="zh-CN"/>
              </w:rPr>
              <w:t>（4）不同投标人的投标文件异常</w:t>
            </w:r>
            <w:r>
              <w:rPr>
                <w:spacing w:val="3"/>
                <w:lang w:eastAsia="zh-CN"/>
              </w:rPr>
              <w:t xml:space="preserve"> </w:t>
            </w:r>
            <w:r>
              <w:rPr>
                <w:spacing w:val="-4"/>
                <w:lang w:eastAsia="zh-CN"/>
              </w:rPr>
              <w:t>一致或者投标报价呈规律性差异；</w:t>
            </w:r>
          </w:p>
          <w:p w14:paraId="2E7A7BD9">
            <w:pPr>
              <w:pStyle w:val="118"/>
              <w:spacing w:before="158" w:line="290" w:lineRule="auto"/>
              <w:ind w:left="110" w:right="110" w:firstLine="6"/>
              <w:rPr>
                <w:lang w:eastAsia="zh-CN"/>
              </w:rPr>
            </w:pPr>
            <w:r>
              <w:rPr>
                <w:spacing w:val="-2"/>
                <w:lang w:eastAsia="zh-CN"/>
              </w:rPr>
              <w:t>（5）不同投标人的投标文件相互混</w:t>
            </w:r>
            <w:r>
              <w:rPr>
                <w:spacing w:val="2"/>
                <w:lang w:eastAsia="zh-CN"/>
              </w:rPr>
              <w:t xml:space="preserve"> </w:t>
            </w:r>
            <w:r>
              <w:rPr>
                <w:spacing w:val="-14"/>
                <w:lang w:eastAsia="zh-CN"/>
              </w:rPr>
              <w:t>装；</w:t>
            </w:r>
          </w:p>
        </w:tc>
        <w:tc>
          <w:tcPr>
            <w:tcW w:w="1290" w:type="dxa"/>
          </w:tcPr>
          <w:p w14:paraId="13B8621A">
            <w:pPr>
              <w:spacing w:line="244" w:lineRule="auto"/>
            </w:pPr>
          </w:p>
          <w:p w14:paraId="0914FBFF">
            <w:pPr>
              <w:spacing w:line="244" w:lineRule="auto"/>
            </w:pPr>
          </w:p>
          <w:p w14:paraId="2E45184E">
            <w:pPr>
              <w:spacing w:line="244" w:lineRule="auto"/>
            </w:pPr>
          </w:p>
          <w:p w14:paraId="57BF70AA">
            <w:pPr>
              <w:spacing w:line="244" w:lineRule="auto"/>
            </w:pPr>
          </w:p>
          <w:p w14:paraId="536733FF">
            <w:pPr>
              <w:spacing w:line="244" w:lineRule="auto"/>
            </w:pPr>
          </w:p>
          <w:p w14:paraId="60069C2A">
            <w:pPr>
              <w:spacing w:line="244" w:lineRule="auto"/>
            </w:pPr>
          </w:p>
          <w:p w14:paraId="4C1397B7">
            <w:pPr>
              <w:spacing w:line="244" w:lineRule="auto"/>
            </w:pPr>
          </w:p>
          <w:p w14:paraId="48CEA19C">
            <w:pPr>
              <w:spacing w:line="244" w:lineRule="auto"/>
            </w:pPr>
          </w:p>
          <w:p w14:paraId="0841AD05">
            <w:pPr>
              <w:spacing w:line="245" w:lineRule="auto"/>
            </w:pPr>
          </w:p>
          <w:p w14:paraId="5E01B295">
            <w:pPr>
              <w:pStyle w:val="118"/>
              <w:spacing w:before="68" w:line="226" w:lineRule="auto"/>
              <w:ind w:left="596"/>
            </w:pPr>
            <w:r>
              <w:t>/</w:t>
            </w:r>
          </w:p>
        </w:tc>
      </w:tr>
    </w:tbl>
    <w:p w14:paraId="249E901F"/>
    <w:p w14:paraId="5BFEFC8E">
      <w:pPr>
        <w:sectPr>
          <w:pgSz w:w="11906" w:h="16838"/>
          <w:pgMar w:top="1440" w:right="1440" w:bottom="1440" w:left="1588" w:header="851" w:footer="992" w:gutter="0"/>
          <w:cols w:space="720" w:num="1"/>
          <w:titlePg/>
          <w:docGrid w:type="linesAndChars" w:linePitch="312" w:charSpace="0"/>
        </w:sectPr>
      </w:pPr>
      <w:r>
        <w:br w:type="page"/>
      </w:r>
    </w:p>
    <w:p w14:paraId="2F6D1F55">
      <w:pPr>
        <w:pStyle w:val="3"/>
      </w:pPr>
      <w:bookmarkStart w:id="364" w:name="_Toc65645421"/>
      <w:bookmarkStart w:id="365" w:name="_Toc110269381"/>
      <w:r>
        <w:rPr>
          <w:rFonts w:hint="eastAsia"/>
        </w:rPr>
        <w:t>附：投标文件目录</w:t>
      </w:r>
      <w:bookmarkEnd w:id="364"/>
      <w:bookmarkEnd w:id="365"/>
    </w:p>
    <w:p w14:paraId="0F070150">
      <w:pPr>
        <w:spacing w:before="68" w:line="411" w:lineRule="auto"/>
        <w:ind w:left="37" w:right="74" w:firstLine="426"/>
        <w:jc w:val="both"/>
        <w:rPr>
          <w:rFonts w:ascii="宋体" w:hAnsi="宋体" w:cs="宋体"/>
        </w:rPr>
      </w:pPr>
      <w:r>
        <w:rPr>
          <w:rFonts w:ascii="宋体" w:hAnsi="宋体" w:cs="宋体"/>
          <w:color w:val="0D0D0D"/>
        </w:rPr>
        <w:t>投标人应按照政府采购电子交易系统客户端的要求，对客户端中每一项要求上传对</w:t>
      </w:r>
      <w:r>
        <w:rPr>
          <w:rFonts w:ascii="宋体" w:hAnsi="宋体" w:cs="宋体"/>
          <w:color w:val="0D0D0D"/>
          <w:spacing w:val="-1"/>
        </w:rPr>
        <w:t>应的证明</w:t>
      </w:r>
      <w:r>
        <w:rPr>
          <w:rFonts w:ascii="宋体" w:hAnsi="宋体" w:cs="宋体"/>
          <w:color w:val="0D0D0D"/>
        </w:rPr>
        <w:t xml:space="preserve"> 文件或投标内容；如未按照客户端要求对应上传的，采购人或采购代理机构、评标委员会可</w:t>
      </w:r>
      <w:r>
        <w:rPr>
          <w:rFonts w:ascii="宋体" w:hAnsi="宋体" w:cs="宋体"/>
          <w:color w:val="0D0D0D"/>
          <w:spacing w:val="-1"/>
        </w:rPr>
        <w:t>视为</w:t>
      </w:r>
      <w:r>
        <w:rPr>
          <w:rFonts w:ascii="宋体" w:hAnsi="宋体" w:cs="宋体"/>
          <w:color w:val="0D0D0D"/>
        </w:rPr>
        <w:t xml:space="preserve"> </w:t>
      </w:r>
      <w:r>
        <w:rPr>
          <w:rFonts w:ascii="宋体" w:hAnsi="宋体" w:cs="宋体"/>
          <w:color w:val="0D0D0D"/>
          <w:spacing w:val="-1"/>
        </w:rPr>
        <w:t>其未提供该项的证明文件或投标内容。主要内容如下：</w:t>
      </w:r>
    </w:p>
    <w:p w14:paraId="35FC3ABE">
      <w:pPr>
        <w:spacing w:line="220" w:lineRule="auto"/>
        <w:ind w:left="43"/>
        <w:rPr>
          <w:rFonts w:ascii="宋体" w:hAnsi="宋体" w:cs="宋体"/>
        </w:rPr>
      </w:pPr>
      <w:r>
        <w:rPr>
          <w:rFonts w:ascii="宋体" w:hAnsi="宋体" w:cs="宋体"/>
          <w:b/>
          <w:bCs/>
          <w:color w:val="0D0D0D"/>
          <w:spacing w:val="-4"/>
        </w:rPr>
        <w:t>（一）资格证明部分</w:t>
      </w:r>
    </w:p>
    <w:p w14:paraId="3A1D1D46">
      <w:pPr>
        <w:spacing w:before="216" w:line="220" w:lineRule="auto"/>
        <w:ind w:left="477"/>
        <w:rPr>
          <w:rFonts w:ascii="宋体" w:hAnsi="宋体" w:cs="宋体"/>
        </w:rPr>
      </w:pPr>
      <w:r>
        <w:rPr>
          <w:rFonts w:ascii="宋体" w:hAnsi="宋体" w:cs="宋体"/>
          <w:color w:val="0D0D0D"/>
          <w:spacing w:val="-1"/>
        </w:rPr>
        <w:t>1.</w:t>
      </w:r>
      <w:r>
        <w:rPr>
          <w:rFonts w:ascii="宋体" w:hAnsi="宋体" w:cs="宋体"/>
          <w:spacing w:val="-1"/>
        </w:rPr>
        <w:t>按照</w:t>
      </w:r>
      <w:r>
        <w:rPr>
          <w:rFonts w:ascii="宋体" w:hAnsi="宋体" w:cs="宋体"/>
          <w:color w:val="0D0D0D"/>
          <w:spacing w:val="-1"/>
        </w:rPr>
        <w:t>资格证明部分中每一项要求上传对应的证明文件或投标内容。</w:t>
      </w:r>
    </w:p>
    <w:p w14:paraId="5EA6145C">
      <w:pPr>
        <w:spacing w:before="219" w:line="219" w:lineRule="auto"/>
        <w:ind w:left="43"/>
        <w:rPr>
          <w:rFonts w:ascii="宋体" w:hAnsi="宋体" w:cs="宋体"/>
        </w:rPr>
      </w:pPr>
      <w:r>
        <w:rPr>
          <w:rFonts w:ascii="宋体" w:hAnsi="宋体" w:cs="宋体"/>
          <w:b/>
          <w:bCs/>
          <w:color w:val="0D0D0D"/>
          <w:spacing w:val="-5"/>
        </w:rPr>
        <w:t>（二）价格部分</w:t>
      </w:r>
    </w:p>
    <w:p w14:paraId="225CB417">
      <w:pPr>
        <w:spacing w:before="219" w:line="219" w:lineRule="auto"/>
        <w:ind w:left="477"/>
        <w:rPr>
          <w:rFonts w:ascii="宋体" w:hAnsi="宋体" w:cs="宋体"/>
        </w:rPr>
      </w:pPr>
      <w:r>
        <w:rPr>
          <w:rFonts w:ascii="宋体" w:hAnsi="宋体" w:cs="宋体"/>
          <w:color w:val="0D0D0D"/>
          <w:spacing w:val="-1"/>
        </w:rPr>
        <w:t>1.</w:t>
      </w:r>
      <w:r>
        <w:rPr>
          <w:rFonts w:ascii="宋体" w:hAnsi="宋体" w:cs="宋体"/>
          <w:spacing w:val="-1"/>
        </w:rPr>
        <w:t>按照</w:t>
      </w:r>
      <w:r>
        <w:rPr>
          <w:rFonts w:ascii="宋体" w:hAnsi="宋体" w:cs="宋体"/>
          <w:color w:val="0D0D0D"/>
          <w:spacing w:val="-1"/>
        </w:rPr>
        <w:t>价格部分中每一项要求上传对应的证明文件或投标内容。</w:t>
      </w:r>
    </w:p>
    <w:p w14:paraId="3D726510">
      <w:pPr>
        <w:spacing w:before="219" w:line="221" w:lineRule="auto"/>
        <w:ind w:left="468"/>
        <w:rPr>
          <w:rFonts w:ascii="宋体" w:hAnsi="宋体" w:cs="宋体"/>
        </w:rPr>
      </w:pPr>
      <w:r>
        <w:rPr>
          <w:rFonts w:ascii="宋体" w:hAnsi="宋体" w:cs="宋体"/>
          <w:color w:val="0D0D0D"/>
          <w:spacing w:val="-2"/>
        </w:rPr>
        <w:t>（1）开标一览表</w:t>
      </w:r>
    </w:p>
    <w:p w14:paraId="5FA5052B">
      <w:pPr>
        <w:spacing w:before="217" w:line="219" w:lineRule="auto"/>
        <w:ind w:left="468"/>
        <w:rPr>
          <w:rFonts w:ascii="宋体" w:hAnsi="宋体" w:cs="宋体"/>
        </w:rPr>
      </w:pPr>
      <w:r>
        <w:rPr>
          <w:rFonts w:ascii="宋体" w:hAnsi="宋体" w:cs="宋体"/>
          <w:color w:val="0D0D0D"/>
          <w:spacing w:val="-1"/>
        </w:rPr>
        <w:t>（2）投标（分项）报价明细表</w:t>
      </w:r>
    </w:p>
    <w:p w14:paraId="3962CE21">
      <w:pPr>
        <w:spacing w:before="218" w:line="219" w:lineRule="auto"/>
        <w:ind w:left="468"/>
        <w:rPr>
          <w:rFonts w:ascii="宋体" w:hAnsi="宋体" w:cs="宋体"/>
        </w:rPr>
      </w:pPr>
      <w:r>
        <w:rPr>
          <w:rFonts w:ascii="宋体" w:hAnsi="宋体" w:cs="宋体"/>
          <w:color w:val="0D0D0D"/>
          <w:spacing w:val="-3"/>
        </w:rPr>
        <w:t>（3）报价说明（如有）</w:t>
      </w:r>
    </w:p>
    <w:p w14:paraId="73C51186">
      <w:pPr>
        <w:spacing w:before="218" w:line="316" w:lineRule="auto"/>
        <w:ind w:left="43" w:right="182" w:firstLine="424"/>
        <w:rPr>
          <w:rFonts w:ascii="宋体" w:hAnsi="宋体" w:cs="宋体"/>
        </w:rPr>
      </w:pPr>
      <w:r>
        <w:rPr>
          <w:rFonts w:ascii="宋体" w:hAnsi="宋体" w:cs="宋体"/>
          <w:color w:val="0D0D0D"/>
        </w:rPr>
        <w:t>（4）执行政府采购政策的证明材料：中小企业声明函（如有）、残</w:t>
      </w:r>
      <w:r>
        <w:rPr>
          <w:rFonts w:ascii="宋体" w:hAnsi="宋体" w:cs="宋体"/>
          <w:color w:val="0D0D0D"/>
          <w:spacing w:val="-1"/>
        </w:rPr>
        <w:t>疾人福利性单位声明函</w:t>
      </w:r>
      <w:r>
        <w:rPr>
          <w:rFonts w:ascii="宋体" w:hAnsi="宋体" w:cs="宋体"/>
          <w:color w:val="0D0D0D"/>
        </w:rPr>
        <w:t xml:space="preserve"> </w:t>
      </w:r>
      <w:r>
        <w:rPr>
          <w:rFonts w:ascii="宋体" w:hAnsi="宋体" w:cs="宋体"/>
          <w:color w:val="0D0D0D"/>
          <w:spacing w:val="-1"/>
        </w:rPr>
        <w:t>（如有）、节能环保产品清单及证明材料（如有）等内容</w:t>
      </w:r>
    </w:p>
    <w:p w14:paraId="03DBA2E5">
      <w:pPr>
        <w:spacing w:before="218" w:line="221" w:lineRule="auto"/>
        <w:ind w:left="43"/>
        <w:rPr>
          <w:rFonts w:ascii="宋体" w:hAnsi="宋体" w:cs="宋体"/>
        </w:rPr>
      </w:pPr>
      <w:r>
        <w:rPr>
          <w:rFonts w:ascii="宋体" w:hAnsi="宋体" w:cs="宋体"/>
          <w:b/>
          <w:bCs/>
          <w:spacing w:val="-5"/>
        </w:rPr>
        <w:t>（三）商务部分</w:t>
      </w:r>
    </w:p>
    <w:p w14:paraId="226E444A">
      <w:pPr>
        <w:spacing w:before="217" w:line="220" w:lineRule="auto"/>
        <w:ind w:left="477"/>
        <w:rPr>
          <w:rFonts w:ascii="宋体" w:hAnsi="宋体" w:cs="宋体"/>
        </w:rPr>
      </w:pPr>
      <w:r>
        <w:rPr>
          <w:rFonts w:ascii="宋体" w:hAnsi="宋体" w:cs="宋体"/>
          <w:color w:val="0D0D0D"/>
          <w:spacing w:val="-1"/>
        </w:rPr>
        <w:t>1.</w:t>
      </w:r>
      <w:r>
        <w:rPr>
          <w:rFonts w:ascii="宋体" w:hAnsi="宋体" w:cs="宋体"/>
          <w:spacing w:val="-1"/>
        </w:rPr>
        <w:t>按照《评分标准》商务评审</w:t>
      </w:r>
      <w:r>
        <w:rPr>
          <w:rFonts w:ascii="宋体" w:hAnsi="宋体" w:cs="宋体"/>
          <w:color w:val="0D0D0D"/>
          <w:spacing w:val="-1"/>
        </w:rPr>
        <w:t>中每一项要求上传对应的证明文件或投标内容。</w:t>
      </w:r>
    </w:p>
    <w:p w14:paraId="655558E7">
      <w:pPr>
        <w:spacing w:before="218" w:line="221" w:lineRule="auto"/>
        <w:ind w:left="43"/>
        <w:rPr>
          <w:rFonts w:ascii="宋体" w:hAnsi="宋体" w:cs="宋体"/>
        </w:rPr>
      </w:pPr>
      <w:r>
        <w:rPr>
          <w:rFonts w:ascii="宋体" w:hAnsi="宋体" w:cs="宋体"/>
          <w:b/>
          <w:bCs/>
          <w:spacing w:val="-5"/>
        </w:rPr>
        <w:t>（四）技术部分</w:t>
      </w:r>
    </w:p>
    <w:p w14:paraId="29656F7B">
      <w:pPr>
        <w:spacing w:before="216" w:line="220" w:lineRule="auto"/>
        <w:ind w:left="477"/>
        <w:rPr>
          <w:rFonts w:ascii="宋体" w:hAnsi="宋体" w:cs="宋体"/>
        </w:rPr>
      </w:pPr>
      <w:r>
        <w:rPr>
          <w:rFonts w:ascii="宋体" w:hAnsi="宋体" w:cs="宋体"/>
          <w:color w:val="0D0D0D"/>
          <w:spacing w:val="-1"/>
        </w:rPr>
        <w:t>1.</w:t>
      </w:r>
      <w:r>
        <w:rPr>
          <w:rFonts w:ascii="宋体" w:hAnsi="宋体" w:cs="宋体"/>
          <w:spacing w:val="-1"/>
        </w:rPr>
        <w:t>按照《评分标准》技术评审</w:t>
      </w:r>
      <w:r>
        <w:rPr>
          <w:rFonts w:ascii="宋体" w:hAnsi="宋体" w:cs="宋体"/>
          <w:color w:val="0D0D0D"/>
          <w:spacing w:val="-1"/>
        </w:rPr>
        <w:t>中每一项要求上传对应的证明文件或投标内容。</w:t>
      </w:r>
    </w:p>
    <w:p w14:paraId="3695F3E8">
      <w:pPr>
        <w:spacing w:before="218" w:line="220" w:lineRule="auto"/>
        <w:ind w:left="43"/>
        <w:rPr>
          <w:rFonts w:ascii="宋体" w:hAnsi="宋体" w:cs="宋体"/>
        </w:rPr>
      </w:pPr>
      <w:r>
        <w:rPr>
          <w:rFonts w:ascii="宋体" w:hAnsi="宋体" w:cs="宋体"/>
          <w:b/>
          <w:bCs/>
          <w:color w:val="0D0D0D"/>
          <w:spacing w:val="-6"/>
        </w:rPr>
        <w:t>（五）投标书</w:t>
      </w:r>
    </w:p>
    <w:p w14:paraId="64EF8442">
      <w:pPr>
        <w:spacing w:before="218" w:line="220" w:lineRule="auto"/>
        <w:ind w:left="477"/>
        <w:rPr>
          <w:rFonts w:ascii="宋体" w:hAnsi="宋体" w:cs="宋体"/>
        </w:rPr>
      </w:pPr>
      <w:r>
        <w:rPr>
          <w:rFonts w:ascii="宋体" w:hAnsi="宋体" w:cs="宋体"/>
          <w:color w:val="0D0D0D"/>
          <w:spacing w:val="-1"/>
        </w:rPr>
        <w:t>1.</w:t>
      </w:r>
      <w:r>
        <w:rPr>
          <w:rFonts w:ascii="宋体" w:hAnsi="宋体" w:cs="宋体"/>
          <w:spacing w:val="-1"/>
        </w:rPr>
        <w:t>按照</w:t>
      </w:r>
      <w:r>
        <w:rPr>
          <w:rFonts w:ascii="宋体" w:hAnsi="宋体" w:cs="宋体"/>
          <w:color w:val="0D0D0D"/>
          <w:spacing w:val="-1"/>
        </w:rPr>
        <w:t>投标书中每一项要求上传对应的证明文件</w:t>
      </w:r>
      <w:r>
        <w:rPr>
          <w:rFonts w:ascii="宋体" w:hAnsi="宋体" w:cs="宋体"/>
          <w:color w:val="0D0D0D"/>
          <w:spacing w:val="-2"/>
        </w:rPr>
        <w:t>或投标内容。</w:t>
      </w:r>
    </w:p>
    <w:p w14:paraId="317AB170">
      <w:pPr>
        <w:spacing w:before="218" w:line="221" w:lineRule="auto"/>
        <w:ind w:left="468"/>
        <w:rPr>
          <w:rFonts w:ascii="宋体" w:hAnsi="宋体" w:cs="宋体"/>
        </w:rPr>
      </w:pPr>
      <w:r>
        <w:rPr>
          <w:rFonts w:ascii="宋体" w:hAnsi="宋体" w:cs="宋体"/>
          <w:color w:val="0D0D0D"/>
          <w:spacing w:val="-2"/>
        </w:rPr>
        <w:t>（1）投标函</w:t>
      </w:r>
    </w:p>
    <w:p w14:paraId="42FE704C">
      <w:pPr>
        <w:spacing w:before="216" w:line="221" w:lineRule="auto"/>
        <w:ind w:left="468"/>
        <w:rPr>
          <w:rFonts w:ascii="宋体" w:hAnsi="宋体" w:cs="宋体"/>
        </w:rPr>
      </w:pPr>
      <w:r>
        <w:rPr>
          <w:rFonts w:ascii="宋体" w:hAnsi="宋体" w:cs="宋体"/>
          <w:color w:val="0D0D0D"/>
          <w:spacing w:val="-1"/>
        </w:rPr>
        <w:t>（2）法定代表人身份证明</w:t>
      </w:r>
    </w:p>
    <w:p w14:paraId="247956F8">
      <w:pPr>
        <w:spacing w:before="218" w:line="220" w:lineRule="auto"/>
        <w:ind w:left="468"/>
        <w:rPr>
          <w:rFonts w:ascii="宋体" w:hAnsi="宋体" w:cs="宋体"/>
        </w:rPr>
      </w:pPr>
      <w:r>
        <w:rPr>
          <w:rFonts w:ascii="宋体" w:hAnsi="宋体" w:cs="宋体"/>
          <w:color w:val="0D0D0D"/>
          <w:spacing w:val="-2"/>
        </w:rPr>
        <w:t>（3）法定代表人授权书</w:t>
      </w:r>
    </w:p>
    <w:p w14:paraId="54FB42B1">
      <w:pPr>
        <w:spacing w:before="217" w:line="220" w:lineRule="auto"/>
        <w:ind w:left="468"/>
        <w:rPr>
          <w:rFonts w:ascii="宋体" w:hAnsi="宋体" w:cs="宋体"/>
        </w:rPr>
      </w:pPr>
      <w:r>
        <w:rPr>
          <w:rFonts w:ascii="宋体" w:hAnsi="宋体" w:cs="宋体"/>
          <w:color w:val="0D0D0D"/>
          <w:spacing w:val="-1"/>
        </w:rPr>
        <w:t>（4）《商务偏离表》、《技术响应承诺书》</w:t>
      </w:r>
    </w:p>
    <w:p w14:paraId="2EFB9474">
      <w:pPr>
        <w:spacing w:line="276" w:lineRule="auto"/>
        <w:ind w:firstLine="416" w:firstLineChars="200"/>
        <w:rPr>
          <w:rFonts w:ascii="宋体" w:hAnsi="宋体" w:cs="宋体"/>
          <w:color w:val="0D0D0D"/>
          <w:spacing w:val="-1"/>
        </w:rPr>
      </w:pPr>
      <w:r>
        <w:rPr>
          <w:rFonts w:ascii="宋体" w:hAnsi="宋体" w:cs="宋体"/>
          <w:color w:val="0D0D0D"/>
          <w:spacing w:val="-1"/>
        </w:rPr>
        <w:t>（5）供应商认为需要提供的其他材料</w:t>
      </w:r>
    </w:p>
    <w:p w14:paraId="6F574471">
      <w:pPr>
        <w:spacing w:before="72" w:line="212" w:lineRule="auto"/>
        <w:ind w:left="66"/>
        <w:rPr>
          <w:rFonts w:ascii="宋体" w:hAnsi="宋体" w:cs="宋体"/>
          <w:sz w:val="22"/>
          <w:szCs w:val="22"/>
        </w:rPr>
      </w:pPr>
      <w:bookmarkStart w:id="366" w:name="_Toc430813342"/>
      <w:bookmarkStart w:id="367" w:name="_Toc432367422"/>
      <w:bookmarkStart w:id="368" w:name="_Toc65645422"/>
      <w:bookmarkStart w:id="369" w:name="_Toc6486"/>
      <w:bookmarkStart w:id="370" w:name="_Toc110269382"/>
      <w:bookmarkStart w:id="371" w:name="_Toc494470437"/>
      <w:r>
        <w:rPr>
          <w:rFonts w:ascii="宋体" w:hAnsi="宋体" w:cs="宋体"/>
          <w:i/>
          <w:iCs/>
          <w:spacing w:val="-19"/>
          <w:sz w:val="22"/>
          <w:szCs w:val="22"/>
        </w:rPr>
        <w:t>说明：</w:t>
      </w:r>
    </w:p>
    <w:p w14:paraId="5F86D036">
      <w:pPr>
        <w:spacing w:before="72" w:line="212" w:lineRule="auto"/>
        <w:ind w:left="124"/>
        <w:rPr>
          <w:rFonts w:ascii="宋体" w:hAnsi="宋体" w:cs="宋体"/>
          <w:sz w:val="22"/>
          <w:szCs w:val="22"/>
        </w:rPr>
      </w:pPr>
      <w:r>
        <w:rPr>
          <w:rFonts w:ascii="宋体" w:hAnsi="宋体" w:cs="宋体"/>
          <w:i/>
          <w:iCs/>
          <w:spacing w:val="-11"/>
          <w:sz w:val="22"/>
          <w:szCs w:val="22"/>
        </w:rPr>
        <w:t>1.投标（响应）文件由各投标人（供应商）根据“第六章</w:t>
      </w:r>
      <w:r>
        <w:rPr>
          <w:rFonts w:ascii="宋体" w:hAnsi="宋体" w:cs="宋体"/>
          <w:spacing w:val="48"/>
          <w:sz w:val="22"/>
          <w:szCs w:val="22"/>
        </w:rPr>
        <w:t xml:space="preserve"> </w:t>
      </w:r>
      <w:r>
        <w:rPr>
          <w:rFonts w:ascii="宋体" w:hAnsi="宋体" w:cs="宋体"/>
          <w:i/>
          <w:iCs/>
          <w:spacing w:val="-11"/>
          <w:sz w:val="22"/>
          <w:szCs w:val="22"/>
        </w:rPr>
        <w:t>投标文件格式”</w:t>
      </w:r>
      <w:r>
        <w:rPr>
          <w:rFonts w:ascii="宋体" w:hAnsi="宋体" w:cs="宋体"/>
          <w:i/>
          <w:iCs/>
          <w:spacing w:val="-12"/>
          <w:sz w:val="22"/>
          <w:szCs w:val="22"/>
        </w:rPr>
        <w:t>要求自行编写，</w:t>
      </w:r>
      <w:r>
        <w:rPr>
          <w:rFonts w:ascii="宋体" w:hAnsi="宋体" w:cs="宋体"/>
          <w:i/>
          <w:iCs/>
          <w:spacing w:val="-16"/>
          <w:sz w:val="22"/>
          <w:szCs w:val="22"/>
        </w:rPr>
        <w:t>内容详尽、易于理解和审查。</w:t>
      </w:r>
    </w:p>
    <w:p w14:paraId="3B90C794">
      <w:pPr>
        <w:spacing w:before="215" w:line="302" w:lineRule="auto"/>
        <w:ind w:left="91" w:right="45" w:firstLine="393"/>
        <w:rPr>
          <w:rFonts w:ascii="宋体" w:hAnsi="宋体" w:cs="宋体"/>
          <w:sz w:val="22"/>
          <w:szCs w:val="22"/>
        </w:rPr>
      </w:pPr>
      <w:r>
        <w:rPr>
          <w:rFonts w:ascii="宋体" w:hAnsi="宋体" w:cs="宋体"/>
          <w:i/>
          <w:iCs/>
          <w:spacing w:val="-11"/>
          <w:sz w:val="22"/>
          <w:szCs w:val="22"/>
        </w:rPr>
        <w:t>2.</w:t>
      </w:r>
      <w:r>
        <w:rPr>
          <w:rFonts w:ascii="宋体" w:hAnsi="宋体" w:cs="宋体"/>
          <w:spacing w:val="-37"/>
          <w:sz w:val="22"/>
          <w:szCs w:val="22"/>
        </w:rPr>
        <w:t xml:space="preserve"> </w:t>
      </w:r>
      <w:r>
        <w:rPr>
          <w:rFonts w:ascii="宋体" w:hAnsi="宋体" w:cs="宋体"/>
          <w:i/>
          <w:iCs/>
          <w:spacing w:val="-11"/>
          <w:sz w:val="22"/>
          <w:szCs w:val="22"/>
        </w:rPr>
        <w:t>政府采购电子交易系统支持投标（响应）文件一键</w:t>
      </w:r>
      <w:r>
        <w:rPr>
          <w:rFonts w:ascii="宋体" w:hAnsi="宋体" w:cs="宋体"/>
          <w:i/>
          <w:iCs/>
          <w:spacing w:val="-12"/>
          <w:sz w:val="22"/>
          <w:szCs w:val="22"/>
        </w:rPr>
        <w:t>签章功能，投标人（供应商）使用一键</w:t>
      </w:r>
      <w:r>
        <w:rPr>
          <w:rFonts w:ascii="宋体" w:hAnsi="宋体" w:cs="宋体"/>
          <w:sz w:val="22"/>
          <w:szCs w:val="22"/>
        </w:rPr>
        <w:t xml:space="preserve"> </w:t>
      </w:r>
      <w:r>
        <w:rPr>
          <w:rFonts w:ascii="宋体" w:hAnsi="宋体" w:cs="宋体"/>
          <w:i/>
          <w:iCs/>
          <w:spacing w:val="-11"/>
          <w:sz w:val="22"/>
          <w:szCs w:val="22"/>
        </w:rPr>
        <w:t>签章功能即代表投标人（供应商）认可投标（响应）文件所有盖章页面当</w:t>
      </w:r>
      <w:r>
        <w:rPr>
          <w:rFonts w:ascii="宋体" w:hAnsi="宋体" w:cs="宋体"/>
          <w:i/>
          <w:iCs/>
          <w:spacing w:val="-12"/>
          <w:sz w:val="22"/>
          <w:szCs w:val="22"/>
        </w:rPr>
        <w:t>前页的内容；</w:t>
      </w:r>
    </w:p>
    <w:p w14:paraId="3461A66A">
      <w:pPr>
        <w:spacing w:line="276" w:lineRule="auto"/>
      </w:pPr>
      <w:r>
        <w:rPr>
          <w:rFonts w:ascii="宋体" w:hAnsi="宋体" w:cs="宋体"/>
          <w:i/>
          <w:iCs/>
          <w:spacing w:val="-11"/>
          <w:sz w:val="22"/>
          <w:szCs w:val="22"/>
        </w:rPr>
        <w:t>3.投标（响应）文件的编制原则，一是按招标（采购）</w:t>
      </w:r>
      <w:r>
        <w:rPr>
          <w:rFonts w:ascii="宋体" w:hAnsi="宋体" w:cs="宋体"/>
          <w:spacing w:val="-56"/>
          <w:sz w:val="22"/>
          <w:szCs w:val="22"/>
        </w:rPr>
        <w:t xml:space="preserve"> </w:t>
      </w:r>
      <w:r>
        <w:rPr>
          <w:rFonts w:ascii="宋体" w:hAnsi="宋体" w:cs="宋体"/>
          <w:i/>
          <w:iCs/>
          <w:spacing w:val="-11"/>
          <w:sz w:val="22"/>
          <w:szCs w:val="22"/>
        </w:rPr>
        <w:t>文件要</w:t>
      </w:r>
      <w:r>
        <w:rPr>
          <w:rFonts w:ascii="宋体" w:hAnsi="宋体" w:cs="宋体"/>
          <w:i/>
          <w:iCs/>
          <w:spacing w:val="-12"/>
          <w:sz w:val="22"/>
          <w:szCs w:val="22"/>
        </w:rPr>
        <w:t>求，提供相应说明、资料、表</w:t>
      </w:r>
      <w:r>
        <w:rPr>
          <w:rFonts w:ascii="宋体" w:hAnsi="宋体" w:cs="宋体"/>
          <w:sz w:val="22"/>
          <w:szCs w:val="22"/>
        </w:rPr>
        <w:t xml:space="preserve"> </w:t>
      </w:r>
      <w:r>
        <w:rPr>
          <w:rFonts w:ascii="宋体" w:hAnsi="宋体" w:cs="宋体"/>
          <w:i/>
          <w:iCs/>
          <w:spacing w:val="-12"/>
          <w:sz w:val="22"/>
          <w:szCs w:val="22"/>
        </w:rPr>
        <w:t>格以证明所投内容是否响应招标（采购）文件的</w:t>
      </w:r>
      <w:r>
        <w:rPr>
          <w:rFonts w:ascii="宋体" w:hAnsi="宋体" w:cs="宋体"/>
          <w:spacing w:val="-38"/>
          <w:sz w:val="22"/>
          <w:szCs w:val="22"/>
        </w:rPr>
        <w:t xml:space="preserve"> </w:t>
      </w:r>
      <w:r>
        <w:rPr>
          <w:rFonts w:ascii="宋体" w:hAnsi="宋体" w:cs="宋体"/>
          <w:i/>
          <w:iCs/>
          <w:spacing w:val="-12"/>
          <w:sz w:val="22"/>
          <w:szCs w:val="22"/>
        </w:rPr>
        <w:t>要求；二是对应评分标准，充分体现所投内容是</w:t>
      </w:r>
      <w:r>
        <w:rPr>
          <w:rFonts w:ascii="宋体" w:hAnsi="宋体" w:cs="宋体"/>
          <w:sz w:val="22"/>
          <w:szCs w:val="22"/>
        </w:rPr>
        <w:t xml:space="preserve"> </w:t>
      </w:r>
      <w:r>
        <w:rPr>
          <w:rFonts w:ascii="宋体" w:hAnsi="宋体" w:cs="宋体"/>
          <w:i/>
          <w:iCs/>
          <w:spacing w:val="-12"/>
          <w:sz w:val="22"/>
          <w:szCs w:val="22"/>
        </w:rPr>
        <w:t>否响应评分（审）标准的要求。</w:t>
      </w:r>
    </w:p>
    <w:p w14:paraId="23C57015">
      <w:pPr>
        <w:spacing w:line="276" w:lineRule="auto"/>
      </w:pPr>
    </w:p>
    <w:p w14:paraId="39D2793D">
      <w:pPr>
        <w:spacing w:line="276" w:lineRule="auto"/>
      </w:pPr>
    </w:p>
    <w:p w14:paraId="643798CF">
      <w:pPr>
        <w:spacing w:line="276" w:lineRule="auto"/>
        <w:sectPr>
          <w:pgSz w:w="11906" w:h="16838"/>
          <w:pgMar w:top="1440" w:right="1440" w:bottom="1440" w:left="1588" w:header="851" w:footer="992" w:gutter="0"/>
          <w:cols w:space="720" w:num="1"/>
          <w:titlePg/>
          <w:docGrid w:type="linesAndChars" w:linePitch="312" w:charSpace="0"/>
        </w:sectPr>
      </w:pPr>
    </w:p>
    <w:p w14:paraId="0B35568E">
      <w:pPr>
        <w:kinsoku w:val="0"/>
        <w:autoSpaceDE w:val="0"/>
        <w:autoSpaceDN w:val="0"/>
        <w:adjustRightInd w:val="0"/>
        <w:snapToGrid w:val="0"/>
        <w:spacing w:before="91" w:line="219" w:lineRule="auto"/>
        <w:ind w:left="44"/>
        <w:textAlignment w:val="baseline"/>
        <w:outlineLvl w:val="0"/>
        <w:rPr>
          <w:rFonts w:ascii="宋体" w:hAnsi="宋体" w:cs="宋体"/>
          <w:b/>
          <w:bCs/>
          <w:snapToGrid w:val="0"/>
          <w:color w:val="000000"/>
          <w:spacing w:val="-4"/>
          <w:sz w:val="28"/>
          <w:szCs w:val="28"/>
        </w:rPr>
      </w:pPr>
      <w:r>
        <w:rPr>
          <w:rFonts w:hint="eastAsia" w:ascii="宋体" w:hAnsi="宋体" w:cs="宋体"/>
          <w:b/>
          <w:bCs/>
          <w:snapToGrid w:val="0"/>
          <w:color w:val="000000"/>
          <w:spacing w:val="-4"/>
          <w:sz w:val="28"/>
          <w:szCs w:val="28"/>
        </w:rPr>
        <w:t>一、投标</w:t>
      </w:r>
      <w:r>
        <w:rPr>
          <w:rFonts w:ascii="宋体" w:hAnsi="宋体" w:cs="宋体"/>
          <w:b/>
          <w:bCs/>
          <w:snapToGrid w:val="0"/>
          <w:color w:val="000000"/>
          <w:spacing w:val="-4"/>
          <w:sz w:val="28"/>
          <w:szCs w:val="28"/>
        </w:rPr>
        <w:t>函</w:t>
      </w:r>
      <w:bookmarkEnd w:id="366"/>
      <w:r>
        <w:rPr>
          <w:rFonts w:hint="eastAsia" w:ascii="宋体" w:hAnsi="宋体" w:cs="宋体"/>
          <w:b/>
          <w:bCs/>
          <w:snapToGrid w:val="0"/>
          <w:color w:val="000000"/>
          <w:spacing w:val="-4"/>
          <w:sz w:val="28"/>
          <w:szCs w:val="28"/>
        </w:rPr>
        <w:t>及附件</w:t>
      </w:r>
      <w:bookmarkEnd w:id="367"/>
      <w:bookmarkEnd w:id="368"/>
      <w:bookmarkEnd w:id="369"/>
      <w:bookmarkEnd w:id="370"/>
    </w:p>
    <w:p w14:paraId="0A50B56E">
      <w:pPr>
        <w:pStyle w:val="4"/>
      </w:pPr>
      <w:bookmarkStart w:id="372" w:name="_Toc65645423"/>
      <w:bookmarkStart w:id="373" w:name="_Toc5568"/>
      <w:bookmarkStart w:id="374" w:name="_Toc110269383"/>
      <w:bookmarkStart w:id="375" w:name="_Toc432367423"/>
      <w:bookmarkStart w:id="376" w:name="_Toc430813343"/>
      <w:r>
        <w:rPr>
          <w:rFonts w:hint="eastAsia"/>
        </w:rPr>
        <w:t>（一）</w:t>
      </w:r>
      <w:r>
        <w:t>投标函</w:t>
      </w:r>
      <w:bookmarkEnd w:id="372"/>
      <w:bookmarkEnd w:id="373"/>
      <w:bookmarkEnd w:id="374"/>
      <w:bookmarkEnd w:id="375"/>
      <w:bookmarkEnd w:id="376"/>
    </w:p>
    <w:p w14:paraId="151F735B">
      <w:pPr>
        <w:spacing w:line="276" w:lineRule="auto"/>
        <w:rPr>
          <w:rFonts w:cs="Arial"/>
          <w:u w:val="single"/>
        </w:rPr>
      </w:pPr>
      <w:r>
        <w:rPr>
          <w:rFonts w:cs="Arial"/>
        </w:rPr>
        <w:t>致：</w:t>
      </w:r>
      <w:r>
        <w:rPr>
          <w:rFonts w:cs="Arial"/>
          <w:u w:val="single"/>
        </w:rPr>
        <w:t>（采购人和招标代理机构）</w:t>
      </w:r>
    </w:p>
    <w:p w14:paraId="4835B03B">
      <w:pPr>
        <w:spacing w:line="276" w:lineRule="auto"/>
        <w:ind w:firstLine="420" w:firstLineChars="200"/>
        <w:rPr>
          <w:rFonts w:cs="Arial"/>
        </w:rPr>
      </w:pPr>
      <w:r>
        <w:rPr>
          <w:rFonts w:cs="Arial"/>
        </w:rPr>
        <w:t>根据贵方为</w:t>
      </w:r>
      <w:r>
        <w:rPr>
          <w:rFonts w:cs="Arial"/>
          <w:i/>
          <w:iCs/>
          <w:u w:val="single"/>
        </w:rPr>
        <w:t>（项目）</w:t>
      </w:r>
      <w:r>
        <w:rPr>
          <w:rFonts w:cs="Arial"/>
        </w:rPr>
        <w:t>招标采购的投标邀请</w:t>
      </w:r>
      <w:r>
        <w:rPr>
          <w:rFonts w:cs="Arial"/>
          <w:i/>
          <w:iCs/>
          <w:u w:val="single"/>
        </w:rPr>
        <w:t xml:space="preserve">（项目编号） </w:t>
      </w:r>
      <w:r>
        <w:rPr>
          <w:rFonts w:cs="Arial"/>
        </w:rPr>
        <w:t>，签字代表</w:t>
      </w:r>
      <w:r>
        <w:rPr>
          <w:rFonts w:cs="Arial"/>
          <w:i/>
          <w:iCs/>
          <w:u w:val="single"/>
        </w:rPr>
        <w:t>（姓名、职务）</w:t>
      </w:r>
      <w:r>
        <w:rPr>
          <w:rFonts w:cs="Arial"/>
        </w:rPr>
        <w:t>经正式授权并代表投标人</w:t>
      </w:r>
      <w:r>
        <w:rPr>
          <w:rFonts w:cs="Arial"/>
          <w:i/>
          <w:iCs/>
          <w:u w:val="single"/>
        </w:rPr>
        <w:t>（投标人名称、地址）</w:t>
      </w:r>
      <w:r>
        <w:rPr>
          <w:rFonts w:cs="Arial"/>
        </w:rPr>
        <w:t>提交下述文件正本一份及副本</w:t>
      </w:r>
      <w:r>
        <w:rPr>
          <w:rFonts w:hint="eastAsia" w:cs="Arial"/>
          <w:u w:val="single"/>
        </w:rPr>
        <w:t xml:space="preserve"> 　　 </w:t>
      </w:r>
      <w:r>
        <w:rPr>
          <w:rFonts w:cs="Arial"/>
        </w:rPr>
        <w:t>份：</w:t>
      </w:r>
    </w:p>
    <w:p w14:paraId="0C08BE86">
      <w:pPr>
        <w:widowControl w:val="0"/>
        <w:numPr>
          <w:ilvl w:val="0"/>
          <w:numId w:val="9"/>
        </w:numPr>
        <w:spacing w:line="276" w:lineRule="auto"/>
        <w:jc w:val="both"/>
        <w:rPr>
          <w:rFonts w:cs="Arial"/>
        </w:rPr>
      </w:pPr>
      <w:r>
        <w:rPr>
          <w:rFonts w:hint="eastAsia" w:cs="Arial"/>
        </w:rPr>
        <w:t>投标</w:t>
      </w:r>
      <w:r>
        <w:rPr>
          <w:rFonts w:cs="Arial"/>
        </w:rPr>
        <w:t>函文件；</w:t>
      </w:r>
    </w:p>
    <w:p w14:paraId="68513247">
      <w:pPr>
        <w:widowControl w:val="0"/>
        <w:numPr>
          <w:ilvl w:val="0"/>
          <w:numId w:val="9"/>
        </w:numPr>
        <w:spacing w:line="276" w:lineRule="auto"/>
        <w:jc w:val="both"/>
        <w:rPr>
          <w:rFonts w:cs="Arial"/>
        </w:rPr>
      </w:pPr>
      <w:r>
        <w:rPr>
          <w:rFonts w:hint="eastAsia" w:cs="Arial"/>
        </w:rPr>
        <w:t>报价文件；</w:t>
      </w:r>
    </w:p>
    <w:p w14:paraId="6C8F782E">
      <w:pPr>
        <w:widowControl w:val="0"/>
        <w:numPr>
          <w:ilvl w:val="0"/>
          <w:numId w:val="9"/>
        </w:numPr>
        <w:spacing w:line="276" w:lineRule="auto"/>
        <w:jc w:val="both"/>
        <w:rPr>
          <w:rFonts w:cs="Arial"/>
        </w:rPr>
      </w:pPr>
      <w:r>
        <w:rPr>
          <w:rFonts w:hint="eastAsia" w:cs="Arial"/>
        </w:rPr>
        <w:t>商务文件；</w:t>
      </w:r>
    </w:p>
    <w:p w14:paraId="469FD8CA">
      <w:pPr>
        <w:widowControl w:val="0"/>
        <w:numPr>
          <w:ilvl w:val="0"/>
          <w:numId w:val="9"/>
        </w:numPr>
        <w:spacing w:line="276" w:lineRule="auto"/>
        <w:jc w:val="both"/>
        <w:rPr>
          <w:rFonts w:cs="Arial"/>
        </w:rPr>
      </w:pPr>
      <w:r>
        <w:rPr>
          <w:rFonts w:hint="eastAsia" w:cs="Arial"/>
        </w:rPr>
        <w:t>技术文件；</w:t>
      </w:r>
    </w:p>
    <w:p w14:paraId="7223ADDE">
      <w:pPr>
        <w:widowControl w:val="0"/>
        <w:numPr>
          <w:ilvl w:val="0"/>
          <w:numId w:val="9"/>
        </w:numPr>
        <w:spacing w:line="276" w:lineRule="auto"/>
        <w:jc w:val="both"/>
        <w:rPr>
          <w:rFonts w:cs="Arial"/>
        </w:rPr>
      </w:pPr>
      <w:r>
        <w:rPr>
          <w:rFonts w:hint="eastAsia" w:cs="Arial"/>
        </w:rPr>
        <w:t>资格审查资料；</w:t>
      </w:r>
    </w:p>
    <w:p w14:paraId="2A3E2378">
      <w:pPr>
        <w:spacing w:line="276" w:lineRule="auto"/>
        <w:ind w:left="360"/>
        <w:rPr>
          <w:rFonts w:cs="Arial"/>
        </w:rPr>
      </w:pPr>
      <w:r>
        <w:rPr>
          <w:rFonts w:cs="Arial"/>
        </w:rPr>
        <w:t>根据此函，签字代表宣布同意如下：</w:t>
      </w:r>
    </w:p>
    <w:p w14:paraId="0064DEF5">
      <w:pPr>
        <w:widowControl w:val="0"/>
        <w:numPr>
          <w:ilvl w:val="0"/>
          <w:numId w:val="10"/>
        </w:numPr>
        <w:spacing w:line="276" w:lineRule="auto"/>
        <w:jc w:val="both"/>
        <w:rPr>
          <w:rFonts w:cs="Arial"/>
        </w:rPr>
      </w:pPr>
      <w:r>
        <w:rPr>
          <w:rFonts w:cs="Arial"/>
        </w:rPr>
        <w:t>所附投标价格表中规定的应提交和交付的服务和</w:t>
      </w:r>
      <w:r>
        <w:rPr>
          <w:rFonts w:hint="eastAsia" w:cs="Arial"/>
        </w:rPr>
        <w:t>货物（如有）</w:t>
      </w:r>
      <w:r>
        <w:rPr>
          <w:rFonts w:cs="Arial"/>
        </w:rPr>
        <w:t>的</w:t>
      </w:r>
      <w:r>
        <w:rPr>
          <w:rFonts w:ascii="宋体" w:hAnsi="宋体" w:cs="宋体"/>
          <w:spacing w:val="1"/>
        </w:rPr>
        <w:t xml:space="preserve">投标总价（综合折扣率） </w:t>
      </w:r>
      <w:r>
        <w:rPr>
          <w:rFonts w:ascii="宋体" w:hAnsi="宋体" w:cs="宋体"/>
          <w:spacing w:val="-2"/>
        </w:rPr>
        <w:t>为</w:t>
      </w:r>
      <w:r>
        <w:rPr>
          <w:rFonts w:ascii="宋体" w:hAnsi="宋体" w:cs="宋体"/>
          <w:spacing w:val="-2"/>
          <w:sz w:val="22"/>
          <w:szCs w:val="22"/>
          <w:u w:val="single"/>
        </w:rPr>
        <w:t xml:space="preserve">     </w:t>
      </w:r>
      <w:r>
        <w:rPr>
          <w:rFonts w:ascii="宋体" w:hAnsi="宋体" w:cs="宋体"/>
          <w:i/>
          <w:iCs/>
          <w:spacing w:val="-2"/>
          <w:sz w:val="22"/>
          <w:szCs w:val="22"/>
          <w:u w:val="single"/>
        </w:rPr>
        <w:t>%</w:t>
      </w:r>
      <w:r>
        <w:rPr>
          <w:rFonts w:ascii="宋体" w:hAnsi="宋体" w:cs="宋体"/>
          <w:spacing w:val="-2"/>
        </w:rPr>
        <w:t>。</w:t>
      </w:r>
      <w:r>
        <w:rPr>
          <w:rFonts w:cs="Arial"/>
        </w:rPr>
        <w:t>。</w:t>
      </w:r>
    </w:p>
    <w:p w14:paraId="7FF26894">
      <w:pPr>
        <w:widowControl w:val="0"/>
        <w:numPr>
          <w:ilvl w:val="0"/>
          <w:numId w:val="10"/>
        </w:numPr>
        <w:spacing w:line="276" w:lineRule="auto"/>
        <w:jc w:val="both"/>
        <w:rPr>
          <w:rFonts w:cs="Arial"/>
        </w:rPr>
      </w:pPr>
      <w:r>
        <w:rPr>
          <w:rFonts w:cs="Arial"/>
        </w:rPr>
        <w:t>投标人接受本招标文件合同书格式及合同条款，并将按招标文件的规定履行合同责任和义务。</w:t>
      </w:r>
    </w:p>
    <w:p w14:paraId="67E4FC2C">
      <w:pPr>
        <w:widowControl w:val="0"/>
        <w:numPr>
          <w:ilvl w:val="0"/>
          <w:numId w:val="10"/>
        </w:numPr>
        <w:spacing w:line="276" w:lineRule="auto"/>
        <w:jc w:val="both"/>
        <w:rPr>
          <w:rFonts w:cs="Arial"/>
        </w:rPr>
      </w:pPr>
      <w:r>
        <w:rPr>
          <w:rFonts w:cs="Arial"/>
        </w:rPr>
        <w:t>投标人已详细审查全部招标文件，包括第</w:t>
      </w:r>
      <w:r>
        <w:rPr>
          <w:rFonts w:cs="Arial"/>
          <w:i/>
          <w:u w:val="single"/>
        </w:rPr>
        <w:t>（编号、补遗书）（如果有的话）</w:t>
      </w:r>
      <w:r>
        <w:rPr>
          <w:rFonts w:cs="Arial"/>
        </w:rPr>
        <w:t>。我们完全理解并同意放弃对这方面有不明及误解的权力。</w:t>
      </w:r>
    </w:p>
    <w:p w14:paraId="08E5629C">
      <w:pPr>
        <w:widowControl w:val="0"/>
        <w:numPr>
          <w:ilvl w:val="0"/>
          <w:numId w:val="10"/>
        </w:numPr>
        <w:spacing w:line="276" w:lineRule="auto"/>
        <w:jc w:val="both"/>
        <w:rPr>
          <w:rFonts w:cs="Arial"/>
        </w:rPr>
      </w:pPr>
      <w:r>
        <w:rPr>
          <w:rFonts w:cs="Arial"/>
        </w:rPr>
        <w:t>本投标有效期为自开标之日起</w:t>
      </w:r>
      <w:r>
        <w:rPr>
          <w:rFonts w:hint="eastAsia" w:cs="Arial"/>
          <w:u w:val="single"/>
        </w:rPr>
        <w:t xml:space="preserve">  </w:t>
      </w:r>
      <w:r>
        <w:rPr>
          <w:rFonts w:cs="Arial"/>
          <w:i/>
          <w:u w:val="single"/>
        </w:rPr>
        <w:t>（</w:t>
      </w:r>
      <w:r>
        <w:rPr>
          <w:rFonts w:hint="eastAsia" w:cs="Arial"/>
          <w:i/>
          <w:u w:val="single"/>
        </w:rPr>
        <w:t>由投标人填写</w:t>
      </w:r>
      <w:r>
        <w:rPr>
          <w:rFonts w:cs="Arial"/>
          <w:i/>
          <w:u w:val="single"/>
        </w:rPr>
        <w:t>）</w:t>
      </w:r>
      <w:r>
        <w:rPr>
          <w:rFonts w:hint="eastAsia" w:cs="Arial"/>
          <w:u w:val="single"/>
        </w:rPr>
        <w:t xml:space="preserve">  </w:t>
      </w:r>
      <w:r>
        <w:rPr>
          <w:rFonts w:cs="Arial"/>
        </w:rPr>
        <w:t>个日历天。</w:t>
      </w:r>
    </w:p>
    <w:p w14:paraId="40465C8A">
      <w:pPr>
        <w:widowControl w:val="0"/>
        <w:numPr>
          <w:ilvl w:val="0"/>
          <w:numId w:val="10"/>
        </w:numPr>
        <w:spacing w:line="276" w:lineRule="auto"/>
        <w:jc w:val="both"/>
        <w:rPr>
          <w:rFonts w:cs="Arial"/>
        </w:rPr>
      </w:pPr>
      <w:r>
        <w:rPr>
          <w:rFonts w:cs="Arial"/>
        </w:rPr>
        <w:t>投标人同意提供按照贵方可能要求的与其投标有关的一切数据或资料，完全理解贵方不一定接受最低价的投标或收到的任何投标。</w:t>
      </w:r>
    </w:p>
    <w:p w14:paraId="2FB609A9">
      <w:pPr>
        <w:widowControl w:val="0"/>
        <w:numPr>
          <w:ilvl w:val="0"/>
          <w:numId w:val="10"/>
        </w:numPr>
        <w:spacing w:line="276" w:lineRule="auto"/>
        <w:jc w:val="both"/>
        <w:rPr>
          <w:rFonts w:cs="Arial"/>
        </w:rPr>
      </w:pPr>
      <w:r>
        <w:rPr>
          <w:rFonts w:hint="eastAsia" w:cs="Arial"/>
        </w:rPr>
        <w:t>本项目如由中标人支付招标代理服务费，我单位同意按投标人须知前附表中规定向采购代理机构支付招标代理服务费。</w:t>
      </w:r>
    </w:p>
    <w:p w14:paraId="052B0EDC">
      <w:pPr>
        <w:widowControl w:val="0"/>
        <w:numPr>
          <w:ilvl w:val="0"/>
          <w:numId w:val="10"/>
        </w:numPr>
        <w:spacing w:line="276" w:lineRule="auto"/>
        <w:jc w:val="both"/>
        <w:rPr>
          <w:rFonts w:cs="Arial"/>
        </w:rPr>
      </w:pPr>
      <w:r>
        <w:rPr>
          <w:rFonts w:hint="eastAsia" w:cs="Arial"/>
        </w:rPr>
        <w:t>重要声明：</w:t>
      </w:r>
    </w:p>
    <w:p w14:paraId="4B4F2CF0">
      <w:pPr>
        <w:snapToGrid w:val="0"/>
        <w:spacing w:line="360" w:lineRule="auto"/>
        <w:ind w:firstLine="424" w:firstLineChars="202"/>
        <w:rPr>
          <w:rFonts w:ascii="宋体" w:hAnsi="宋体"/>
        </w:rPr>
      </w:pPr>
      <w:r>
        <w:rPr>
          <w:rFonts w:hint="eastAsia" w:ascii="宋体" w:hAnsi="宋体"/>
        </w:rPr>
        <w:t>1）与我公司单位负责人为同一人的其他单位名称：</w:t>
      </w:r>
    </w:p>
    <w:p w14:paraId="2A6FD9ED">
      <w:pPr>
        <w:snapToGrid w:val="0"/>
        <w:spacing w:line="360" w:lineRule="auto"/>
        <w:ind w:firstLine="424" w:firstLineChars="202"/>
        <w:rPr>
          <w:rFonts w:ascii="宋体" w:hAnsi="宋体"/>
        </w:rPr>
      </w:pPr>
      <w:r>
        <w:rPr>
          <w:rFonts w:hint="eastAsia" w:ascii="宋体" w:hAnsi="宋体"/>
        </w:rPr>
        <w:sym w:font="Wingdings 2" w:char="F052"/>
      </w:r>
      <w:r>
        <w:rPr>
          <w:rFonts w:hint="eastAsia" w:ascii="宋体" w:hAnsi="宋体"/>
        </w:rPr>
        <w:t>无；□有，具体单位名称为：</w:t>
      </w:r>
      <w:r>
        <w:rPr>
          <w:rFonts w:hint="eastAsia" w:ascii="宋体" w:hAnsi="宋体"/>
          <w:u w:val="single"/>
        </w:rPr>
        <w:t xml:space="preserve">         </w:t>
      </w:r>
      <w:r>
        <w:rPr>
          <w:rFonts w:cs="Arial"/>
          <w:i/>
          <w:u w:val="single"/>
        </w:rPr>
        <w:t>（</w:t>
      </w:r>
      <w:r>
        <w:rPr>
          <w:rFonts w:hint="eastAsia" w:cs="Arial"/>
          <w:i/>
          <w:u w:val="single"/>
        </w:rPr>
        <w:t>由投标人如实填写</w:t>
      </w:r>
      <w:r>
        <w:rPr>
          <w:rFonts w:cs="Arial"/>
          <w:i/>
          <w:u w:val="single"/>
        </w:rPr>
        <w:t>）</w:t>
      </w:r>
      <w:r>
        <w:rPr>
          <w:rFonts w:hint="eastAsia" w:ascii="宋体" w:hAnsi="宋体"/>
          <w:u w:val="single"/>
        </w:rPr>
        <w:t xml:space="preserve">          </w:t>
      </w:r>
      <w:r>
        <w:rPr>
          <w:rFonts w:hint="eastAsia" w:ascii="宋体" w:hAnsi="宋体"/>
        </w:rPr>
        <w:t>。</w:t>
      </w:r>
    </w:p>
    <w:p w14:paraId="2BEA3CB4">
      <w:pPr>
        <w:snapToGrid w:val="0"/>
        <w:spacing w:line="360" w:lineRule="auto"/>
        <w:ind w:firstLine="424" w:firstLineChars="202"/>
        <w:rPr>
          <w:rFonts w:ascii="宋体" w:hAnsi="宋体"/>
        </w:rPr>
      </w:pPr>
      <w:r>
        <w:rPr>
          <w:rFonts w:hint="eastAsia" w:ascii="宋体" w:hAnsi="宋体"/>
        </w:rPr>
        <w:t>2）与我公司存在控股、管理关系的其他单位的名称：</w:t>
      </w:r>
    </w:p>
    <w:p w14:paraId="39F18951">
      <w:pPr>
        <w:snapToGrid w:val="0"/>
        <w:spacing w:line="360" w:lineRule="auto"/>
        <w:ind w:firstLine="424" w:firstLineChars="202"/>
        <w:rPr>
          <w:rFonts w:ascii="宋体" w:hAnsi="宋体"/>
        </w:rPr>
      </w:pPr>
      <w:r>
        <w:rPr>
          <w:rFonts w:hint="eastAsia" w:ascii="宋体" w:hAnsi="宋体"/>
        </w:rPr>
        <w:sym w:font="Wingdings 2" w:char="F052"/>
      </w:r>
      <w:r>
        <w:rPr>
          <w:rFonts w:hint="eastAsia" w:ascii="宋体" w:hAnsi="宋体"/>
        </w:rPr>
        <w:t>无；□有，具体单位名称为：</w:t>
      </w:r>
      <w:r>
        <w:rPr>
          <w:rFonts w:hint="eastAsia" w:ascii="宋体" w:hAnsi="宋体"/>
          <w:u w:val="single"/>
        </w:rPr>
        <w:t xml:space="preserve">         </w:t>
      </w:r>
      <w:r>
        <w:rPr>
          <w:rFonts w:cs="Arial"/>
          <w:i/>
          <w:u w:val="single"/>
        </w:rPr>
        <w:t>（</w:t>
      </w:r>
      <w:r>
        <w:rPr>
          <w:rFonts w:hint="eastAsia" w:cs="Arial"/>
          <w:i/>
          <w:u w:val="single"/>
        </w:rPr>
        <w:t>由投标人如实填写</w:t>
      </w:r>
      <w:r>
        <w:rPr>
          <w:rFonts w:cs="Arial"/>
          <w:i/>
          <w:u w:val="single"/>
        </w:rPr>
        <w:t>）</w:t>
      </w:r>
      <w:r>
        <w:rPr>
          <w:rFonts w:hint="eastAsia" w:ascii="宋体" w:hAnsi="宋体"/>
          <w:u w:val="single"/>
        </w:rPr>
        <w:t xml:space="preserve">          </w:t>
      </w:r>
      <w:r>
        <w:rPr>
          <w:rFonts w:hint="eastAsia" w:ascii="宋体" w:hAnsi="宋体"/>
        </w:rPr>
        <w:t>。</w:t>
      </w:r>
    </w:p>
    <w:p w14:paraId="350C1BA1">
      <w:pPr>
        <w:snapToGrid w:val="0"/>
        <w:spacing w:line="360" w:lineRule="auto"/>
        <w:ind w:firstLine="424" w:firstLineChars="202"/>
        <w:rPr>
          <w:rFonts w:ascii="宋体" w:hAnsi="宋体"/>
        </w:rPr>
      </w:pPr>
      <w:r>
        <w:rPr>
          <w:rFonts w:hint="eastAsia" w:ascii="宋体" w:hAnsi="宋体"/>
        </w:rPr>
        <w:t>3）参与本项目采购活动前，是否为本项目前期准备提供过整体设计、规范编制或者项目管理、监理、检测等服务：：</w:t>
      </w:r>
    </w:p>
    <w:p w14:paraId="2D3329F3">
      <w:pPr>
        <w:snapToGrid w:val="0"/>
        <w:spacing w:line="360" w:lineRule="auto"/>
        <w:ind w:firstLine="424" w:firstLineChars="202"/>
        <w:rPr>
          <w:rFonts w:ascii="宋体" w:hAnsi="宋体"/>
        </w:rPr>
      </w:pPr>
      <w:r>
        <w:rPr>
          <w:rFonts w:hint="eastAsia" w:ascii="宋体" w:hAnsi="宋体"/>
        </w:rPr>
        <w:sym w:font="Wingdings 2" w:char="F052"/>
      </w:r>
      <w:r>
        <w:rPr>
          <w:rFonts w:hint="eastAsia" w:ascii="宋体" w:hAnsi="宋体"/>
        </w:rPr>
        <w:t>否；□是，已提供的具体服务内容为：</w:t>
      </w:r>
      <w:r>
        <w:rPr>
          <w:rFonts w:hint="eastAsia" w:ascii="宋体" w:hAnsi="宋体"/>
          <w:u w:val="single"/>
        </w:rPr>
        <w:t xml:space="preserve">         </w:t>
      </w:r>
      <w:r>
        <w:rPr>
          <w:rFonts w:cs="Arial"/>
          <w:i/>
          <w:u w:val="single"/>
        </w:rPr>
        <w:t>（</w:t>
      </w:r>
      <w:r>
        <w:rPr>
          <w:rFonts w:hint="eastAsia" w:cs="Arial"/>
          <w:i/>
          <w:u w:val="single"/>
        </w:rPr>
        <w:t>由投标人如实填写</w:t>
      </w:r>
      <w:r>
        <w:rPr>
          <w:rFonts w:cs="Arial"/>
          <w:i/>
          <w:u w:val="single"/>
        </w:rPr>
        <w:t>）</w:t>
      </w:r>
      <w:r>
        <w:rPr>
          <w:rFonts w:hint="eastAsia" w:ascii="宋体" w:hAnsi="宋体"/>
          <w:u w:val="single"/>
        </w:rPr>
        <w:t xml:space="preserve">          </w:t>
      </w:r>
      <w:r>
        <w:rPr>
          <w:rFonts w:hint="eastAsia" w:ascii="宋体" w:hAnsi="宋体"/>
        </w:rPr>
        <w:t>。</w:t>
      </w:r>
    </w:p>
    <w:p w14:paraId="1C0FB285">
      <w:pPr>
        <w:snapToGrid w:val="0"/>
        <w:spacing w:line="276" w:lineRule="auto"/>
        <w:ind w:firstLine="424" w:firstLineChars="202"/>
      </w:pPr>
      <w:r>
        <w:rPr>
          <w:rFonts w:hint="eastAsia"/>
        </w:rPr>
        <w:t>（备注：以上3项声明，必须如实选择，选中项用“</w:t>
      </w:r>
      <w:r>
        <w:rPr>
          <w:rFonts w:hint="eastAsia"/>
        </w:rPr>
        <w:sym w:font="Wingdings 2" w:char="F052"/>
      </w:r>
      <w:r>
        <w:rPr>
          <w:rFonts w:hint="eastAsia"/>
        </w:rPr>
        <w:t>”表示，未选中项用“</w:t>
      </w:r>
      <w:r>
        <w:rPr>
          <w:rFonts w:hint="eastAsia" w:ascii="宋体" w:hAnsi="宋体"/>
        </w:rPr>
        <w:t>□”表示。</w:t>
      </w:r>
    </w:p>
    <w:p w14:paraId="463264C5">
      <w:pPr>
        <w:spacing w:line="276" w:lineRule="auto"/>
        <w:ind w:firstLine="424" w:firstLineChars="202"/>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“单位负责人”是指单位法定代表人或者法律、行政法规规定代表单位行使职权的主要负责人。</w:t>
      </w:r>
    </w:p>
    <w:p w14:paraId="29A9382A">
      <w:pPr>
        <w:spacing w:line="276" w:lineRule="auto"/>
        <w:ind w:firstLine="424" w:firstLineChars="202"/>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本条所规定的控股、管理关系仅限于直接控股、直接管理关系，不包括间接的控股或管理关系。</w:t>
      </w:r>
    </w:p>
    <w:p w14:paraId="7A9C0547">
      <w:pPr>
        <w:widowControl w:val="0"/>
        <w:spacing w:line="276" w:lineRule="auto"/>
        <w:ind w:firstLine="424" w:firstLineChars="202"/>
        <w:jc w:val="both"/>
        <w:rPr>
          <w:rFonts w:cs="Arial"/>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投标人如未如实填报，视为提供虚假材料谋取中标，应承担相应法律责任。）</w:t>
      </w:r>
    </w:p>
    <w:p w14:paraId="5516B152">
      <w:pPr>
        <w:widowControl w:val="0"/>
        <w:numPr>
          <w:ilvl w:val="0"/>
          <w:numId w:val="10"/>
        </w:numPr>
        <w:spacing w:line="276" w:lineRule="auto"/>
        <w:jc w:val="both"/>
        <w:rPr>
          <w:rFonts w:cs="Arial"/>
        </w:rPr>
      </w:pPr>
      <w:r>
        <w:rPr>
          <w:rFonts w:cs="Arial"/>
        </w:rPr>
        <w:t>与本投标有关的一切正式往来函件、通讯请发往：</w:t>
      </w:r>
    </w:p>
    <w:p w14:paraId="357E3892">
      <w:pPr>
        <w:widowControl w:val="0"/>
        <w:spacing w:line="276" w:lineRule="auto"/>
        <w:ind w:left="360"/>
        <w:jc w:val="both"/>
        <w:rPr>
          <w:rFonts w:cs="Arial"/>
        </w:rPr>
      </w:pPr>
    </w:p>
    <w:tbl>
      <w:tblPr>
        <w:tblStyle w:val="8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7A3F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73" w:type="dxa"/>
            <w:vAlign w:val="center"/>
          </w:tcPr>
          <w:p w14:paraId="3125B2C3">
            <w:pPr>
              <w:spacing w:line="276" w:lineRule="auto"/>
              <w:jc w:val="both"/>
              <w:rPr>
                <w:rFonts w:cs="Arial"/>
                <w:kern w:val="2"/>
                <w:szCs w:val="22"/>
                <w:u w:val="single"/>
              </w:rPr>
            </w:pPr>
            <w:r>
              <w:rPr>
                <w:rFonts w:cs="Arial"/>
                <w:kern w:val="2"/>
                <w:szCs w:val="22"/>
              </w:rPr>
              <w:t>地址</w:t>
            </w:r>
            <w:r>
              <w:rPr>
                <w:rFonts w:hint="eastAsia" w:cs="Arial"/>
                <w:kern w:val="2"/>
                <w:szCs w:val="22"/>
              </w:rPr>
              <w:t>：</w:t>
            </w:r>
            <w:r>
              <w:rPr>
                <w:rFonts w:hint="eastAsia" w:cs="Arial"/>
                <w:kern w:val="2"/>
                <w:szCs w:val="22"/>
                <w:u w:val="single"/>
              </w:rPr>
              <w:t xml:space="preserve">                          </w:t>
            </w:r>
          </w:p>
        </w:tc>
        <w:tc>
          <w:tcPr>
            <w:tcW w:w="4474" w:type="dxa"/>
            <w:vAlign w:val="center"/>
          </w:tcPr>
          <w:p w14:paraId="4954123F">
            <w:pPr>
              <w:spacing w:line="276" w:lineRule="auto"/>
              <w:jc w:val="both"/>
              <w:rPr>
                <w:rFonts w:cs="Arial"/>
                <w:kern w:val="2"/>
                <w:szCs w:val="22"/>
              </w:rPr>
            </w:pPr>
            <w:r>
              <w:rPr>
                <w:rFonts w:cs="Arial"/>
                <w:kern w:val="2"/>
                <w:szCs w:val="22"/>
              </w:rPr>
              <w:t>传真</w:t>
            </w:r>
            <w:r>
              <w:rPr>
                <w:rFonts w:hint="eastAsia" w:cs="Arial"/>
                <w:kern w:val="2"/>
                <w:szCs w:val="22"/>
              </w:rPr>
              <w:t>：</w:t>
            </w:r>
            <w:r>
              <w:rPr>
                <w:rFonts w:hint="eastAsia" w:cs="Arial"/>
                <w:kern w:val="2"/>
                <w:szCs w:val="22"/>
                <w:u w:val="single"/>
              </w:rPr>
              <w:t xml:space="preserve">                          </w:t>
            </w:r>
          </w:p>
        </w:tc>
      </w:tr>
      <w:tr w14:paraId="11A3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73" w:type="dxa"/>
            <w:vAlign w:val="center"/>
          </w:tcPr>
          <w:p w14:paraId="4CB01806">
            <w:pPr>
              <w:spacing w:line="276" w:lineRule="auto"/>
              <w:jc w:val="both"/>
              <w:rPr>
                <w:rFonts w:cs="Arial"/>
                <w:kern w:val="2"/>
                <w:szCs w:val="22"/>
              </w:rPr>
            </w:pPr>
            <w:r>
              <w:rPr>
                <w:rFonts w:cs="Arial"/>
                <w:kern w:val="2"/>
                <w:szCs w:val="22"/>
              </w:rPr>
              <w:t>电话</w:t>
            </w:r>
            <w:r>
              <w:rPr>
                <w:rFonts w:hint="eastAsia" w:cs="Arial"/>
                <w:kern w:val="2"/>
                <w:szCs w:val="22"/>
              </w:rPr>
              <w:t>：</w:t>
            </w:r>
            <w:r>
              <w:rPr>
                <w:rFonts w:hint="eastAsia" w:cs="Arial"/>
                <w:kern w:val="2"/>
                <w:szCs w:val="22"/>
                <w:u w:val="single"/>
              </w:rPr>
              <w:t xml:space="preserve">                          </w:t>
            </w:r>
          </w:p>
        </w:tc>
        <w:tc>
          <w:tcPr>
            <w:tcW w:w="4474" w:type="dxa"/>
            <w:vAlign w:val="center"/>
          </w:tcPr>
          <w:p w14:paraId="7545EC2B">
            <w:pPr>
              <w:spacing w:line="276" w:lineRule="auto"/>
              <w:jc w:val="both"/>
              <w:rPr>
                <w:rFonts w:cs="Arial"/>
                <w:kern w:val="2"/>
                <w:szCs w:val="22"/>
              </w:rPr>
            </w:pPr>
            <w:r>
              <w:rPr>
                <w:rFonts w:cs="Arial"/>
                <w:kern w:val="2"/>
                <w:szCs w:val="22"/>
              </w:rPr>
              <w:t>电子函件</w:t>
            </w:r>
            <w:r>
              <w:rPr>
                <w:rFonts w:hint="eastAsia" w:cs="Arial"/>
                <w:kern w:val="2"/>
                <w:szCs w:val="22"/>
              </w:rPr>
              <w:t>：</w:t>
            </w:r>
            <w:r>
              <w:rPr>
                <w:rFonts w:hint="eastAsia" w:cs="Arial"/>
                <w:kern w:val="2"/>
                <w:szCs w:val="22"/>
                <w:u w:val="single"/>
              </w:rPr>
              <w:t xml:space="preserve">                          </w:t>
            </w:r>
          </w:p>
        </w:tc>
      </w:tr>
      <w:tr w14:paraId="31BC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73" w:type="dxa"/>
            <w:vAlign w:val="center"/>
          </w:tcPr>
          <w:p w14:paraId="0A2F77BD">
            <w:pPr>
              <w:spacing w:line="276" w:lineRule="auto"/>
              <w:jc w:val="both"/>
              <w:rPr>
                <w:rFonts w:cs="Arial"/>
                <w:kern w:val="2"/>
                <w:szCs w:val="22"/>
              </w:rPr>
            </w:pPr>
          </w:p>
        </w:tc>
        <w:tc>
          <w:tcPr>
            <w:tcW w:w="4474" w:type="dxa"/>
            <w:vAlign w:val="center"/>
          </w:tcPr>
          <w:p w14:paraId="68C51D47">
            <w:pPr>
              <w:spacing w:line="276" w:lineRule="auto"/>
              <w:jc w:val="both"/>
              <w:rPr>
                <w:rFonts w:cs="Arial"/>
                <w:kern w:val="2"/>
                <w:szCs w:val="22"/>
              </w:rPr>
            </w:pPr>
          </w:p>
        </w:tc>
      </w:tr>
      <w:tr w14:paraId="0F77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73" w:type="dxa"/>
            <w:vAlign w:val="center"/>
          </w:tcPr>
          <w:p w14:paraId="6FB9B941">
            <w:pPr>
              <w:spacing w:line="276" w:lineRule="auto"/>
              <w:jc w:val="both"/>
              <w:rPr>
                <w:rFonts w:cs="Arial"/>
                <w:kern w:val="2"/>
                <w:szCs w:val="22"/>
              </w:rPr>
            </w:pPr>
          </w:p>
        </w:tc>
        <w:tc>
          <w:tcPr>
            <w:tcW w:w="4474" w:type="dxa"/>
            <w:vAlign w:val="center"/>
          </w:tcPr>
          <w:p w14:paraId="380D21EC">
            <w:pPr>
              <w:spacing w:line="276" w:lineRule="auto"/>
              <w:jc w:val="both"/>
              <w:rPr>
                <w:rFonts w:cs="Arial"/>
                <w:kern w:val="2"/>
                <w:szCs w:val="22"/>
              </w:rPr>
            </w:pPr>
          </w:p>
        </w:tc>
      </w:tr>
      <w:tr w14:paraId="641D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73" w:type="dxa"/>
            <w:vAlign w:val="center"/>
          </w:tcPr>
          <w:p w14:paraId="552D0C42">
            <w:pPr>
              <w:spacing w:line="276" w:lineRule="auto"/>
              <w:jc w:val="both"/>
              <w:rPr>
                <w:rFonts w:cs="Arial"/>
                <w:kern w:val="2"/>
                <w:szCs w:val="22"/>
              </w:rPr>
            </w:pPr>
            <w:r>
              <w:rPr>
                <w:rFonts w:cs="Arial"/>
                <w:kern w:val="2"/>
                <w:szCs w:val="22"/>
              </w:rPr>
              <w:t>投标人名称</w:t>
            </w:r>
            <w:r>
              <w:rPr>
                <w:rFonts w:hint="eastAsia" w:cs="Arial"/>
                <w:kern w:val="2"/>
                <w:szCs w:val="22"/>
              </w:rPr>
              <w:t>：</w:t>
            </w:r>
            <w:r>
              <w:rPr>
                <w:rFonts w:hint="eastAsia" w:cs="Arial"/>
                <w:kern w:val="2"/>
                <w:szCs w:val="22"/>
                <w:u w:val="single"/>
              </w:rPr>
              <w:t xml:space="preserve">                          </w:t>
            </w:r>
          </w:p>
        </w:tc>
        <w:tc>
          <w:tcPr>
            <w:tcW w:w="4474" w:type="dxa"/>
            <w:vAlign w:val="center"/>
          </w:tcPr>
          <w:p w14:paraId="321BD1BF">
            <w:pPr>
              <w:spacing w:line="276" w:lineRule="auto"/>
              <w:jc w:val="both"/>
              <w:rPr>
                <w:rFonts w:cs="Arial"/>
                <w:kern w:val="2"/>
                <w:szCs w:val="22"/>
              </w:rPr>
            </w:pPr>
            <w:r>
              <w:rPr>
                <w:rFonts w:cs="Arial"/>
                <w:kern w:val="2"/>
                <w:szCs w:val="22"/>
              </w:rPr>
              <w:t>投标人授权代表</w:t>
            </w:r>
            <w:r>
              <w:rPr>
                <w:rFonts w:hint="eastAsia" w:cs="Arial"/>
                <w:kern w:val="2"/>
                <w:szCs w:val="22"/>
              </w:rPr>
              <w:t>：</w:t>
            </w:r>
            <w:r>
              <w:rPr>
                <w:rFonts w:cs="Arial"/>
                <w:kern w:val="2"/>
                <w:szCs w:val="22"/>
                <w:u w:val="single"/>
              </w:rPr>
              <w:t>姓名、职务（印刷体）</w:t>
            </w:r>
          </w:p>
        </w:tc>
      </w:tr>
      <w:tr w14:paraId="2360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73" w:type="dxa"/>
            <w:vAlign w:val="center"/>
          </w:tcPr>
          <w:p w14:paraId="79DB0166">
            <w:pPr>
              <w:spacing w:line="276" w:lineRule="auto"/>
              <w:jc w:val="both"/>
              <w:rPr>
                <w:rFonts w:cs="Arial"/>
                <w:kern w:val="2"/>
                <w:szCs w:val="22"/>
              </w:rPr>
            </w:pPr>
            <w:r>
              <w:rPr>
                <w:rFonts w:cs="Arial"/>
                <w:kern w:val="2"/>
                <w:szCs w:val="22"/>
              </w:rPr>
              <w:t>公章</w:t>
            </w:r>
            <w:r>
              <w:rPr>
                <w:rFonts w:hint="eastAsia" w:cs="Arial"/>
                <w:kern w:val="2"/>
                <w:szCs w:val="22"/>
              </w:rPr>
              <w:t>：</w:t>
            </w:r>
            <w:r>
              <w:rPr>
                <w:rFonts w:hint="eastAsia" w:cs="Arial"/>
                <w:kern w:val="2"/>
                <w:szCs w:val="22"/>
                <w:u w:val="single"/>
              </w:rPr>
              <w:t xml:space="preserve">                          </w:t>
            </w:r>
          </w:p>
        </w:tc>
        <w:tc>
          <w:tcPr>
            <w:tcW w:w="4474" w:type="dxa"/>
            <w:vAlign w:val="center"/>
          </w:tcPr>
          <w:p w14:paraId="5AC586B5">
            <w:pPr>
              <w:spacing w:line="276" w:lineRule="auto"/>
              <w:jc w:val="both"/>
              <w:rPr>
                <w:rFonts w:cs="Arial"/>
                <w:kern w:val="2"/>
                <w:szCs w:val="22"/>
                <w:u w:val="single"/>
              </w:rPr>
            </w:pPr>
            <w:r>
              <w:rPr>
                <w:rFonts w:cs="Arial"/>
                <w:kern w:val="2"/>
                <w:szCs w:val="22"/>
              </w:rPr>
              <w:t>投标人授权代表签字</w:t>
            </w:r>
            <w:r>
              <w:rPr>
                <w:rFonts w:hint="eastAsia" w:cs="Arial"/>
                <w:kern w:val="2"/>
                <w:szCs w:val="22"/>
              </w:rPr>
              <w:t>：</w:t>
            </w:r>
            <w:r>
              <w:rPr>
                <w:rFonts w:hint="eastAsia" w:cs="Arial"/>
                <w:kern w:val="2"/>
                <w:szCs w:val="22"/>
                <w:u w:val="single"/>
              </w:rPr>
              <w:t xml:space="preserve">                          </w:t>
            </w:r>
          </w:p>
        </w:tc>
      </w:tr>
      <w:tr w14:paraId="70BD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73" w:type="dxa"/>
            <w:vAlign w:val="center"/>
          </w:tcPr>
          <w:p w14:paraId="7A8B7DB0">
            <w:pPr>
              <w:spacing w:line="276" w:lineRule="auto"/>
              <w:jc w:val="both"/>
              <w:rPr>
                <w:rFonts w:cs="Arial"/>
                <w:kern w:val="2"/>
                <w:szCs w:val="22"/>
              </w:rPr>
            </w:pPr>
            <w:r>
              <w:rPr>
                <w:rFonts w:cs="Arial"/>
                <w:kern w:val="2"/>
                <w:szCs w:val="22"/>
              </w:rPr>
              <w:t>日期</w:t>
            </w:r>
            <w:r>
              <w:rPr>
                <w:rFonts w:hint="eastAsia" w:cs="Arial"/>
                <w:kern w:val="2"/>
                <w:szCs w:val="22"/>
              </w:rPr>
              <w:t>：</w:t>
            </w:r>
            <w:r>
              <w:rPr>
                <w:rFonts w:hint="eastAsia" w:cs="Arial"/>
                <w:kern w:val="2"/>
                <w:szCs w:val="22"/>
                <w:u w:val="single"/>
              </w:rPr>
              <w:t xml:space="preserve">                          </w:t>
            </w:r>
          </w:p>
        </w:tc>
        <w:tc>
          <w:tcPr>
            <w:tcW w:w="4474" w:type="dxa"/>
            <w:vAlign w:val="center"/>
          </w:tcPr>
          <w:p w14:paraId="775EE781">
            <w:pPr>
              <w:spacing w:line="276" w:lineRule="auto"/>
              <w:jc w:val="both"/>
              <w:rPr>
                <w:rFonts w:cs="Arial"/>
                <w:kern w:val="2"/>
                <w:szCs w:val="22"/>
              </w:rPr>
            </w:pPr>
          </w:p>
        </w:tc>
      </w:tr>
    </w:tbl>
    <w:p w14:paraId="0656A923">
      <w:pPr>
        <w:spacing w:line="276" w:lineRule="auto"/>
        <w:rPr>
          <w:rFonts w:cs="Arial"/>
        </w:rPr>
      </w:pPr>
    </w:p>
    <w:p w14:paraId="4EE0CBDA">
      <w:pPr>
        <w:rPr>
          <w:rFonts w:cs="Arial"/>
        </w:rPr>
      </w:pPr>
      <w:r>
        <w:rPr>
          <w:rFonts w:cs="Arial"/>
        </w:rPr>
        <w:br w:type="page"/>
      </w:r>
    </w:p>
    <w:p w14:paraId="3997496F">
      <w:pPr>
        <w:pStyle w:val="4"/>
      </w:pPr>
      <w:bookmarkStart w:id="377" w:name="_Toc23336"/>
      <w:bookmarkStart w:id="378" w:name="_Toc110269384"/>
      <w:bookmarkStart w:id="379" w:name="_Toc65645424"/>
      <w:bookmarkStart w:id="380" w:name="_Toc432367425"/>
      <w:bookmarkStart w:id="381" w:name="_Toc430813345"/>
      <w:r>
        <w:rPr>
          <w:rFonts w:hint="eastAsia"/>
        </w:rPr>
        <w:t>（二）法定代表人身份证明</w:t>
      </w:r>
      <w:bookmarkEnd w:id="377"/>
      <w:bookmarkEnd w:id="378"/>
      <w:bookmarkEnd w:id="379"/>
      <w:bookmarkEnd w:id="380"/>
      <w:bookmarkEnd w:id="381"/>
    </w:p>
    <w:p w14:paraId="505751D0">
      <w:pPr>
        <w:spacing w:line="480" w:lineRule="auto"/>
        <w:rPr>
          <w:rFonts w:ascii="宋体" w:hAnsi="宋体"/>
        </w:rPr>
      </w:pPr>
    </w:p>
    <w:p w14:paraId="765F705C">
      <w:pPr>
        <w:spacing w:line="480" w:lineRule="auto"/>
        <w:rPr>
          <w:rFonts w:ascii="宋体" w:hAnsi="宋体"/>
        </w:rPr>
      </w:pPr>
      <w:r>
        <w:rPr>
          <w:rFonts w:hint="eastAsia" w:ascii="宋体" w:hAnsi="宋体"/>
        </w:rPr>
        <w:t>投标人名称：</w:t>
      </w:r>
      <w:r>
        <w:rPr>
          <w:rFonts w:hint="eastAsia" w:ascii="宋体" w:hAnsi="宋体"/>
          <w:u w:val="single"/>
        </w:rPr>
        <w:t xml:space="preserve">                                     </w:t>
      </w:r>
      <w:r>
        <w:rPr>
          <w:rFonts w:hint="eastAsia" w:ascii="宋体" w:hAnsi="宋体"/>
        </w:rPr>
        <w:t xml:space="preserve"> </w:t>
      </w:r>
    </w:p>
    <w:p w14:paraId="369618A1">
      <w:pPr>
        <w:spacing w:line="480" w:lineRule="auto"/>
        <w:rPr>
          <w:rFonts w:ascii="宋体" w:hAnsi="宋体"/>
          <w:u w:val="single"/>
        </w:rPr>
      </w:pPr>
      <w:r>
        <w:rPr>
          <w:rFonts w:hint="eastAsia" w:ascii="宋体" w:hAnsi="宋体"/>
        </w:rPr>
        <w:t>单位性质：</w:t>
      </w:r>
      <w:r>
        <w:rPr>
          <w:rFonts w:hint="eastAsia" w:ascii="宋体" w:hAnsi="宋体"/>
          <w:u w:val="single"/>
        </w:rPr>
        <w:t xml:space="preserve">                                       </w:t>
      </w:r>
    </w:p>
    <w:p w14:paraId="29C01C55">
      <w:pPr>
        <w:spacing w:line="480" w:lineRule="auto"/>
        <w:rPr>
          <w:rFonts w:ascii="宋体" w:hAnsi="宋体"/>
        </w:rPr>
      </w:pPr>
      <w:r>
        <w:rPr>
          <w:rFonts w:hint="eastAsia" w:ascii="宋体" w:hAnsi="宋体"/>
        </w:rPr>
        <w:t>地址：</w:t>
      </w:r>
      <w:r>
        <w:rPr>
          <w:rFonts w:hint="eastAsia" w:ascii="宋体" w:hAnsi="宋体"/>
          <w:u w:val="single"/>
        </w:rPr>
        <w:t xml:space="preserve">                                            </w:t>
      </w:r>
      <w:r>
        <w:rPr>
          <w:rFonts w:hint="eastAsia" w:ascii="宋体" w:hAnsi="宋体"/>
        </w:rPr>
        <w:t xml:space="preserve"> </w:t>
      </w:r>
    </w:p>
    <w:p w14:paraId="77B48952">
      <w:pPr>
        <w:spacing w:line="480" w:lineRule="auto"/>
        <w:rPr>
          <w:rFonts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 xml:space="preserve">日 </w:t>
      </w:r>
    </w:p>
    <w:p w14:paraId="764F22E1">
      <w:pPr>
        <w:spacing w:line="480" w:lineRule="auto"/>
        <w:rPr>
          <w:rFonts w:ascii="宋体" w:hAnsi="宋体"/>
        </w:rPr>
      </w:pPr>
      <w:r>
        <w:rPr>
          <w:rFonts w:hint="eastAsia" w:ascii="宋体" w:hAnsi="宋体"/>
        </w:rPr>
        <w:t>经营期限：</w:t>
      </w:r>
      <w:r>
        <w:rPr>
          <w:rFonts w:hint="eastAsia" w:ascii="宋体" w:hAnsi="宋体"/>
          <w:u w:val="single"/>
        </w:rPr>
        <w:t xml:space="preserve">                                         </w:t>
      </w:r>
      <w:r>
        <w:rPr>
          <w:rFonts w:hint="eastAsia" w:ascii="宋体" w:hAnsi="宋体"/>
        </w:rPr>
        <w:t xml:space="preserve"> </w:t>
      </w:r>
    </w:p>
    <w:p w14:paraId="2F9DCCEB">
      <w:pPr>
        <w:spacing w:line="480" w:lineRule="auto"/>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4ACB44E9">
      <w:pPr>
        <w:spacing w:line="480" w:lineRule="auto"/>
        <w:rPr>
          <w:rFonts w:ascii="宋体" w:hAnsi="宋体"/>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r>
        <w:rPr>
          <w:rFonts w:hint="eastAsia" w:ascii="宋体" w:hAnsi="宋体"/>
        </w:rPr>
        <w:t xml:space="preserve"> </w:t>
      </w:r>
    </w:p>
    <w:p w14:paraId="57217DAD">
      <w:pPr>
        <w:spacing w:line="480" w:lineRule="auto"/>
        <w:rPr>
          <w:rFonts w:ascii="宋体" w:hAnsi="宋体"/>
        </w:rPr>
      </w:pPr>
      <w:r>
        <w:rPr>
          <w:rFonts w:hint="eastAsia" w:ascii="宋体" w:hAnsi="宋体"/>
        </w:rPr>
        <w:t xml:space="preserve">系 </w:t>
      </w:r>
      <w:r>
        <w:rPr>
          <w:rFonts w:hint="eastAsia" w:ascii="宋体" w:hAnsi="宋体"/>
          <w:u w:val="single"/>
        </w:rPr>
        <w:t xml:space="preserve">                                       </w:t>
      </w:r>
      <w:r>
        <w:rPr>
          <w:rFonts w:hint="eastAsia" w:ascii="宋体" w:hAnsi="宋体"/>
        </w:rPr>
        <w:t xml:space="preserve">（投标人名称）的法定代表人。 </w:t>
      </w:r>
    </w:p>
    <w:p w14:paraId="785DC580">
      <w:pPr>
        <w:spacing w:line="480" w:lineRule="auto"/>
        <w:rPr>
          <w:rFonts w:ascii="宋体" w:hAnsi="宋体"/>
        </w:rPr>
      </w:pPr>
      <w:r>
        <w:rPr>
          <w:rFonts w:hint="eastAsia" w:ascii="宋体" w:hAnsi="宋体"/>
        </w:rPr>
        <w:t xml:space="preserve">特此证明。 </w:t>
      </w:r>
    </w:p>
    <w:p w14:paraId="5B317945">
      <w:pPr>
        <w:spacing w:line="480" w:lineRule="auto"/>
        <w:rPr>
          <w:rFonts w:ascii="宋体" w:hAnsi="宋体"/>
        </w:rPr>
      </w:pPr>
    </w:p>
    <w:p w14:paraId="0B345D83">
      <w:pPr>
        <w:spacing w:line="276" w:lineRule="auto"/>
        <w:rPr>
          <w:rFonts w:ascii="宋体" w:hAnsi="宋体"/>
        </w:rPr>
      </w:pPr>
    </w:p>
    <w:p w14:paraId="581B2DA8">
      <w:pPr>
        <w:spacing w:line="276" w:lineRule="auto"/>
        <w:rPr>
          <w:rFonts w:ascii="宋体" w:hAnsi="宋体"/>
        </w:rPr>
      </w:pPr>
    </w:p>
    <w:p w14:paraId="71008DAD">
      <w:pPr>
        <w:wordWrap w:val="0"/>
        <w:spacing w:line="276" w:lineRule="auto"/>
        <w:jc w:val="right"/>
        <w:rPr>
          <w:rFonts w:ascii="宋体" w:hAnsi="宋体"/>
        </w:rPr>
      </w:pPr>
      <w:r>
        <w:rPr>
          <w:rFonts w:hint="eastAsia" w:ascii="宋体" w:hAnsi="宋体"/>
        </w:rPr>
        <w:t>投标人：</w:t>
      </w:r>
      <w:r>
        <w:rPr>
          <w:rFonts w:hint="eastAsia" w:ascii="宋体" w:hAnsi="宋体"/>
          <w:u w:val="single"/>
        </w:rPr>
        <w:t xml:space="preserve">               （盖单位章）</w:t>
      </w:r>
      <w:r>
        <w:rPr>
          <w:rFonts w:hint="eastAsia" w:ascii="宋体" w:hAnsi="宋体"/>
        </w:rPr>
        <w:t xml:space="preserve"> </w:t>
      </w:r>
    </w:p>
    <w:p w14:paraId="6A295E77">
      <w:pPr>
        <w:wordWrap w:val="0"/>
        <w:spacing w:line="276" w:lineRule="auto"/>
        <w:jc w:val="right"/>
        <w:rPr>
          <w:rFonts w:ascii="宋体" w:hAnsi="宋体"/>
        </w:rPr>
      </w:pPr>
      <w:r>
        <w:rPr>
          <w:rFonts w:ascii="宋体" w:hAnsi="宋体"/>
          <w:spacing w:val="4"/>
          <w:u w:val="single"/>
        </w:rPr>
        <w:t>　　　　</w:t>
      </w:r>
      <w:r>
        <w:rPr>
          <w:rFonts w:hint="eastAsia" w:ascii="宋体" w:hAnsi="宋体"/>
        </w:rPr>
        <w:t>年</w:t>
      </w:r>
      <w:r>
        <w:rPr>
          <w:rFonts w:ascii="宋体" w:hAnsi="宋体"/>
          <w:spacing w:val="4"/>
          <w:u w:val="single"/>
        </w:rPr>
        <w:t>　　　</w:t>
      </w:r>
      <w:r>
        <w:rPr>
          <w:rFonts w:hint="eastAsia" w:ascii="宋体" w:hAnsi="宋体"/>
        </w:rPr>
        <w:t>月</w:t>
      </w:r>
      <w:r>
        <w:rPr>
          <w:rFonts w:ascii="宋体" w:hAnsi="宋体"/>
          <w:spacing w:val="4"/>
          <w:u w:val="single"/>
        </w:rPr>
        <w:t>　　　</w:t>
      </w:r>
      <w:r>
        <w:rPr>
          <w:rFonts w:hint="eastAsia" w:ascii="宋体" w:hAnsi="宋体"/>
        </w:rPr>
        <w:t xml:space="preserve">日 </w:t>
      </w:r>
    </w:p>
    <w:p w14:paraId="7E984468">
      <w:pPr>
        <w:spacing w:line="276" w:lineRule="auto"/>
        <w:rPr>
          <w:rFonts w:cs="Arial"/>
        </w:rPr>
      </w:pPr>
      <w:r>
        <w:rPr>
          <w:rFonts w:cs="Arial"/>
        </w:rPr>
        <w:t>附：法定代表人身份证复印件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59"/>
      </w:tblGrid>
      <w:tr w14:paraId="46C8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9" w:type="dxa"/>
          </w:tcPr>
          <w:p w14:paraId="6F30B1A7">
            <w:pPr>
              <w:spacing w:line="276" w:lineRule="auto"/>
              <w:rPr>
                <w:rFonts w:cs="Arial"/>
              </w:rPr>
            </w:pPr>
          </w:p>
        </w:tc>
        <w:tc>
          <w:tcPr>
            <w:tcW w:w="4359" w:type="dxa"/>
          </w:tcPr>
          <w:p w14:paraId="07940538">
            <w:pPr>
              <w:spacing w:line="276" w:lineRule="auto"/>
              <w:rPr>
                <w:rFonts w:cs="Arial"/>
              </w:rPr>
            </w:pPr>
          </w:p>
        </w:tc>
      </w:tr>
    </w:tbl>
    <w:p w14:paraId="5CC1B602">
      <w:pPr>
        <w:spacing w:line="276" w:lineRule="auto"/>
        <w:rPr>
          <w:rFonts w:cs="Arial"/>
        </w:rPr>
      </w:pPr>
      <w:r>
        <w:rPr>
          <w:rFonts w:cs="Arial"/>
        </w:rPr>
        <w:br w:type="page"/>
      </w:r>
    </w:p>
    <w:p w14:paraId="106E141B">
      <w:pPr>
        <w:pStyle w:val="4"/>
      </w:pPr>
      <w:bookmarkStart w:id="382" w:name="_Toc430813346"/>
      <w:bookmarkStart w:id="383" w:name="_Toc27447"/>
      <w:bookmarkStart w:id="384" w:name="_Toc65645425"/>
      <w:bookmarkStart w:id="385" w:name="_Toc110269385"/>
      <w:bookmarkStart w:id="386" w:name="_Toc432367426"/>
      <w:r>
        <w:rPr>
          <w:rFonts w:hint="eastAsia"/>
        </w:rPr>
        <w:t>（三）</w:t>
      </w:r>
      <w:r>
        <w:t>法定代表人授权书</w:t>
      </w:r>
      <w:bookmarkEnd w:id="382"/>
      <w:bookmarkEnd w:id="383"/>
      <w:bookmarkEnd w:id="384"/>
      <w:bookmarkEnd w:id="385"/>
      <w:bookmarkEnd w:id="386"/>
    </w:p>
    <w:p w14:paraId="40023A94">
      <w:pPr>
        <w:spacing w:line="276" w:lineRule="auto"/>
        <w:rPr>
          <w:rFonts w:ascii="宋体" w:hAnsi="宋体" w:cs="Arial"/>
        </w:rPr>
      </w:pPr>
    </w:p>
    <w:p w14:paraId="3E8D36AA">
      <w:pPr>
        <w:pStyle w:val="18"/>
        <w:spacing w:line="360" w:lineRule="auto"/>
        <w:ind w:firstLine="420" w:firstLineChars="200"/>
        <w:rPr>
          <w:rFonts w:ascii="宋体" w:hAnsi="宋体" w:eastAsia="宋体" w:cs="Arial"/>
          <w:color w:val="auto"/>
          <w:sz w:val="21"/>
          <w:szCs w:val="21"/>
        </w:rPr>
      </w:pPr>
      <w:r>
        <w:rPr>
          <w:rFonts w:ascii="宋体" w:hAnsi="宋体" w:eastAsia="宋体"/>
          <w:color w:val="auto"/>
          <w:sz w:val="21"/>
          <w:szCs w:val="21"/>
        </w:rPr>
        <w:t>本人</w:t>
      </w:r>
      <w:r>
        <w:rPr>
          <w:rFonts w:ascii="宋体" w:hAnsi="宋体" w:eastAsia="宋体"/>
          <w:color w:val="auto"/>
          <w:sz w:val="21"/>
          <w:szCs w:val="21"/>
          <w:u w:val="single"/>
        </w:rPr>
        <w:t xml:space="preserve">       </w:t>
      </w:r>
      <w:r>
        <w:rPr>
          <w:rFonts w:ascii="宋体" w:hAnsi="宋体" w:eastAsia="宋体"/>
          <w:color w:val="auto"/>
          <w:sz w:val="21"/>
          <w:szCs w:val="21"/>
        </w:rPr>
        <w:t>（姓名）系</w:t>
      </w:r>
      <w:r>
        <w:rPr>
          <w:rFonts w:ascii="宋体" w:hAnsi="宋体" w:eastAsia="宋体"/>
          <w:color w:val="auto"/>
          <w:sz w:val="21"/>
          <w:szCs w:val="21"/>
          <w:u w:val="single"/>
        </w:rPr>
        <w:t xml:space="preserve">        </w:t>
      </w:r>
      <w:r>
        <w:rPr>
          <w:rFonts w:ascii="宋体" w:hAnsi="宋体" w:eastAsia="宋体"/>
          <w:color w:val="auto"/>
          <w:sz w:val="21"/>
          <w:szCs w:val="21"/>
        </w:rPr>
        <w:t>（投标人名称）的法定代表人，现委托</w:t>
      </w:r>
      <w:r>
        <w:rPr>
          <w:rFonts w:ascii="宋体" w:hAnsi="宋体" w:eastAsia="宋体"/>
          <w:color w:val="auto"/>
          <w:sz w:val="21"/>
          <w:szCs w:val="21"/>
          <w:u w:val="single"/>
        </w:rPr>
        <w:t xml:space="preserve">        </w:t>
      </w:r>
      <w:r>
        <w:rPr>
          <w:rFonts w:ascii="宋体" w:hAnsi="宋体" w:eastAsia="宋体"/>
          <w:color w:val="auto"/>
          <w:sz w:val="21"/>
          <w:szCs w:val="21"/>
        </w:rPr>
        <w:t>（姓名）为我方代理人。代理人根据授权，以我方名义签署、澄清</w:t>
      </w:r>
      <w:r>
        <w:rPr>
          <w:rFonts w:hint="eastAsia" w:ascii="宋体" w:hAnsi="宋体" w:eastAsia="宋体"/>
          <w:color w:val="auto"/>
          <w:sz w:val="21"/>
          <w:szCs w:val="21"/>
        </w:rPr>
        <w:t>、说明、补正</w:t>
      </w:r>
      <w:r>
        <w:rPr>
          <w:rFonts w:ascii="宋体" w:hAnsi="宋体" w:eastAsia="宋体"/>
          <w:color w:val="auto"/>
          <w:sz w:val="21"/>
          <w:szCs w:val="21"/>
        </w:rPr>
        <w:t>、递交、撤回、修改</w:t>
      </w:r>
      <w:r>
        <w:rPr>
          <w:rFonts w:ascii="宋体" w:hAnsi="宋体" w:eastAsia="宋体"/>
          <w:color w:val="auto"/>
          <w:sz w:val="21"/>
          <w:szCs w:val="21"/>
          <w:u w:val="single"/>
        </w:rPr>
        <w:t xml:space="preserve">           </w:t>
      </w:r>
      <w:r>
        <w:rPr>
          <w:rFonts w:ascii="宋体" w:hAnsi="宋体" w:eastAsia="宋体"/>
          <w:color w:val="auto"/>
          <w:sz w:val="21"/>
          <w:szCs w:val="21"/>
        </w:rPr>
        <w:t>（项目名称）投标文件、签订合同和处理有关事宜，其法律后果由我方承担。</w:t>
      </w:r>
    </w:p>
    <w:p w14:paraId="0824B955">
      <w:pPr>
        <w:pStyle w:val="18"/>
        <w:spacing w:line="360" w:lineRule="auto"/>
        <w:ind w:firstLine="420" w:firstLineChars="200"/>
        <w:rPr>
          <w:rFonts w:ascii="宋体" w:hAnsi="宋体" w:eastAsia="宋体" w:cs="Arial"/>
          <w:color w:val="auto"/>
          <w:sz w:val="21"/>
          <w:szCs w:val="21"/>
          <w:u w:val="single"/>
        </w:rPr>
      </w:pPr>
      <w:r>
        <w:rPr>
          <w:rFonts w:ascii="宋体" w:hAnsi="宋体" w:eastAsia="宋体" w:cs="Arial"/>
          <w:color w:val="auto"/>
          <w:sz w:val="21"/>
          <w:szCs w:val="21"/>
        </w:rPr>
        <w:t>委托期限：</w:t>
      </w:r>
      <w:r>
        <w:rPr>
          <w:rFonts w:ascii="宋体" w:hAnsi="宋体" w:eastAsia="宋体" w:cs="Arial"/>
          <w:color w:val="auto"/>
          <w:sz w:val="21"/>
          <w:szCs w:val="21"/>
          <w:u w:val="single"/>
        </w:rPr>
        <w:t xml:space="preserve">                   </w:t>
      </w:r>
    </w:p>
    <w:p w14:paraId="54951DE5">
      <w:pPr>
        <w:pStyle w:val="18"/>
        <w:spacing w:line="360" w:lineRule="auto"/>
        <w:ind w:firstLine="420" w:firstLineChars="200"/>
        <w:rPr>
          <w:rFonts w:ascii="宋体" w:hAnsi="宋体" w:eastAsia="宋体" w:cs="Arial"/>
          <w:color w:val="auto"/>
          <w:sz w:val="21"/>
          <w:szCs w:val="21"/>
        </w:rPr>
      </w:pPr>
      <w:r>
        <w:rPr>
          <w:rFonts w:ascii="宋体" w:hAnsi="宋体" w:eastAsia="宋体" w:cs="Arial"/>
          <w:color w:val="auto"/>
          <w:sz w:val="21"/>
          <w:szCs w:val="21"/>
        </w:rPr>
        <w:t>代理人无转委托权。</w:t>
      </w:r>
    </w:p>
    <w:p w14:paraId="3236492C">
      <w:pPr>
        <w:pStyle w:val="18"/>
        <w:spacing w:line="360" w:lineRule="auto"/>
        <w:ind w:firstLine="420" w:firstLineChars="200"/>
        <w:rPr>
          <w:rFonts w:ascii="宋体" w:hAnsi="宋体" w:eastAsia="宋体" w:cs="Arial"/>
          <w:color w:val="auto"/>
          <w:sz w:val="21"/>
          <w:szCs w:val="21"/>
        </w:rPr>
      </w:pPr>
      <w:r>
        <w:rPr>
          <w:rFonts w:ascii="宋体" w:hAnsi="宋体" w:eastAsia="宋体" w:cs="Arial"/>
          <w:color w:val="auto"/>
          <w:sz w:val="21"/>
          <w:szCs w:val="21"/>
        </w:rPr>
        <w:t>附：法定代表人身份证明</w:t>
      </w:r>
    </w:p>
    <w:p w14:paraId="24F3E383">
      <w:pPr>
        <w:pStyle w:val="18"/>
        <w:spacing w:line="360" w:lineRule="auto"/>
        <w:ind w:firstLine="420" w:firstLineChars="200"/>
        <w:rPr>
          <w:rFonts w:ascii="宋体" w:hAnsi="宋体" w:eastAsia="宋体" w:cs="Arial"/>
          <w:color w:val="auto"/>
          <w:sz w:val="21"/>
          <w:szCs w:val="21"/>
        </w:rPr>
      </w:pPr>
    </w:p>
    <w:p w14:paraId="703DC7A1">
      <w:pPr>
        <w:pStyle w:val="18"/>
        <w:spacing w:line="360" w:lineRule="auto"/>
        <w:ind w:firstLine="420" w:firstLineChars="200"/>
        <w:rPr>
          <w:rFonts w:ascii="宋体" w:hAnsi="宋体" w:eastAsia="宋体" w:cs="Arial"/>
          <w:color w:val="auto"/>
          <w:sz w:val="21"/>
          <w:szCs w:val="21"/>
        </w:rPr>
      </w:pPr>
    </w:p>
    <w:p w14:paraId="6465A7DB">
      <w:pPr>
        <w:pStyle w:val="18"/>
        <w:spacing w:line="360" w:lineRule="auto"/>
        <w:ind w:right="480" w:firstLine="424" w:firstLineChars="202"/>
        <w:rPr>
          <w:rFonts w:ascii="宋体" w:hAnsi="宋体" w:eastAsia="宋体" w:cs="Arial"/>
          <w:color w:val="auto"/>
          <w:sz w:val="21"/>
          <w:szCs w:val="21"/>
          <w:u w:val="single"/>
        </w:rPr>
      </w:pPr>
      <w:r>
        <w:rPr>
          <w:rFonts w:hint="eastAsia" w:ascii="宋体" w:hAnsi="宋体" w:eastAsia="宋体" w:cs="Arial"/>
          <w:color w:val="auto"/>
          <w:sz w:val="21"/>
          <w:szCs w:val="21"/>
        </w:rPr>
        <w:t>投标人</w:t>
      </w:r>
      <w:r>
        <w:rPr>
          <w:rFonts w:ascii="宋体" w:hAnsi="宋体" w:eastAsia="宋体" w:cs="Arial"/>
          <w:color w:val="auto"/>
          <w:sz w:val="21"/>
          <w:szCs w:val="21"/>
        </w:rPr>
        <w:t>：</w:t>
      </w:r>
      <w:r>
        <w:rPr>
          <w:rFonts w:ascii="宋体" w:hAnsi="宋体" w:eastAsia="宋体" w:cs="Arial"/>
          <w:color w:val="auto"/>
          <w:sz w:val="21"/>
          <w:szCs w:val="21"/>
          <w:u w:val="single"/>
        </w:rPr>
        <w:t>（盖单位章）</w:t>
      </w:r>
    </w:p>
    <w:p w14:paraId="77C7BEA9">
      <w:pPr>
        <w:pStyle w:val="18"/>
        <w:spacing w:line="360" w:lineRule="auto"/>
        <w:ind w:right="480" w:firstLine="424" w:firstLineChars="202"/>
        <w:rPr>
          <w:rFonts w:ascii="宋体" w:hAnsi="宋体" w:eastAsia="宋体" w:cs="Arial"/>
          <w:color w:val="auto"/>
          <w:sz w:val="21"/>
          <w:szCs w:val="21"/>
        </w:rPr>
      </w:pPr>
      <w:r>
        <w:rPr>
          <w:rFonts w:ascii="宋体" w:hAnsi="宋体" w:eastAsia="宋体" w:cs="Arial"/>
          <w:color w:val="auto"/>
          <w:sz w:val="21"/>
          <w:szCs w:val="21"/>
        </w:rPr>
        <w:t>法定代表人：</w:t>
      </w:r>
      <w:r>
        <w:rPr>
          <w:rFonts w:ascii="宋体" w:hAnsi="宋体" w:eastAsia="宋体" w:cs="Arial"/>
          <w:color w:val="auto"/>
          <w:sz w:val="21"/>
          <w:szCs w:val="21"/>
          <w:u w:val="single"/>
        </w:rPr>
        <w:t>（签字）</w:t>
      </w:r>
    </w:p>
    <w:p w14:paraId="05266842">
      <w:pPr>
        <w:pStyle w:val="18"/>
        <w:spacing w:line="360" w:lineRule="auto"/>
        <w:ind w:right="480" w:firstLine="424" w:firstLineChars="202"/>
        <w:rPr>
          <w:rFonts w:ascii="宋体" w:hAnsi="宋体" w:eastAsia="宋体" w:cs="Arial"/>
          <w:color w:val="auto"/>
          <w:sz w:val="21"/>
          <w:szCs w:val="21"/>
          <w:u w:val="single"/>
        </w:rPr>
      </w:pPr>
      <w:r>
        <w:rPr>
          <w:rFonts w:ascii="宋体" w:hAnsi="宋体" w:eastAsia="宋体" w:cs="Arial"/>
          <w:color w:val="auto"/>
          <w:sz w:val="21"/>
          <w:szCs w:val="21"/>
        </w:rPr>
        <w:t>身份证号码：</w:t>
      </w:r>
      <w:r>
        <w:rPr>
          <w:rFonts w:ascii="宋体" w:hAnsi="宋体"/>
          <w:color w:val="auto"/>
          <w:spacing w:val="4"/>
          <w:u w:val="single"/>
        </w:rPr>
        <w:t>　　　　　　　　　　　　</w:t>
      </w:r>
    </w:p>
    <w:p w14:paraId="5048461B">
      <w:pPr>
        <w:pStyle w:val="18"/>
        <w:spacing w:line="360" w:lineRule="auto"/>
        <w:ind w:right="480" w:firstLine="424" w:firstLineChars="202"/>
        <w:rPr>
          <w:rFonts w:ascii="宋体" w:hAnsi="宋体" w:eastAsia="宋体" w:cs="Arial"/>
          <w:color w:val="auto"/>
          <w:sz w:val="21"/>
          <w:szCs w:val="21"/>
        </w:rPr>
      </w:pPr>
      <w:r>
        <w:rPr>
          <w:rFonts w:ascii="宋体" w:hAnsi="宋体" w:eastAsia="宋体"/>
          <w:color w:val="auto"/>
          <w:sz w:val="21"/>
          <w:szCs w:val="21"/>
        </w:rPr>
        <w:t>委托代理人</w:t>
      </w:r>
      <w:r>
        <w:rPr>
          <w:rFonts w:ascii="宋体" w:hAnsi="宋体" w:eastAsia="宋体" w:cs="Arial"/>
          <w:color w:val="auto"/>
          <w:sz w:val="21"/>
          <w:szCs w:val="21"/>
        </w:rPr>
        <w:t>：</w:t>
      </w:r>
      <w:r>
        <w:rPr>
          <w:rFonts w:ascii="宋体" w:hAnsi="宋体" w:eastAsia="宋体" w:cs="Arial"/>
          <w:color w:val="auto"/>
          <w:sz w:val="21"/>
          <w:szCs w:val="21"/>
          <w:u w:val="single"/>
        </w:rPr>
        <w:t>（签字）</w:t>
      </w:r>
    </w:p>
    <w:p w14:paraId="5AF7E2D0">
      <w:pPr>
        <w:pStyle w:val="18"/>
        <w:spacing w:line="360" w:lineRule="auto"/>
        <w:ind w:right="480" w:firstLine="424" w:firstLineChars="202"/>
        <w:rPr>
          <w:rFonts w:ascii="宋体" w:hAnsi="宋体" w:eastAsia="宋体" w:cs="Arial"/>
          <w:color w:val="auto"/>
          <w:sz w:val="21"/>
          <w:szCs w:val="21"/>
        </w:rPr>
      </w:pPr>
      <w:r>
        <w:rPr>
          <w:rFonts w:ascii="宋体" w:hAnsi="宋体" w:eastAsia="宋体" w:cs="Arial"/>
          <w:color w:val="auto"/>
          <w:sz w:val="21"/>
          <w:szCs w:val="21"/>
        </w:rPr>
        <w:t>身份证号码：</w:t>
      </w:r>
      <w:r>
        <w:rPr>
          <w:rFonts w:ascii="宋体" w:hAnsi="宋体"/>
          <w:color w:val="auto"/>
          <w:spacing w:val="4"/>
          <w:u w:val="single"/>
        </w:rPr>
        <w:t>　　　　　　　　　　　　</w:t>
      </w:r>
    </w:p>
    <w:p w14:paraId="11527F19">
      <w:pPr>
        <w:pStyle w:val="18"/>
        <w:spacing w:line="360" w:lineRule="auto"/>
        <w:ind w:right="480" w:firstLine="424" w:firstLineChars="202"/>
        <w:rPr>
          <w:rFonts w:ascii="宋体" w:hAnsi="宋体" w:eastAsia="宋体" w:cs="Arial"/>
          <w:color w:val="auto"/>
          <w:sz w:val="21"/>
          <w:szCs w:val="21"/>
        </w:rPr>
      </w:pPr>
      <w:r>
        <w:rPr>
          <w:rFonts w:hint="eastAsia" w:ascii="宋体" w:hAnsi="宋体" w:eastAsia="宋体" w:cs="Arial"/>
          <w:color w:val="auto"/>
          <w:sz w:val="21"/>
          <w:szCs w:val="21"/>
        </w:rPr>
        <w:t>日期：</w:t>
      </w:r>
      <w:r>
        <w:rPr>
          <w:rFonts w:ascii="宋体" w:hAnsi="宋体"/>
          <w:color w:val="auto"/>
          <w:spacing w:val="4"/>
          <w:u w:val="single"/>
        </w:rPr>
        <w:t>　　　　</w:t>
      </w:r>
      <w:r>
        <w:rPr>
          <w:rFonts w:ascii="宋体" w:hAnsi="宋体" w:eastAsia="宋体" w:cs="Arial"/>
          <w:color w:val="auto"/>
          <w:sz w:val="21"/>
          <w:szCs w:val="21"/>
        </w:rPr>
        <w:t>年</w:t>
      </w:r>
      <w:r>
        <w:rPr>
          <w:rFonts w:ascii="宋体" w:hAnsi="宋体"/>
          <w:color w:val="auto"/>
          <w:spacing w:val="4"/>
          <w:u w:val="single"/>
        </w:rPr>
        <w:t>　　　</w:t>
      </w:r>
      <w:r>
        <w:rPr>
          <w:rFonts w:ascii="宋体" w:hAnsi="宋体" w:eastAsia="宋体" w:cs="Arial"/>
          <w:color w:val="auto"/>
          <w:sz w:val="21"/>
          <w:szCs w:val="21"/>
        </w:rPr>
        <w:t>月</w:t>
      </w:r>
      <w:r>
        <w:rPr>
          <w:rFonts w:ascii="宋体" w:hAnsi="宋体"/>
          <w:color w:val="auto"/>
          <w:spacing w:val="4"/>
          <w:u w:val="single"/>
        </w:rPr>
        <w:t>　　　</w:t>
      </w:r>
      <w:r>
        <w:rPr>
          <w:rFonts w:ascii="宋体" w:hAnsi="宋体" w:eastAsia="宋体" w:cs="Arial"/>
          <w:color w:val="auto"/>
          <w:sz w:val="21"/>
          <w:szCs w:val="21"/>
        </w:rPr>
        <w:t>日</w:t>
      </w:r>
    </w:p>
    <w:p w14:paraId="1309A602">
      <w:pPr>
        <w:pStyle w:val="18"/>
        <w:spacing w:line="276" w:lineRule="auto"/>
        <w:ind w:right="480" w:firstLine="3990" w:firstLineChars="1900"/>
        <w:rPr>
          <w:rFonts w:ascii="Arial" w:hAnsi="Arial" w:cs="Arial"/>
          <w:color w:val="auto"/>
          <w:sz w:val="21"/>
          <w:szCs w:val="21"/>
        </w:rPr>
      </w:pPr>
    </w:p>
    <w:p w14:paraId="5EA3AF7B">
      <w:pPr>
        <w:spacing w:line="276" w:lineRule="auto"/>
        <w:rPr>
          <w:rFonts w:cs="Arial"/>
        </w:rPr>
      </w:pPr>
      <w:r>
        <w:rPr>
          <w:rFonts w:cs="Arial"/>
        </w:rPr>
        <w:t>附：授权代表身份证复印件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3"/>
      </w:tblGrid>
      <w:tr w14:paraId="5337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4253" w:type="dxa"/>
          </w:tcPr>
          <w:p w14:paraId="7851D59C">
            <w:pPr>
              <w:spacing w:line="276" w:lineRule="auto"/>
              <w:rPr>
                <w:rFonts w:cs="Arial"/>
              </w:rPr>
            </w:pPr>
          </w:p>
        </w:tc>
        <w:tc>
          <w:tcPr>
            <w:tcW w:w="4253" w:type="dxa"/>
          </w:tcPr>
          <w:p w14:paraId="4F23121F">
            <w:pPr>
              <w:spacing w:line="276" w:lineRule="auto"/>
              <w:rPr>
                <w:rFonts w:cs="Arial"/>
              </w:rPr>
            </w:pPr>
          </w:p>
        </w:tc>
      </w:tr>
    </w:tbl>
    <w:p w14:paraId="35B472A0">
      <w:pPr>
        <w:spacing w:line="276" w:lineRule="auto"/>
        <w:rPr>
          <w:rFonts w:cs="Arial"/>
        </w:rPr>
      </w:pPr>
    </w:p>
    <w:p w14:paraId="1542DD84">
      <w:pPr>
        <w:pStyle w:val="4"/>
      </w:pPr>
      <w:r>
        <w:br w:type="page"/>
      </w:r>
      <w:bookmarkStart w:id="387" w:name="_Toc77502449"/>
      <w:bookmarkStart w:id="388" w:name="_Toc110269386"/>
      <w:bookmarkStart w:id="389" w:name="_Toc14728108"/>
      <w:bookmarkStart w:id="390" w:name="_Toc27594"/>
      <w:bookmarkStart w:id="391" w:name="_Toc65645427"/>
      <w:bookmarkStart w:id="392" w:name="_Toc432367428"/>
      <w:bookmarkStart w:id="393" w:name="_Toc430813348"/>
      <w:r>
        <w:rPr>
          <w:rFonts w:hint="eastAsia"/>
        </w:rPr>
        <w:t>（四）联合体协议书（本项目不适用）</w:t>
      </w:r>
      <w:bookmarkEnd w:id="387"/>
      <w:bookmarkEnd w:id="388"/>
      <w:bookmarkEnd w:id="389"/>
    </w:p>
    <w:p w14:paraId="64C941C0">
      <w:pPr>
        <w:topLinePunct/>
        <w:spacing w:line="480" w:lineRule="auto"/>
        <w:ind w:firstLine="420" w:firstLineChars="200"/>
      </w:pPr>
      <w:r>
        <w:rPr>
          <w:u w:val="single"/>
        </w:rPr>
        <w:t xml:space="preserve">          </w:t>
      </w:r>
      <w:r>
        <w:t>（所有成员单位名称）自愿组成</w:t>
      </w:r>
      <w:r>
        <w:rPr>
          <w:u w:val="single"/>
        </w:rPr>
        <w:t xml:space="preserve">   </w:t>
      </w:r>
      <w:r>
        <w:rPr>
          <w:rFonts w:hint="eastAsia"/>
          <w:u w:val="single"/>
        </w:rPr>
        <w:t xml:space="preserve">    </w:t>
      </w:r>
      <w:r>
        <w:rPr>
          <w:u w:val="single"/>
        </w:rPr>
        <w:t xml:space="preserve">  </w:t>
      </w:r>
      <w:r>
        <w:t>（联合体名称）</w:t>
      </w:r>
      <w:r>
        <w:rPr>
          <w:rFonts w:hint="eastAsia"/>
        </w:rPr>
        <w:t>联合体</w:t>
      </w:r>
      <w:r>
        <w:t>，共同参加</w:t>
      </w:r>
      <w:r>
        <w:rPr>
          <w:u w:val="single"/>
        </w:rPr>
        <w:t xml:space="preserve">   </w:t>
      </w:r>
      <w:r>
        <w:rPr>
          <w:rFonts w:hint="eastAsia"/>
          <w:u w:val="single"/>
        </w:rPr>
        <w:t xml:space="preserve">           </w:t>
      </w:r>
      <w:r>
        <w:rPr>
          <w:u w:val="single"/>
        </w:rPr>
        <w:t xml:space="preserve">  </w:t>
      </w:r>
      <w:r>
        <w:t>（项目名称）</w:t>
      </w:r>
      <w:r>
        <w:rPr>
          <w:rFonts w:hint="eastAsia"/>
        </w:rPr>
        <w:t>的投标并争取赢得本项目供货合同（以下简称合同）</w:t>
      </w:r>
      <w:r>
        <w:t>。现就联合体投标事宜订立如下协议。</w:t>
      </w:r>
    </w:p>
    <w:p w14:paraId="7339ECEF">
      <w:pPr>
        <w:topLinePunct/>
        <w:spacing w:line="480" w:lineRule="auto"/>
        <w:ind w:firstLine="420" w:firstLineChars="200"/>
      </w:pPr>
      <w:r>
        <w:t>1</w:t>
      </w:r>
      <w:r>
        <w:rPr>
          <w:rFonts w:hint="eastAsia"/>
        </w:rPr>
        <w:t>、</w:t>
      </w:r>
      <w:r>
        <w:rPr>
          <w:u w:val="single"/>
        </w:rPr>
        <w:t xml:space="preserve">       </w:t>
      </w:r>
      <w:r>
        <w:t>（某成员单位名称）为</w:t>
      </w:r>
      <w:r>
        <w:rPr>
          <w:u w:val="single"/>
        </w:rPr>
        <w:t xml:space="preserve">   </w:t>
      </w:r>
      <w:r>
        <w:rPr>
          <w:rFonts w:hint="eastAsia"/>
          <w:u w:val="single"/>
        </w:rPr>
        <w:t xml:space="preserve">   </w:t>
      </w:r>
      <w:r>
        <w:rPr>
          <w:u w:val="single"/>
        </w:rPr>
        <w:t xml:space="preserve">  </w:t>
      </w:r>
      <w:r>
        <w:t>（联合体名称）牵头人。</w:t>
      </w:r>
    </w:p>
    <w:p w14:paraId="7C446663">
      <w:pPr>
        <w:topLinePunct/>
        <w:spacing w:line="480" w:lineRule="auto"/>
        <w:ind w:firstLine="420" w:firstLineChars="200"/>
      </w:pPr>
      <w:r>
        <w:t>2、</w:t>
      </w:r>
      <w:r>
        <w:rPr>
          <w:rFonts w:hint="eastAsia"/>
        </w:rPr>
        <w:t>在本项目投标阶段，</w:t>
      </w:r>
      <w:r>
        <w:t>联合体牵头人</w:t>
      </w:r>
      <w:r>
        <w:rPr>
          <w:rFonts w:hint="eastAsia"/>
        </w:rPr>
        <w:t>合法代表联合体各成员负责本项目投标文件编制活动，代表联合体提交和接收相关的资料、信息及指示，并处理与投标和中标有关的一切事务；联合体中标后，联合体牵头人</w:t>
      </w:r>
      <w:r>
        <w:t>负责合同</w:t>
      </w:r>
      <w:r>
        <w:rPr>
          <w:rFonts w:hint="eastAsia"/>
        </w:rPr>
        <w:t>订立和合同</w:t>
      </w:r>
      <w:r>
        <w:t>实施阶段的主办、组织和协调工作。</w:t>
      </w:r>
    </w:p>
    <w:p w14:paraId="5C8F9417">
      <w:pPr>
        <w:topLinePunct/>
        <w:spacing w:line="480" w:lineRule="auto"/>
        <w:ind w:firstLine="420" w:firstLineChars="200"/>
      </w:pPr>
      <w:r>
        <w:t>3、联合体将严格按照招标文件的各项要求，递交投标文件，履行</w:t>
      </w:r>
      <w:r>
        <w:rPr>
          <w:rFonts w:hint="eastAsia"/>
        </w:rPr>
        <w:t>投标义务和中标后的</w:t>
      </w:r>
      <w:r>
        <w:t>合同，</w:t>
      </w:r>
      <w:r>
        <w:rPr>
          <w:rFonts w:hint="eastAsia"/>
        </w:rPr>
        <w:t>共同承担合同规定的一切义务和责任，联合体各成员单位按照内部职责的划分，承担各自所负的责任和风险，并向采购人</w:t>
      </w:r>
      <w:r>
        <w:t>承担连带责任。</w:t>
      </w:r>
    </w:p>
    <w:p w14:paraId="33201667">
      <w:pPr>
        <w:topLinePunct/>
        <w:spacing w:line="480" w:lineRule="auto"/>
        <w:ind w:firstLine="420" w:firstLineChars="200"/>
      </w:pPr>
      <w:r>
        <w:t>4、联合体各成员单位内部的职责分工如下：</w:t>
      </w:r>
      <w:r>
        <w:rPr>
          <w:u w:val="single"/>
        </w:rPr>
        <w:t xml:space="preserve">                 </w:t>
      </w:r>
      <w:r>
        <w:t xml:space="preserve"> 。</w:t>
      </w:r>
      <w:r>
        <w:rPr>
          <w:rFonts w:hint="eastAsia"/>
        </w:rPr>
        <w:t>按照本条上述分工，联合体成员单位各自所承担的合同工作量比例如下：</w:t>
      </w:r>
      <w:r>
        <w:rPr>
          <w:rFonts w:hint="eastAsia"/>
          <w:u w:val="single"/>
        </w:rPr>
        <w:t xml:space="preserve">                   </w:t>
      </w:r>
      <w:r>
        <w:rPr>
          <w:rFonts w:hint="eastAsia"/>
        </w:rPr>
        <w:t xml:space="preserve">。 </w:t>
      </w:r>
    </w:p>
    <w:p w14:paraId="247884FA">
      <w:pPr>
        <w:topLinePunct/>
        <w:spacing w:line="480" w:lineRule="auto"/>
        <w:ind w:firstLine="420" w:firstLineChars="200"/>
        <w:rPr>
          <w:b/>
          <w:bCs/>
        </w:rPr>
      </w:pPr>
      <w:r>
        <w:rPr>
          <w:rFonts w:hint="eastAsia"/>
          <w:b/>
          <w:bCs/>
        </w:rPr>
        <w:t>其中，联合体各成员单位属于中小企业如下：</w:t>
      </w:r>
      <w:r>
        <w:rPr>
          <w:b/>
          <w:bCs/>
          <w:u w:val="single"/>
        </w:rPr>
        <w:t xml:space="preserve">                 </w:t>
      </w:r>
      <w:r>
        <w:rPr>
          <w:b/>
          <w:bCs/>
        </w:rPr>
        <w:t xml:space="preserve"> </w:t>
      </w:r>
      <w:r>
        <w:rPr>
          <w:rFonts w:hint="eastAsia"/>
          <w:b/>
          <w:bCs/>
        </w:rPr>
        <w:t>。中小企业所占合同份额达到：</w:t>
      </w:r>
      <w:r>
        <w:rPr>
          <w:rFonts w:hint="eastAsia"/>
          <w:b/>
          <w:bCs/>
          <w:u w:val="single"/>
        </w:rPr>
        <w:t xml:space="preserve">     </w:t>
      </w:r>
      <w:r>
        <w:rPr>
          <w:rFonts w:hint="eastAsia"/>
          <w:b/>
          <w:bCs/>
        </w:rPr>
        <w:t>%；小微企业所占合同份额达到：</w:t>
      </w:r>
      <w:r>
        <w:rPr>
          <w:rFonts w:hint="eastAsia"/>
          <w:b/>
          <w:bCs/>
          <w:u w:val="single"/>
        </w:rPr>
        <w:t xml:space="preserve">     </w:t>
      </w:r>
      <w:r>
        <w:rPr>
          <w:rFonts w:hint="eastAsia"/>
          <w:b/>
          <w:bCs/>
        </w:rPr>
        <w:t>%。（此项必填）</w:t>
      </w:r>
    </w:p>
    <w:p w14:paraId="7D83238E">
      <w:pPr>
        <w:topLinePunct/>
        <w:spacing w:line="480" w:lineRule="auto"/>
        <w:ind w:firstLine="420" w:firstLineChars="200"/>
      </w:pPr>
      <w:r>
        <w:t>5、</w:t>
      </w:r>
      <w:r>
        <w:rPr>
          <w:rFonts w:hint="eastAsia"/>
        </w:rPr>
        <w:t>投标工作以及联合体在中标后工程实施过程中的有关费用按各自承担的工作量分摊。</w:t>
      </w:r>
    </w:p>
    <w:p w14:paraId="29FDB2DB">
      <w:pPr>
        <w:topLinePunct/>
        <w:spacing w:line="480" w:lineRule="auto"/>
        <w:ind w:firstLine="420" w:firstLineChars="200"/>
      </w:pPr>
      <w:r>
        <w:rPr>
          <w:rFonts w:hint="eastAsia"/>
        </w:rPr>
        <w:t>6、联合体中标后，本联合体协议是合同的附件，对联合体各成员单位有合同约束力。</w:t>
      </w:r>
    </w:p>
    <w:p w14:paraId="6661DE4E">
      <w:pPr>
        <w:topLinePunct/>
        <w:spacing w:line="480" w:lineRule="auto"/>
        <w:ind w:firstLine="420" w:firstLineChars="200"/>
      </w:pPr>
      <w:r>
        <w:rPr>
          <w:rFonts w:hint="eastAsia"/>
        </w:rPr>
        <w:t>7、</w:t>
      </w:r>
      <w:r>
        <w:t>本协议书自签署之日起生效，</w:t>
      </w:r>
      <w:r>
        <w:rPr>
          <w:rFonts w:hint="eastAsia"/>
        </w:rPr>
        <w:t>联合体未中标或者中标时</w:t>
      </w:r>
      <w:r>
        <w:t xml:space="preserve">合同履行完毕后自动失效。 </w:t>
      </w:r>
    </w:p>
    <w:p w14:paraId="1711D201">
      <w:pPr>
        <w:topLinePunct/>
        <w:spacing w:line="480" w:lineRule="auto"/>
        <w:ind w:firstLine="420" w:firstLineChars="200"/>
      </w:pPr>
      <w:r>
        <w:rPr>
          <w:rFonts w:hint="eastAsia"/>
        </w:rPr>
        <w:t>8</w:t>
      </w:r>
      <w:r>
        <w:t>、本协议书一式</w:t>
      </w:r>
      <w:r>
        <w:rPr>
          <w:u w:val="single"/>
        </w:rPr>
        <w:t xml:space="preserve">  </w:t>
      </w:r>
      <w:r>
        <w:rPr>
          <w:rFonts w:hint="eastAsia"/>
          <w:u w:val="single"/>
        </w:rPr>
        <w:t xml:space="preserve">  </w:t>
      </w:r>
      <w:r>
        <w:rPr>
          <w:u w:val="single"/>
        </w:rPr>
        <w:t xml:space="preserve"> </w:t>
      </w:r>
      <w:r>
        <w:t>份，联合体成员和采购人各执一份。</w:t>
      </w:r>
    </w:p>
    <w:p w14:paraId="5A9B51BA">
      <w:pPr>
        <w:topLinePunct/>
        <w:spacing w:line="480" w:lineRule="auto"/>
        <w:ind w:firstLine="420" w:firstLineChars="200"/>
      </w:pPr>
      <w:r>
        <w:rPr>
          <w:rFonts w:hint="eastAsia"/>
        </w:rPr>
        <w:t>注：本协议书由委托代理人签字的，应附法定代表人签字的授权委托书。</w:t>
      </w:r>
    </w:p>
    <w:p w14:paraId="45FA8D91">
      <w:pPr>
        <w:topLinePunct/>
        <w:spacing w:line="360" w:lineRule="auto"/>
      </w:pPr>
    </w:p>
    <w:p w14:paraId="5EBEB96F">
      <w:pPr>
        <w:topLinePunct/>
        <w:spacing w:line="360" w:lineRule="auto"/>
      </w:pPr>
      <w:r>
        <w:t>牵头人名称：</w:t>
      </w:r>
      <w:r>
        <w:rPr>
          <w:u w:val="single"/>
        </w:rPr>
        <w:t xml:space="preserve">                                 </w:t>
      </w:r>
      <w:r>
        <w:t>（盖单位章）</w:t>
      </w:r>
    </w:p>
    <w:p w14:paraId="083D9CB4">
      <w:pPr>
        <w:topLinePunct/>
        <w:spacing w:line="360" w:lineRule="auto"/>
      </w:pPr>
      <w:r>
        <w:t>法定代表人或其委托代理人：</w:t>
      </w:r>
      <w:r>
        <w:rPr>
          <w:u w:val="single"/>
        </w:rPr>
        <w:t xml:space="preserve">                       </w:t>
      </w:r>
      <w:r>
        <w:t>（签字）</w:t>
      </w:r>
    </w:p>
    <w:p w14:paraId="1E1DEEEC">
      <w:pPr>
        <w:topLinePunct/>
        <w:spacing w:line="360" w:lineRule="auto"/>
      </w:pPr>
    </w:p>
    <w:p w14:paraId="23FF0AB5">
      <w:pPr>
        <w:topLinePunct/>
        <w:spacing w:line="360" w:lineRule="auto"/>
      </w:pPr>
      <w:r>
        <w:t>成员一名称：</w:t>
      </w:r>
      <w:r>
        <w:rPr>
          <w:u w:val="single"/>
        </w:rPr>
        <w:t xml:space="preserve">                                 </w:t>
      </w:r>
      <w:r>
        <w:t>（盖单位章）</w:t>
      </w:r>
    </w:p>
    <w:p w14:paraId="5A6D12E5">
      <w:pPr>
        <w:topLinePunct/>
        <w:spacing w:line="360" w:lineRule="auto"/>
      </w:pPr>
      <w:r>
        <w:t>法定代表人或其委托代理人：</w:t>
      </w:r>
      <w:r>
        <w:rPr>
          <w:u w:val="single"/>
        </w:rPr>
        <w:t xml:space="preserve">                       </w:t>
      </w:r>
      <w:r>
        <w:t>（签字）</w:t>
      </w:r>
    </w:p>
    <w:p w14:paraId="542B35EB">
      <w:pPr>
        <w:topLinePunct/>
        <w:spacing w:line="360" w:lineRule="auto"/>
      </w:pPr>
    </w:p>
    <w:p w14:paraId="383AF6E5">
      <w:pPr>
        <w:topLinePunct/>
        <w:spacing w:line="360" w:lineRule="auto"/>
      </w:pPr>
      <w:r>
        <w:t>成员二名称：</w:t>
      </w:r>
      <w:r>
        <w:rPr>
          <w:u w:val="single"/>
        </w:rPr>
        <w:t xml:space="preserve">                                 </w:t>
      </w:r>
      <w:r>
        <w:t>（盖单位章）</w:t>
      </w:r>
    </w:p>
    <w:p w14:paraId="26F6F5B0">
      <w:pPr>
        <w:topLinePunct/>
        <w:spacing w:line="360" w:lineRule="auto"/>
      </w:pPr>
      <w:r>
        <w:t>法定代表人或其委托代理人：</w:t>
      </w:r>
      <w:r>
        <w:rPr>
          <w:u w:val="single"/>
        </w:rPr>
        <w:t xml:space="preserve">                       </w:t>
      </w:r>
      <w:r>
        <w:t>（签字）</w:t>
      </w:r>
    </w:p>
    <w:p w14:paraId="15E9ABC5">
      <w:pPr>
        <w:topLinePunct/>
        <w:spacing w:line="360" w:lineRule="auto"/>
      </w:pPr>
    </w:p>
    <w:p w14:paraId="50C3071E">
      <w:pPr>
        <w:spacing w:line="360" w:lineRule="auto"/>
        <w:rPr>
          <w:rFonts w:cs="Arial"/>
        </w:rPr>
      </w:pPr>
      <w:r>
        <w:rPr>
          <w:rFonts w:hint="eastAsia" w:ascii="宋体" w:hAnsi="宋体" w:cs="宋体"/>
        </w:rPr>
        <w:t xml:space="preserve">日期：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br w:type="page"/>
      </w:r>
    </w:p>
    <w:p w14:paraId="732CE56A">
      <w:pPr>
        <w:pStyle w:val="4"/>
      </w:pPr>
      <w:bookmarkStart w:id="394" w:name="_Toc110269387"/>
      <w:r>
        <w:rPr>
          <w:rFonts w:hint="eastAsia"/>
        </w:rPr>
        <w:t>二、报价</w:t>
      </w:r>
      <w:r>
        <w:t>文件</w:t>
      </w:r>
      <w:bookmarkEnd w:id="390"/>
      <w:bookmarkEnd w:id="391"/>
      <w:bookmarkEnd w:id="392"/>
      <w:bookmarkEnd w:id="393"/>
      <w:bookmarkEnd w:id="394"/>
    </w:p>
    <w:p w14:paraId="42DDBF18">
      <w:pPr>
        <w:pStyle w:val="4"/>
      </w:pPr>
      <w:bookmarkStart w:id="395" w:name="_Toc110269388"/>
      <w:bookmarkStart w:id="396" w:name="_Toc65645428"/>
      <w:r>
        <w:rPr>
          <w:rFonts w:hint="eastAsia"/>
        </w:rPr>
        <w:t>（一）</w:t>
      </w:r>
      <w:r>
        <w:t>开标一览表</w:t>
      </w:r>
      <w:bookmarkEnd w:id="395"/>
      <w:bookmarkEnd w:id="396"/>
    </w:p>
    <w:p w14:paraId="66673757">
      <w:pPr>
        <w:spacing w:line="276" w:lineRule="auto"/>
        <w:rPr>
          <w:rFonts w:cs="Arial"/>
        </w:rPr>
      </w:pPr>
    </w:p>
    <w:tbl>
      <w:tblPr>
        <w:tblStyle w:val="36"/>
        <w:tblW w:w="5000" w:type="pct"/>
        <w:tblInd w:w="0" w:type="dxa"/>
        <w:tblLayout w:type="autofit"/>
        <w:tblCellMar>
          <w:top w:w="0" w:type="dxa"/>
          <w:left w:w="108" w:type="dxa"/>
          <w:bottom w:w="0" w:type="dxa"/>
          <w:right w:w="108" w:type="dxa"/>
        </w:tblCellMar>
      </w:tblPr>
      <w:tblGrid>
        <w:gridCol w:w="1804"/>
        <w:gridCol w:w="3678"/>
        <w:gridCol w:w="1555"/>
        <w:gridCol w:w="2057"/>
      </w:tblGrid>
      <w:tr w14:paraId="420E7418">
        <w:tblPrEx>
          <w:tblCellMar>
            <w:top w:w="0" w:type="dxa"/>
            <w:left w:w="108" w:type="dxa"/>
            <w:bottom w:w="0" w:type="dxa"/>
            <w:right w:w="108" w:type="dxa"/>
          </w:tblCellMar>
        </w:tblPrEx>
        <w:trPr>
          <w:trHeight w:val="375" w:hRule="atLeast"/>
        </w:trPr>
        <w:tc>
          <w:tcPr>
            <w:tcW w:w="992" w:type="pct"/>
          </w:tcPr>
          <w:p w14:paraId="233FD4E7">
            <w:pPr>
              <w:autoSpaceDE w:val="0"/>
              <w:autoSpaceDN w:val="0"/>
              <w:spacing w:line="276" w:lineRule="auto"/>
              <w:jc w:val="distribute"/>
              <w:textAlignment w:val="bottom"/>
              <w:rPr>
                <w:rFonts w:ascii="宋体" w:hAnsi="宋体"/>
              </w:rPr>
            </w:pPr>
            <w:r>
              <w:rPr>
                <w:rFonts w:cs="Arial"/>
              </w:rPr>
              <w:t>项目名称：</w:t>
            </w:r>
          </w:p>
        </w:tc>
        <w:tc>
          <w:tcPr>
            <w:tcW w:w="2022" w:type="pct"/>
            <w:tcBorders>
              <w:bottom w:val="single" w:color="auto" w:sz="4" w:space="0"/>
            </w:tcBorders>
          </w:tcPr>
          <w:p w14:paraId="1718E0CF">
            <w:pPr>
              <w:autoSpaceDE w:val="0"/>
              <w:autoSpaceDN w:val="0"/>
              <w:spacing w:line="276" w:lineRule="auto"/>
              <w:textAlignment w:val="bottom"/>
              <w:rPr>
                <w:rFonts w:ascii="宋体" w:hAnsi="宋体"/>
              </w:rPr>
            </w:pPr>
            <w:r>
              <w:rPr>
                <w:rFonts w:ascii="宋体" w:hAnsi="宋体"/>
                <w:spacing w:val="4"/>
              </w:rPr>
              <w:t>　　　</w:t>
            </w:r>
            <w:r>
              <w:rPr>
                <w:rFonts w:hint="eastAsia" w:ascii="宋体" w:hAnsi="宋体"/>
                <w:spacing w:val="4"/>
              </w:rPr>
              <w:t xml:space="preserve"> </w:t>
            </w:r>
            <w:r>
              <w:rPr>
                <w:rFonts w:ascii="宋体" w:hAnsi="宋体"/>
                <w:spacing w:val="4"/>
              </w:rPr>
              <w:t xml:space="preserve">           </w:t>
            </w:r>
          </w:p>
        </w:tc>
        <w:tc>
          <w:tcPr>
            <w:tcW w:w="855" w:type="pct"/>
          </w:tcPr>
          <w:p w14:paraId="40D49962">
            <w:pPr>
              <w:autoSpaceDE w:val="0"/>
              <w:autoSpaceDN w:val="0"/>
              <w:spacing w:line="276" w:lineRule="auto"/>
              <w:jc w:val="distribute"/>
              <w:textAlignment w:val="bottom"/>
              <w:rPr>
                <w:rFonts w:ascii="宋体" w:hAnsi="宋体"/>
              </w:rPr>
            </w:pPr>
            <w:r>
              <w:rPr>
                <w:rFonts w:hint="eastAsia" w:cs="Arial"/>
              </w:rPr>
              <w:t>包号</w:t>
            </w:r>
            <w:r>
              <w:rPr>
                <w:rFonts w:cs="Arial"/>
              </w:rPr>
              <w:t>：</w:t>
            </w:r>
          </w:p>
        </w:tc>
        <w:tc>
          <w:tcPr>
            <w:tcW w:w="1131" w:type="pct"/>
            <w:tcBorders>
              <w:bottom w:val="single" w:color="auto" w:sz="4" w:space="0"/>
            </w:tcBorders>
          </w:tcPr>
          <w:p w14:paraId="5F0A2E56">
            <w:pPr>
              <w:autoSpaceDE w:val="0"/>
              <w:autoSpaceDN w:val="0"/>
              <w:spacing w:line="276" w:lineRule="auto"/>
              <w:textAlignment w:val="bottom"/>
              <w:rPr>
                <w:rFonts w:ascii="宋体" w:hAnsi="宋体"/>
              </w:rPr>
            </w:pPr>
            <w:r>
              <w:rPr>
                <w:rFonts w:ascii="宋体" w:hAnsi="宋体"/>
                <w:spacing w:val="4"/>
              </w:rPr>
              <w:t>　　　</w:t>
            </w:r>
          </w:p>
        </w:tc>
      </w:tr>
      <w:tr w14:paraId="1E1B0912">
        <w:tblPrEx>
          <w:tblCellMar>
            <w:top w:w="0" w:type="dxa"/>
            <w:left w:w="108" w:type="dxa"/>
            <w:bottom w:w="0" w:type="dxa"/>
            <w:right w:w="108" w:type="dxa"/>
          </w:tblCellMar>
        </w:tblPrEx>
        <w:trPr>
          <w:trHeight w:val="375" w:hRule="atLeast"/>
        </w:trPr>
        <w:tc>
          <w:tcPr>
            <w:tcW w:w="992" w:type="pct"/>
          </w:tcPr>
          <w:p w14:paraId="4A5296B3">
            <w:pPr>
              <w:autoSpaceDE w:val="0"/>
              <w:autoSpaceDN w:val="0"/>
              <w:spacing w:line="276" w:lineRule="auto"/>
              <w:jc w:val="distribute"/>
              <w:textAlignment w:val="bottom"/>
              <w:rPr>
                <w:rFonts w:ascii="宋体" w:hAnsi="宋体"/>
              </w:rPr>
            </w:pPr>
            <w:r>
              <w:rPr>
                <w:rFonts w:cs="Arial"/>
              </w:rPr>
              <w:t>项目编号：</w:t>
            </w:r>
          </w:p>
        </w:tc>
        <w:tc>
          <w:tcPr>
            <w:tcW w:w="2022" w:type="pct"/>
            <w:tcBorders>
              <w:top w:val="single" w:color="auto" w:sz="4" w:space="0"/>
              <w:bottom w:val="single" w:color="auto" w:sz="4" w:space="0"/>
            </w:tcBorders>
          </w:tcPr>
          <w:p w14:paraId="7BA3E0DA">
            <w:pPr>
              <w:autoSpaceDE w:val="0"/>
              <w:autoSpaceDN w:val="0"/>
              <w:spacing w:line="276" w:lineRule="auto"/>
              <w:textAlignment w:val="bottom"/>
              <w:rPr>
                <w:rFonts w:ascii="宋体" w:hAnsi="宋体"/>
              </w:rPr>
            </w:pPr>
            <w:r>
              <w:rPr>
                <w:rFonts w:ascii="宋体" w:hAnsi="宋体"/>
                <w:spacing w:val="4"/>
              </w:rPr>
              <w:t>　　　</w:t>
            </w:r>
            <w:r>
              <w:rPr>
                <w:rFonts w:hint="eastAsia" w:ascii="宋体" w:hAnsi="宋体"/>
                <w:spacing w:val="4"/>
              </w:rPr>
              <w:t xml:space="preserve"> </w:t>
            </w:r>
            <w:r>
              <w:rPr>
                <w:rFonts w:ascii="宋体" w:hAnsi="宋体"/>
                <w:spacing w:val="4"/>
              </w:rPr>
              <w:t xml:space="preserve">           </w:t>
            </w:r>
          </w:p>
        </w:tc>
        <w:tc>
          <w:tcPr>
            <w:tcW w:w="855" w:type="pct"/>
          </w:tcPr>
          <w:p w14:paraId="4BB240DB">
            <w:pPr>
              <w:autoSpaceDE w:val="0"/>
              <w:autoSpaceDN w:val="0"/>
              <w:spacing w:line="276" w:lineRule="auto"/>
              <w:jc w:val="distribute"/>
              <w:textAlignment w:val="bottom"/>
              <w:rPr>
                <w:rFonts w:ascii="宋体" w:hAnsi="宋体"/>
              </w:rPr>
            </w:pPr>
            <w:r>
              <w:rPr>
                <w:rFonts w:cs="Arial"/>
              </w:rPr>
              <w:t>货币单位：</w:t>
            </w:r>
          </w:p>
        </w:tc>
        <w:tc>
          <w:tcPr>
            <w:tcW w:w="1131" w:type="pct"/>
            <w:tcBorders>
              <w:top w:val="single" w:color="auto" w:sz="4" w:space="0"/>
              <w:bottom w:val="single" w:color="auto" w:sz="4" w:space="0"/>
            </w:tcBorders>
          </w:tcPr>
          <w:p w14:paraId="0698990E">
            <w:pPr>
              <w:autoSpaceDE w:val="0"/>
              <w:autoSpaceDN w:val="0"/>
              <w:spacing w:line="276" w:lineRule="auto"/>
              <w:textAlignment w:val="bottom"/>
              <w:rPr>
                <w:rFonts w:ascii="宋体" w:hAnsi="宋体"/>
              </w:rPr>
            </w:pPr>
            <w:r>
              <w:rPr>
                <w:rFonts w:cs="Arial"/>
              </w:rPr>
              <w:t>人民币</w:t>
            </w:r>
          </w:p>
        </w:tc>
      </w:tr>
    </w:tbl>
    <w:p w14:paraId="393CC196"/>
    <w:tbl>
      <w:tblPr>
        <w:tblStyle w:val="3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02"/>
        <w:gridCol w:w="1594"/>
        <w:gridCol w:w="1595"/>
        <w:gridCol w:w="1595"/>
      </w:tblGrid>
      <w:tr w14:paraId="22DF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4" w:type="dxa"/>
            <w:tcBorders>
              <w:top w:val="single" w:color="auto" w:sz="4" w:space="0"/>
            </w:tcBorders>
            <w:vAlign w:val="center"/>
          </w:tcPr>
          <w:p w14:paraId="658B52D5">
            <w:pPr>
              <w:autoSpaceDE w:val="0"/>
              <w:autoSpaceDN w:val="0"/>
              <w:spacing w:line="276" w:lineRule="auto"/>
              <w:jc w:val="center"/>
              <w:textAlignment w:val="bottom"/>
              <w:rPr>
                <w:rFonts w:ascii="宋体" w:hAnsi="宋体"/>
              </w:rPr>
            </w:pPr>
            <w:r>
              <w:rPr>
                <w:rFonts w:hint="eastAsia" w:ascii="宋体" w:hAnsi="宋体"/>
              </w:rPr>
              <w:t>序号</w:t>
            </w:r>
          </w:p>
        </w:tc>
        <w:tc>
          <w:tcPr>
            <w:tcW w:w="3402" w:type="dxa"/>
            <w:tcBorders>
              <w:top w:val="single" w:color="auto" w:sz="4" w:space="0"/>
            </w:tcBorders>
            <w:vAlign w:val="center"/>
          </w:tcPr>
          <w:p w14:paraId="026520E0">
            <w:pPr>
              <w:autoSpaceDE w:val="0"/>
              <w:autoSpaceDN w:val="0"/>
              <w:spacing w:line="276" w:lineRule="auto"/>
              <w:ind w:left="851" w:hanging="851"/>
              <w:jc w:val="center"/>
              <w:textAlignment w:val="bottom"/>
              <w:rPr>
                <w:rFonts w:ascii="宋体" w:hAnsi="宋体"/>
              </w:rPr>
            </w:pPr>
            <w:r>
              <w:rPr>
                <w:spacing w:val="-1"/>
              </w:rPr>
              <w:t>投标总价(综合折扣率)</w:t>
            </w:r>
          </w:p>
        </w:tc>
        <w:tc>
          <w:tcPr>
            <w:tcW w:w="1594" w:type="dxa"/>
            <w:tcBorders>
              <w:top w:val="single" w:color="auto" w:sz="4" w:space="0"/>
            </w:tcBorders>
            <w:vAlign w:val="center"/>
          </w:tcPr>
          <w:p w14:paraId="56CA47F8">
            <w:pPr>
              <w:autoSpaceDE w:val="0"/>
              <w:autoSpaceDN w:val="0"/>
              <w:spacing w:line="276" w:lineRule="auto"/>
              <w:ind w:left="851" w:hanging="851"/>
              <w:jc w:val="center"/>
              <w:textAlignment w:val="bottom"/>
              <w:rPr>
                <w:rFonts w:ascii="宋体" w:hAnsi="宋体"/>
              </w:rPr>
            </w:pPr>
            <w:r>
              <w:rPr>
                <w:rFonts w:hint="eastAsia" w:ascii="宋体" w:hAnsi="宋体"/>
              </w:rPr>
              <w:t>交货期</w:t>
            </w:r>
          </w:p>
        </w:tc>
        <w:tc>
          <w:tcPr>
            <w:tcW w:w="1595" w:type="dxa"/>
            <w:tcBorders>
              <w:top w:val="single" w:color="auto" w:sz="4" w:space="0"/>
            </w:tcBorders>
            <w:vAlign w:val="center"/>
          </w:tcPr>
          <w:p w14:paraId="7FC0405D">
            <w:pPr>
              <w:autoSpaceDE w:val="0"/>
              <w:autoSpaceDN w:val="0"/>
              <w:spacing w:line="276" w:lineRule="auto"/>
              <w:ind w:left="851" w:hanging="851"/>
              <w:jc w:val="center"/>
              <w:textAlignment w:val="bottom"/>
              <w:rPr>
                <w:rFonts w:ascii="宋体" w:hAnsi="宋体"/>
              </w:rPr>
            </w:pPr>
            <w:r>
              <w:rPr>
                <w:rFonts w:hint="eastAsia" w:ascii="宋体" w:hAnsi="宋体"/>
              </w:rPr>
              <w:t>质保期</w:t>
            </w:r>
          </w:p>
        </w:tc>
        <w:tc>
          <w:tcPr>
            <w:tcW w:w="1595" w:type="dxa"/>
            <w:tcBorders>
              <w:top w:val="single" w:color="auto" w:sz="4" w:space="0"/>
            </w:tcBorders>
            <w:vAlign w:val="center"/>
          </w:tcPr>
          <w:p w14:paraId="6B83BE0C">
            <w:pPr>
              <w:autoSpaceDE w:val="0"/>
              <w:autoSpaceDN w:val="0"/>
              <w:spacing w:line="276" w:lineRule="auto"/>
              <w:jc w:val="center"/>
              <w:textAlignment w:val="bottom"/>
              <w:rPr>
                <w:rFonts w:ascii="宋体" w:hAnsi="宋体"/>
              </w:rPr>
            </w:pPr>
            <w:r>
              <w:rPr>
                <w:rFonts w:hint="eastAsia" w:ascii="宋体" w:hAnsi="宋体"/>
              </w:rPr>
              <w:t>投标声明</w:t>
            </w:r>
          </w:p>
        </w:tc>
      </w:tr>
      <w:tr w14:paraId="747E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04" w:type="dxa"/>
            <w:vAlign w:val="center"/>
          </w:tcPr>
          <w:p w14:paraId="7B2D61BC">
            <w:pPr>
              <w:spacing w:line="276" w:lineRule="auto"/>
              <w:jc w:val="center"/>
              <w:rPr>
                <w:rFonts w:ascii="宋体" w:hAnsi="宋体"/>
              </w:rPr>
            </w:pPr>
            <w:r>
              <w:rPr>
                <w:rFonts w:hint="eastAsia" w:ascii="宋体" w:hAnsi="宋体"/>
              </w:rPr>
              <w:t>1</w:t>
            </w:r>
          </w:p>
        </w:tc>
        <w:tc>
          <w:tcPr>
            <w:tcW w:w="3402" w:type="dxa"/>
            <w:vAlign w:val="center"/>
          </w:tcPr>
          <w:p w14:paraId="7DF3C71B">
            <w:pPr>
              <w:spacing w:line="276" w:lineRule="auto"/>
              <w:jc w:val="center"/>
              <w:rPr>
                <w:rFonts w:ascii="宋体" w:hAnsi="宋体"/>
                <w:sz w:val="28"/>
              </w:rPr>
            </w:pPr>
            <w:r>
              <w:rPr>
                <w:rFonts w:hint="eastAsia" w:ascii="宋体" w:hAnsi="宋体"/>
                <w:sz w:val="28"/>
                <w:u w:val="single"/>
              </w:rPr>
              <w:t xml:space="preserve">    </w:t>
            </w:r>
            <w:r>
              <w:rPr>
                <w:rFonts w:hint="eastAsia" w:ascii="宋体" w:hAnsi="宋体"/>
                <w:sz w:val="28"/>
              </w:rPr>
              <w:t>%</w:t>
            </w:r>
          </w:p>
        </w:tc>
        <w:tc>
          <w:tcPr>
            <w:tcW w:w="1594" w:type="dxa"/>
            <w:vAlign w:val="center"/>
          </w:tcPr>
          <w:p w14:paraId="2245DAF1">
            <w:pPr>
              <w:spacing w:line="276" w:lineRule="auto"/>
              <w:jc w:val="center"/>
              <w:rPr>
                <w:rFonts w:ascii="宋体" w:hAnsi="宋体"/>
                <w:sz w:val="28"/>
              </w:rPr>
            </w:pPr>
          </w:p>
        </w:tc>
        <w:tc>
          <w:tcPr>
            <w:tcW w:w="1595" w:type="dxa"/>
            <w:vAlign w:val="center"/>
          </w:tcPr>
          <w:p w14:paraId="70F3EF76">
            <w:pPr>
              <w:spacing w:line="276" w:lineRule="auto"/>
              <w:jc w:val="center"/>
              <w:rPr>
                <w:rFonts w:ascii="宋体" w:hAnsi="宋体"/>
                <w:sz w:val="28"/>
              </w:rPr>
            </w:pPr>
          </w:p>
        </w:tc>
        <w:tc>
          <w:tcPr>
            <w:tcW w:w="1595" w:type="dxa"/>
            <w:vAlign w:val="center"/>
          </w:tcPr>
          <w:p w14:paraId="6A3C2524">
            <w:pPr>
              <w:spacing w:line="276" w:lineRule="auto"/>
              <w:jc w:val="center"/>
              <w:rPr>
                <w:rFonts w:ascii="宋体" w:hAnsi="宋体"/>
                <w:sz w:val="28"/>
              </w:rPr>
            </w:pPr>
          </w:p>
        </w:tc>
      </w:tr>
    </w:tbl>
    <w:p w14:paraId="2CD74CB9">
      <w:pPr>
        <w:spacing w:line="276" w:lineRule="auto"/>
        <w:rPr>
          <w:rFonts w:ascii="宋体" w:hAnsi="宋体"/>
          <w:spacing w:val="4"/>
        </w:rPr>
      </w:pPr>
    </w:p>
    <w:p w14:paraId="1A1777C3">
      <w:pPr>
        <w:spacing w:line="360" w:lineRule="auto"/>
        <w:rPr>
          <w:rFonts w:cs="Arial"/>
        </w:rPr>
      </w:pPr>
      <w:r>
        <w:rPr>
          <w:rFonts w:cs="Arial"/>
        </w:rPr>
        <w:t>投标人名称</w:t>
      </w:r>
      <w:r>
        <w:rPr>
          <w:rFonts w:hint="eastAsia" w:cs="Arial"/>
        </w:rPr>
        <w:t>（</w:t>
      </w:r>
      <w:r>
        <w:rPr>
          <w:rFonts w:cs="Arial"/>
        </w:rPr>
        <w:t>盖章</w:t>
      </w:r>
      <w:r>
        <w:rPr>
          <w:rFonts w:hint="eastAsia" w:cs="Arial"/>
        </w:rPr>
        <w:t>）</w:t>
      </w:r>
      <w:r>
        <w:rPr>
          <w:rFonts w:cs="Arial"/>
        </w:rPr>
        <w:t>：</w:t>
      </w:r>
      <w:r>
        <w:rPr>
          <w:rFonts w:cs="Arial"/>
          <w:u w:val="single"/>
        </w:rPr>
        <w:t xml:space="preserve">                    </w:t>
      </w:r>
      <w:r>
        <w:rPr>
          <w:rFonts w:hint="eastAsia" w:cs="Arial"/>
          <w:u w:val="single"/>
        </w:rPr>
        <w:t xml:space="preserve"> </w:t>
      </w:r>
    </w:p>
    <w:p w14:paraId="37732850">
      <w:pPr>
        <w:spacing w:line="360"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hint="eastAsia" w:cs="Arial"/>
          <w:u w:val="single"/>
        </w:rPr>
        <w:t xml:space="preserve">   </w:t>
      </w:r>
    </w:p>
    <w:p w14:paraId="3343DE27">
      <w:pPr>
        <w:spacing w:line="360" w:lineRule="auto"/>
        <w:rPr>
          <w:rFonts w:cs="Arial"/>
          <w:u w:val="single"/>
        </w:rPr>
      </w:pPr>
      <w:r>
        <w:rPr>
          <w:rFonts w:cs="Arial"/>
        </w:rPr>
        <w:t>日</w:t>
      </w:r>
      <w:r>
        <w:rPr>
          <w:rFonts w:hint="eastAsia" w:cs="Arial"/>
        </w:rPr>
        <w:t xml:space="preserve">          </w:t>
      </w:r>
      <w:r>
        <w:rPr>
          <w:rFonts w:cs="Arial"/>
        </w:rPr>
        <w:t xml:space="preserve">  </w:t>
      </w:r>
      <w:r>
        <w:rPr>
          <w:rFonts w:hint="eastAsia" w:cs="Arial"/>
        </w:rPr>
        <w:t xml:space="preserve">  </w:t>
      </w:r>
      <w:r>
        <w:rPr>
          <w:rFonts w:cs="Arial"/>
        </w:rPr>
        <w:t>期：</w:t>
      </w:r>
      <w:r>
        <w:rPr>
          <w:rFonts w:cs="Arial"/>
          <w:u w:val="single"/>
        </w:rPr>
        <w:t xml:space="preserve">        </w:t>
      </w:r>
      <w:r>
        <w:rPr>
          <w:rFonts w:hint="eastAsia" w:cs="Arial"/>
          <w:u w:val="single"/>
        </w:rPr>
        <w:t xml:space="preserve">         </w:t>
      </w:r>
      <w:r>
        <w:rPr>
          <w:rFonts w:cs="Arial"/>
          <w:u w:val="single"/>
        </w:rPr>
        <w:t xml:space="preserve"> </w:t>
      </w:r>
      <w:r>
        <w:rPr>
          <w:rFonts w:hint="eastAsia" w:cs="Arial"/>
          <w:u w:val="single"/>
        </w:rPr>
        <w:t xml:space="preserve">   </w:t>
      </w:r>
    </w:p>
    <w:p w14:paraId="4E22FF76">
      <w:pPr>
        <w:spacing w:line="360" w:lineRule="auto"/>
        <w:rPr>
          <w:rFonts w:cs="Arial"/>
          <w:u w:val="single"/>
        </w:rPr>
      </w:pPr>
    </w:p>
    <w:p w14:paraId="23E7884E">
      <w:pPr>
        <w:pBdr>
          <w:top w:val="single" w:color="auto" w:sz="4" w:space="1"/>
        </w:pBdr>
        <w:spacing w:line="360" w:lineRule="auto"/>
        <w:ind w:left="2"/>
        <w:rPr>
          <w:rFonts w:ascii="宋体" w:hAnsi="宋体"/>
          <w:i/>
          <w:iCs/>
          <w:spacing w:val="4"/>
        </w:rPr>
      </w:pPr>
      <w:r>
        <w:rPr>
          <w:rFonts w:hint="eastAsia" w:ascii="宋体" w:hAnsi="宋体"/>
          <w:i/>
          <w:iCs/>
          <w:spacing w:val="4"/>
        </w:rPr>
        <w:t>注：</w:t>
      </w:r>
    </w:p>
    <w:p w14:paraId="4A24368A">
      <w:pPr>
        <w:spacing w:before="213" w:line="206" w:lineRule="auto"/>
        <w:ind w:left="75"/>
        <w:rPr>
          <w:rFonts w:ascii="宋体" w:hAnsi="宋体" w:cs="宋体"/>
          <w:sz w:val="22"/>
          <w:szCs w:val="22"/>
        </w:rPr>
      </w:pPr>
      <w:r>
        <w:rPr>
          <w:rFonts w:ascii="宋体" w:hAnsi="宋体" w:cs="宋体"/>
          <w:i/>
          <w:iCs/>
          <w:spacing w:val="-12"/>
          <w:sz w:val="22"/>
          <w:szCs w:val="22"/>
        </w:rPr>
        <w:t>1.</w:t>
      </w:r>
      <w:r>
        <w:rPr>
          <w:rFonts w:ascii="宋体" w:hAnsi="宋体" w:cs="宋体"/>
          <w:spacing w:val="83"/>
          <w:sz w:val="22"/>
          <w:szCs w:val="22"/>
        </w:rPr>
        <w:t xml:space="preserve"> </w:t>
      </w:r>
      <w:r>
        <w:rPr>
          <w:rFonts w:ascii="宋体" w:hAnsi="宋体" w:cs="宋体"/>
          <w:i/>
          <w:iCs/>
          <w:spacing w:val="-12"/>
          <w:sz w:val="22"/>
          <w:szCs w:val="22"/>
        </w:rPr>
        <w:t>本项目采用费率报价（即综合折扣率）</w:t>
      </w:r>
      <w:r>
        <w:rPr>
          <w:rFonts w:eastAsia="Arial" w:cs="Arial"/>
          <w:i/>
          <w:iCs/>
          <w:spacing w:val="-12"/>
        </w:rPr>
        <w:t>,</w:t>
      </w:r>
      <w:r>
        <w:rPr>
          <w:rFonts w:eastAsia="Arial" w:cs="Arial"/>
          <w:i/>
          <w:iCs/>
          <w:spacing w:val="-30"/>
        </w:rPr>
        <w:t xml:space="preserve"> </w:t>
      </w:r>
      <w:r>
        <w:rPr>
          <w:rFonts w:ascii="宋体" w:hAnsi="宋体" w:cs="宋体"/>
          <w:i/>
          <w:iCs/>
          <w:spacing w:val="-12"/>
          <w:sz w:val="22"/>
          <w:szCs w:val="22"/>
        </w:rPr>
        <w:t>单位为%,精确到小数点后两位数。。</w:t>
      </w:r>
    </w:p>
    <w:p w14:paraId="538241D3">
      <w:pPr>
        <w:spacing w:before="223" w:line="302" w:lineRule="auto"/>
        <w:ind w:left="93" w:right="192" w:hanging="31"/>
        <w:rPr>
          <w:rFonts w:ascii="宋体" w:hAnsi="宋体" w:cs="宋体"/>
          <w:sz w:val="22"/>
          <w:szCs w:val="22"/>
        </w:rPr>
      </w:pPr>
      <w:r>
        <w:rPr>
          <w:rFonts w:ascii="宋体" w:hAnsi="宋体" w:cs="宋体"/>
          <w:i/>
          <w:iCs/>
          <w:spacing w:val="-7"/>
          <w:sz w:val="22"/>
          <w:szCs w:val="22"/>
        </w:rPr>
        <w:t>2.</w:t>
      </w:r>
      <w:r>
        <w:rPr>
          <w:rFonts w:ascii="宋体" w:hAnsi="宋体" w:cs="宋体"/>
          <w:spacing w:val="-7"/>
          <w:sz w:val="22"/>
          <w:szCs w:val="22"/>
        </w:rPr>
        <w:t xml:space="preserve"> </w:t>
      </w:r>
      <w:r>
        <w:rPr>
          <w:rFonts w:ascii="宋体" w:hAnsi="宋体" w:cs="宋体"/>
          <w:i/>
          <w:iCs/>
          <w:spacing w:val="-7"/>
          <w:sz w:val="22"/>
          <w:szCs w:val="22"/>
        </w:rPr>
        <w:t>投标人必须按照招标文件中提供的格式完整、正确填写开标一览表，</w:t>
      </w:r>
      <w:r>
        <w:rPr>
          <w:rFonts w:ascii="宋体" w:hAnsi="宋体" w:cs="宋体"/>
          <w:spacing w:val="-46"/>
          <w:sz w:val="22"/>
          <w:szCs w:val="22"/>
        </w:rPr>
        <w:t xml:space="preserve"> </w:t>
      </w:r>
      <w:r>
        <w:rPr>
          <w:rFonts w:ascii="宋体" w:hAnsi="宋体" w:cs="宋体"/>
          <w:i/>
          <w:iCs/>
          <w:spacing w:val="-7"/>
          <w:sz w:val="22"/>
          <w:szCs w:val="22"/>
        </w:rPr>
        <w:t>并按照格式要求在指</w:t>
      </w:r>
      <w:r>
        <w:rPr>
          <w:rFonts w:ascii="宋体" w:hAnsi="宋体" w:cs="宋体"/>
          <w:sz w:val="22"/>
          <w:szCs w:val="22"/>
        </w:rPr>
        <w:t xml:space="preserve"> </w:t>
      </w:r>
      <w:r>
        <w:rPr>
          <w:rFonts w:ascii="宋体" w:hAnsi="宋体" w:cs="宋体"/>
          <w:i/>
          <w:iCs/>
          <w:spacing w:val="-11"/>
          <w:sz w:val="22"/>
          <w:szCs w:val="22"/>
        </w:rPr>
        <w:t>定位置盖章、签字。</w:t>
      </w:r>
    </w:p>
    <w:p w14:paraId="2D2B7855">
      <w:pPr>
        <w:spacing w:before="216" w:line="212" w:lineRule="auto"/>
        <w:ind w:left="63"/>
        <w:rPr>
          <w:rFonts w:ascii="宋体" w:hAnsi="宋体" w:cs="宋体"/>
          <w:sz w:val="22"/>
          <w:szCs w:val="22"/>
        </w:rPr>
      </w:pPr>
      <w:r>
        <w:rPr>
          <w:rFonts w:ascii="宋体" w:hAnsi="宋体" w:cs="宋体"/>
          <w:i/>
          <w:iCs/>
          <w:spacing w:val="-5"/>
          <w:sz w:val="22"/>
          <w:szCs w:val="22"/>
        </w:rPr>
        <w:t>3.</w:t>
      </w:r>
      <w:r>
        <w:rPr>
          <w:rFonts w:ascii="宋体" w:hAnsi="宋体" w:cs="宋体"/>
          <w:spacing w:val="-29"/>
          <w:sz w:val="22"/>
          <w:szCs w:val="22"/>
        </w:rPr>
        <w:t xml:space="preserve"> </w:t>
      </w:r>
      <w:r>
        <w:rPr>
          <w:rFonts w:ascii="宋体" w:hAnsi="宋体" w:cs="宋体"/>
          <w:i/>
          <w:iCs/>
          <w:spacing w:val="-5"/>
          <w:sz w:val="22"/>
          <w:szCs w:val="22"/>
        </w:rPr>
        <w:t>投标声明是指针对开标一览表需声明的内容。如若没有声明内容，请填写“无”。</w:t>
      </w:r>
    </w:p>
    <w:p w14:paraId="50FE7943">
      <w:pPr>
        <w:spacing w:before="216" w:line="302" w:lineRule="auto"/>
        <w:ind w:left="63" w:right="220" w:hanging="5"/>
        <w:rPr>
          <w:rFonts w:ascii="宋体" w:hAnsi="宋体" w:cs="宋体"/>
          <w:sz w:val="22"/>
          <w:szCs w:val="22"/>
        </w:rPr>
      </w:pPr>
      <w:r>
        <w:rPr>
          <w:rFonts w:ascii="宋体" w:hAnsi="宋体" w:cs="宋体"/>
          <w:i/>
          <w:iCs/>
          <w:spacing w:val="-3"/>
          <w:sz w:val="22"/>
          <w:szCs w:val="22"/>
        </w:rPr>
        <w:t>4.投标人不得在此填写与开标一览表无关的</w:t>
      </w:r>
      <w:r>
        <w:rPr>
          <w:rFonts w:ascii="宋体" w:hAnsi="宋体" w:cs="宋体"/>
          <w:i/>
          <w:iCs/>
          <w:spacing w:val="-4"/>
          <w:sz w:val="22"/>
          <w:szCs w:val="22"/>
        </w:rPr>
        <w:t>任何其他内容、不得填写“赠送”、“有条件折</w:t>
      </w:r>
      <w:r>
        <w:rPr>
          <w:rFonts w:ascii="宋体" w:hAnsi="宋体" w:cs="宋体"/>
          <w:sz w:val="22"/>
          <w:szCs w:val="22"/>
        </w:rPr>
        <w:t xml:space="preserve"> </w:t>
      </w:r>
      <w:r>
        <w:rPr>
          <w:rFonts w:ascii="宋体" w:hAnsi="宋体" w:cs="宋体"/>
          <w:i/>
          <w:iCs/>
          <w:spacing w:val="-5"/>
          <w:sz w:val="22"/>
          <w:szCs w:val="22"/>
        </w:rPr>
        <w:t>扣”等内容。</w:t>
      </w:r>
    </w:p>
    <w:p w14:paraId="2251DA2A">
      <w:pPr>
        <w:spacing w:line="276" w:lineRule="auto"/>
        <w:rPr>
          <w:rFonts w:ascii="宋体" w:hAnsi="宋体"/>
          <w:spacing w:val="4"/>
        </w:rPr>
      </w:pPr>
      <w:r>
        <w:rPr>
          <w:rFonts w:ascii="宋体" w:hAnsi="宋体" w:cs="宋体"/>
          <w:i/>
          <w:iCs/>
          <w:spacing w:val="-6"/>
          <w:sz w:val="22"/>
          <w:szCs w:val="22"/>
        </w:rPr>
        <w:t>5.</w:t>
      </w:r>
      <w:r>
        <w:rPr>
          <w:rFonts w:ascii="宋体" w:hAnsi="宋体" w:cs="宋体"/>
          <w:spacing w:val="37"/>
          <w:sz w:val="22"/>
          <w:szCs w:val="22"/>
        </w:rPr>
        <w:t xml:space="preserve"> </w:t>
      </w:r>
      <w:r>
        <w:rPr>
          <w:rFonts w:ascii="宋体" w:hAnsi="宋体" w:cs="宋体"/>
          <w:i/>
          <w:iCs/>
          <w:spacing w:val="-6"/>
          <w:sz w:val="22"/>
          <w:szCs w:val="22"/>
        </w:rPr>
        <w:t>采用电子招投标的项目，投标人应在投标客户端【报价部分】进行填写开</w:t>
      </w:r>
      <w:r>
        <w:rPr>
          <w:rFonts w:ascii="宋体" w:hAnsi="宋体" w:cs="宋体"/>
          <w:i/>
          <w:iCs/>
          <w:spacing w:val="-7"/>
          <w:sz w:val="22"/>
          <w:szCs w:val="22"/>
        </w:rPr>
        <w:t>标一览表，投标</w:t>
      </w:r>
      <w:r>
        <w:rPr>
          <w:rFonts w:ascii="宋体" w:hAnsi="宋体" w:cs="宋体"/>
          <w:sz w:val="22"/>
          <w:szCs w:val="22"/>
        </w:rPr>
        <w:t xml:space="preserve"> </w:t>
      </w:r>
      <w:r>
        <w:rPr>
          <w:rFonts w:ascii="宋体" w:hAnsi="宋体" w:cs="宋体"/>
          <w:i/>
          <w:iCs/>
          <w:spacing w:val="-5"/>
          <w:sz w:val="22"/>
          <w:szCs w:val="22"/>
        </w:rPr>
        <w:t>客户端软件将自动根据供应商填写信息在线生成开标一</w:t>
      </w:r>
      <w:r>
        <w:rPr>
          <w:rFonts w:ascii="宋体" w:hAnsi="宋体" w:cs="宋体"/>
          <w:spacing w:val="-33"/>
          <w:sz w:val="22"/>
          <w:szCs w:val="22"/>
        </w:rPr>
        <w:t xml:space="preserve"> </w:t>
      </w:r>
      <w:r>
        <w:rPr>
          <w:rFonts w:ascii="宋体" w:hAnsi="宋体" w:cs="宋体"/>
          <w:i/>
          <w:iCs/>
          <w:spacing w:val="-5"/>
          <w:sz w:val="22"/>
          <w:szCs w:val="22"/>
        </w:rPr>
        <w:t>览表；若在投标文件中出现非系统生</w:t>
      </w:r>
      <w:r>
        <w:rPr>
          <w:rFonts w:ascii="宋体" w:hAnsi="宋体" w:cs="宋体"/>
          <w:sz w:val="22"/>
          <w:szCs w:val="22"/>
        </w:rPr>
        <w:t xml:space="preserve"> </w:t>
      </w:r>
      <w:r>
        <w:rPr>
          <w:rFonts w:ascii="宋体" w:hAnsi="宋体" w:cs="宋体"/>
          <w:i/>
          <w:iCs/>
          <w:spacing w:val="-6"/>
          <w:sz w:val="22"/>
          <w:szCs w:val="22"/>
        </w:rPr>
        <w:t>成的开标一</w:t>
      </w:r>
      <w:r>
        <w:rPr>
          <w:rFonts w:ascii="宋体" w:hAnsi="宋体" w:cs="宋体"/>
          <w:spacing w:val="-44"/>
          <w:sz w:val="22"/>
          <w:szCs w:val="22"/>
        </w:rPr>
        <w:t xml:space="preserve"> </w:t>
      </w:r>
      <w:r>
        <w:rPr>
          <w:rFonts w:ascii="宋体" w:hAnsi="宋体" w:cs="宋体"/>
          <w:i/>
          <w:iCs/>
          <w:spacing w:val="-6"/>
          <w:sz w:val="22"/>
          <w:szCs w:val="22"/>
        </w:rPr>
        <w:t>览表，且与投标客户端生成的开标</w:t>
      </w:r>
      <w:r>
        <w:rPr>
          <w:rFonts w:ascii="宋体" w:hAnsi="宋体" w:cs="宋体"/>
          <w:spacing w:val="-60"/>
          <w:sz w:val="22"/>
          <w:szCs w:val="22"/>
        </w:rPr>
        <w:t xml:space="preserve"> </w:t>
      </w:r>
      <w:r>
        <w:rPr>
          <w:rFonts w:ascii="宋体" w:hAnsi="宋体" w:cs="宋体"/>
          <w:i/>
          <w:iCs/>
          <w:spacing w:val="-6"/>
          <w:sz w:val="22"/>
          <w:szCs w:val="22"/>
        </w:rPr>
        <w:t>一览表信息内容不一致，以投标客户端在线填</w:t>
      </w:r>
      <w:r>
        <w:rPr>
          <w:rFonts w:ascii="宋体" w:hAnsi="宋体" w:cs="宋体"/>
          <w:sz w:val="22"/>
          <w:szCs w:val="22"/>
        </w:rPr>
        <w:t xml:space="preserve"> </w:t>
      </w:r>
      <w:r>
        <w:rPr>
          <w:rFonts w:ascii="宋体" w:hAnsi="宋体" w:cs="宋体"/>
          <w:i/>
          <w:iCs/>
          <w:spacing w:val="-4"/>
          <w:sz w:val="22"/>
          <w:szCs w:val="22"/>
        </w:rPr>
        <w:t>写报价并生成的内容为准。</w:t>
      </w:r>
      <w:r>
        <w:rPr>
          <w:rFonts w:ascii="宋体" w:hAnsi="宋体"/>
          <w:spacing w:val="4"/>
        </w:rPr>
        <w:br w:type="page"/>
      </w:r>
    </w:p>
    <w:bookmarkEnd w:id="371"/>
    <w:p w14:paraId="7C5118CC">
      <w:pPr>
        <w:pStyle w:val="4"/>
      </w:pPr>
      <w:bookmarkStart w:id="397" w:name="_Toc494470443"/>
      <w:bookmarkStart w:id="398" w:name="_Toc65645429"/>
      <w:bookmarkStart w:id="399" w:name="_Toc110269389"/>
      <w:r>
        <w:rPr>
          <w:rFonts w:hint="eastAsia"/>
        </w:rPr>
        <w:t>（二）投标分项报价一览表</w:t>
      </w:r>
      <w:bookmarkEnd w:id="397"/>
      <w:bookmarkEnd w:id="398"/>
      <w:bookmarkEnd w:id="399"/>
    </w:p>
    <w:p w14:paraId="4EE7A922">
      <w:pPr>
        <w:spacing w:line="360" w:lineRule="auto"/>
        <w:rPr>
          <w:rFonts w:cs="Arial"/>
          <w:u w:val="single"/>
        </w:rPr>
      </w:pPr>
      <w:r>
        <w:rPr>
          <w:rFonts w:ascii="宋体" w:hAnsi="宋体" w:cs="宋体"/>
          <w:spacing w:val="-1"/>
        </w:rPr>
        <w:t>提供附件</w:t>
      </w:r>
      <w:r>
        <w:rPr>
          <w:rFonts w:ascii="宋体" w:hAnsi="宋体" w:cs="宋体"/>
          <w:spacing w:val="-33"/>
        </w:rPr>
        <w:t xml:space="preserve"> </w:t>
      </w:r>
      <w:r>
        <w:rPr>
          <w:rFonts w:ascii="宋体" w:hAnsi="宋体" w:cs="宋体"/>
          <w:spacing w:val="-1"/>
        </w:rPr>
        <w:t>2：《投标分项报价表》随投标文件一并上传</w:t>
      </w:r>
    </w:p>
    <w:tbl>
      <w:tblPr>
        <w:tblStyle w:val="3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07"/>
        <w:gridCol w:w="651"/>
        <w:gridCol w:w="1124"/>
        <w:gridCol w:w="703"/>
        <w:gridCol w:w="847"/>
        <w:gridCol w:w="679"/>
        <w:gridCol w:w="704"/>
        <w:gridCol w:w="530"/>
        <w:gridCol w:w="616"/>
        <w:gridCol w:w="990"/>
        <w:gridCol w:w="1000"/>
      </w:tblGrid>
      <w:tr w14:paraId="0234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41D0B39B">
            <w:pPr>
              <w:jc w:val="center"/>
              <w:textAlignment w:val="center"/>
              <w:rPr>
                <w:rFonts w:ascii="宋体" w:hAnsi="宋体"/>
              </w:rPr>
            </w:pPr>
            <w:r>
              <w:rPr>
                <w:rFonts w:hint="eastAsia" w:ascii="宋体" w:hAnsi="宋体" w:cs="宋体"/>
                <w:color w:val="000000"/>
                <w:sz w:val="20"/>
                <w:szCs w:val="20"/>
                <w:lang w:bidi="ar"/>
              </w:rPr>
              <w:t>序号</w:t>
            </w:r>
          </w:p>
        </w:tc>
        <w:tc>
          <w:tcPr>
            <w:tcW w:w="616" w:type="dxa"/>
            <w:vAlign w:val="center"/>
          </w:tcPr>
          <w:p w14:paraId="6593B567">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使用科室</w:t>
            </w:r>
          </w:p>
        </w:tc>
        <w:tc>
          <w:tcPr>
            <w:tcW w:w="662" w:type="dxa"/>
            <w:vAlign w:val="center"/>
          </w:tcPr>
          <w:p w14:paraId="016E0A69">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产品名称</w:t>
            </w:r>
          </w:p>
        </w:tc>
        <w:tc>
          <w:tcPr>
            <w:tcW w:w="1158" w:type="dxa"/>
            <w:vAlign w:val="center"/>
          </w:tcPr>
          <w:p w14:paraId="76FCD480">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规格要求</w:t>
            </w:r>
          </w:p>
        </w:tc>
        <w:tc>
          <w:tcPr>
            <w:tcW w:w="717" w:type="dxa"/>
            <w:vAlign w:val="center"/>
          </w:tcPr>
          <w:p w14:paraId="486819FA">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计量单位</w:t>
            </w:r>
          </w:p>
        </w:tc>
        <w:tc>
          <w:tcPr>
            <w:tcW w:w="849" w:type="dxa"/>
            <w:vAlign w:val="center"/>
          </w:tcPr>
          <w:p w14:paraId="25EFC7E8">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最高限价（元）</w:t>
            </w:r>
          </w:p>
        </w:tc>
        <w:tc>
          <w:tcPr>
            <w:tcW w:w="692" w:type="dxa"/>
            <w:vAlign w:val="center"/>
          </w:tcPr>
          <w:p w14:paraId="3ECD87F2">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投标折扣率</w:t>
            </w:r>
          </w:p>
        </w:tc>
        <w:tc>
          <w:tcPr>
            <w:tcW w:w="718" w:type="dxa"/>
            <w:vAlign w:val="center"/>
          </w:tcPr>
          <w:p w14:paraId="4330BF23">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制造商名称</w:t>
            </w:r>
          </w:p>
        </w:tc>
        <w:tc>
          <w:tcPr>
            <w:tcW w:w="536" w:type="dxa"/>
            <w:vAlign w:val="center"/>
          </w:tcPr>
          <w:p w14:paraId="4B91F84C">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规格</w:t>
            </w:r>
          </w:p>
        </w:tc>
        <w:tc>
          <w:tcPr>
            <w:tcW w:w="553" w:type="dxa"/>
            <w:vAlign w:val="center"/>
          </w:tcPr>
          <w:p w14:paraId="6EE7B3DF">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注册证号（如有）</w:t>
            </w:r>
          </w:p>
        </w:tc>
        <w:tc>
          <w:tcPr>
            <w:tcW w:w="1008" w:type="dxa"/>
            <w:vAlign w:val="center"/>
          </w:tcPr>
          <w:p w14:paraId="3F18699D">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医保/平台编码（如有）</w:t>
            </w:r>
          </w:p>
        </w:tc>
        <w:tc>
          <w:tcPr>
            <w:tcW w:w="1008" w:type="dxa"/>
            <w:vAlign w:val="center"/>
          </w:tcPr>
          <w:p w14:paraId="698F2D34">
            <w:pPr>
              <w:jc w:val="center"/>
              <w:textAlignment w:val="center"/>
              <w:rPr>
                <w:rFonts w:ascii="宋体" w:hAnsi="宋体" w:cs="宋体"/>
                <w:color w:val="000000"/>
                <w:sz w:val="20"/>
                <w:szCs w:val="20"/>
                <w:lang w:bidi="ar"/>
              </w:rPr>
            </w:pPr>
            <w:r>
              <w:rPr>
                <w:rFonts w:hint="eastAsia" w:ascii="宋体" w:hAnsi="宋体" w:cs="宋体"/>
                <w:color w:val="000000"/>
                <w:sz w:val="20"/>
                <w:szCs w:val="20"/>
                <w:lang w:bidi="ar"/>
              </w:rPr>
              <w:t>投标报价（元）</w:t>
            </w:r>
          </w:p>
        </w:tc>
      </w:tr>
      <w:tr w14:paraId="0629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6BDD8380">
            <w:pPr>
              <w:spacing w:line="276" w:lineRule="auto"/>
              <w:jc w:val="center"/>
              <w:rPr>
                <w:rFonts w:ascii="宋体" w:hAnsi="宋体"/>
              </w:rPr>
            </w:pPr>
            <w:r>
              <w:rPr>
                <w:rFonts w:hint="eastAsia" w:ascii="宋体" w:hAnsi="宋体"/>
              </w:rPr>
              <w:t>1</w:t>
            </w:r>
          </w:p>
        </w:tc>
        <w:tc>
          <w:tcPr>
            <w:tcW w:w="616" w:type="dxa"/>
            <w:vAlign w:val="center"/>
          </w:tcPr>
          <w:p w14:paraId="6EE2777B">
            <w:pPr>
              <w:jc w:val="center"/>
              <w:textAlignment w:val="center"/>
              <w:rPr>
                <w:rFonts w:ascii="宋体" w:hAnsi="宋体" w:cs="宋体"/>
                <w:color w:val="000000"/>
                <w:sz w:val="20"/>
                <w:szCs w:val="20"/>
                <w:lang w:bidi="ar"/>
              </w:rPr>
            </w:pPr>
          </w:p>
        </w:tc>
        <w:tc>
          <w:tcPr>
            <w:tcW w:w="662" w:type="dxa"/>
            <w:vAlign w:val="center"/>
          </w:tcPr>
          <w:p w14:paraId="681F6C87">
            <w:pPr>
              <w:jc w:val="center"/>
              <w:textAlignment w:val="center"/>
              <w:rPr>
                <w:rFonts w:ascii="宋体" w:hAnsi="宋体" w:cs="宋体"/>
                <w:color w:val="000000"/>
                <w:sz w:val="20"/>
                <w:szCs w:val="20"/>
                <w:lang w:bidi="ar"/>
              </w:rPr>
            </w:pPr>
          </w:p>
        </w:tc>
        <w:tc>
          <w:tcPr>
            <w:tcW w:w="1158" w:type="dxa"/>
            <w:vAlign w:val="center"/>
          </w:tcPr>
          <w:p w14:paraId="01BA67D5">
            <w:pPr>
              <w:jc w:val="center"/>
              <w:textAlignment w:val="center"/>
              <w:rPr>
                <w:rFonts w:ascii="宋体" w:hAnsi="宋体" w:cs="宋体"/>
                <w:color w:val="000000"/>
                <w:sz w:val="20"/>
                <w:szCs w:val="20"/>
                <w:lang w:bidi="ar"/>
              </w:rPr>
            </w:pPr>
          </w:p>
        </w:tc>
        <w:tc>
          <w:tcPr>
            <w:tcW w:w="717" w:type="dxa"/>
            <w:vAlign w:val="center"/>
          </w:tcPr>
          <w:p w14:paraId="48A86EE7">
            <w:pPr>
              <w:jc w:val="center"/>
              <w:textAlignment w:val="center"/>
              <w:rPr>
                <w:rFonts w:ascii="宋体" w:hAnsi="宋体" w:cs="宋体"/>
                <w:color w:val="000000"/>
                <w:sz w:val="20"/>
                <w:szCs w:val="20"/>
                <w:lang w:bidi="ar"/>
              </w:rPr>
            </w:pPr>
          </w:p>
        </w:tc>
        <w:tc>
          <w:tcPr>
            <w:tcW w:w="849" w:type="dxa"/>
            <w:vAlign w:val="center"/>
          </w:tcPr>
          <w:p w14:paraId="5658BFDE">
            <w:pPr>
              <w:jc w:val="center"/>
              <w:textAlignment w:val="center"/>
              <w:rPr>
                <w:rFonts w:ascii="宋体" w:hAnsi="宋体" w:cs="宋体"/>
                <w:color w:val="000000"/>
                <w:sz w:val="20"/>
                <w:szCs w:val="20"/>
                <w:lang w:bidi="ar"/>
              </w:rPr>
            </w:pPr>
          </w:p>
        </w:tc>
        <w:tc>
          <w:tcPr>
            <w:tcW w:w="692" w:type="dxa"/>
            <w:vMerge w:val="restart"/>
            <w:vAlign w:val="center"/>
          </w:tcPr>
          <w:p w14:paraId="02608DF1">
            <w:pPr>
              <w:jc w:val="center"/>
              <w:textAlignment w:val="center"/>
              <w:rPr>
                <w:rFonts w:ascii="宋体" w:hAnsi="宋体" w:cs="宋体"/>
                <w:color w:val="000000"/>
                <w:sz w:val="20"/>
                <w:szCs w:val="20"/>
                <w:lang w:bidi="ar"/>
              </w:rPr>
            </w:pPr>
          </w:p>
        </w:tc>
        <w:tc>
          <w:tcPr>
            <w:tcW w:w="718" w:type="dxa"/>
            <w:vAlign w:val="center"/>
          </w:tcPr>
          <w:p w14:paraId="548088B6">
            <w:pPr>
              <w:jc w:val="center"/>
              <w:textAlignment w:val="center"/>
              <w:rPr>
                <w:rFonts w:ascii="宋体" w:hAnsi="宋体" w:cs="宋体"/>
                <w:color w:val="000000"/>
                <w:sz w:val="20"/>
                <w:szCs w:val="20"/>
                <w:lang w:bidi="ar"/>
              </w:rPr>
            </w:pPr>
          </w:p>
        </w:tc>
        <w:tc>
          <w:tcPr>
            <w:tcW w:w="536" w:type="dxa"/>
            <w:vAlign w:val="center"/>
          </w:tcPr>
          <w:p w14:paraId="7D196583">
            <w:pPr>
              <w:spacing w:line="276" w:lineRule="auto"/>
              <w:jc w:val="both"/>
              <w:rPr>
                <w:rFonts w:ascii="宋体" w:hAnsi="宋体"/>
              </w:rPr>
            </w:pPr>
          </w:p>
        </w:tc>
        <w:tc>
          <w:tcPr>
            <w:tcW w:w="553" w:type="dxa"/>
            <w:vAlign w:val="center"/>
          </w:tcPr>
          <w:p w14:paraId="236F0106">
            <w:pPr>
              <w:spacing w:line="276" w:lineRule="auto"/>
              <w:jc w:val="both"/>
              <w:rPr>
                <w:rFonts w:ascii="宋体" w:hAnsi="宋体"/>
              </w:rPr>
            </w:pPr>
          </w:p>
        </w:tc>
        <w:tc>
          <w:tcPr>
            <w:tcW w:w="1008" w:type="dxa"/>
            <w:vAlign w:val="center"/>
          </w:tcPr>
          <w:p w14:paraId="1678C003">
            <w:pPr>
              <w:spacing w:line="276" w:lineRule="auto"/>
              <w:jc w:val="both"/>
              <w:rPr>
                <w:rFonts w:ascii="宋体" w:hAnsi="宋体"/>
              </w:rPr>
            </w:pPr>
          </w:p>
        </w:tc>
        <w:tc>
          <w:tcPr>
            <w:tcW w:w="1008" w:type="dxa"/>
            <w:vAlign w:val="center"/>
          </w:tcPr>
          <w:p w14:paraId="5417507C">
            <w:pPr>
              <w:spacing w:line="276" w:lineRule="auto"/>
              <w:jc w:val="both"/>
              <w:rPr>
                <w:rFonts w:ascii="宋体" w:hAnsi="宋体"/>
              </w:rPr>
            </w:pPr>
          </w:p>
        </w:tc>
      </w:tr>
      <w:tr w14:paraId="0943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120FB589">
            <w:pPr>
              <w:spacing w:line="276" w:lineRule="auto"/>
              <w:jc w:val="center"/>
              <w:rPr>
                <w:rFonts w:ascii="宋体" w:hAnsi="宋体"/>
              </w:rPr>
            </w:pPr>
            <w:r>
              <w:rPr>
                <w:rFonts w:hint="eastAsia" w:ascii="宋体" w:hAnsi="宋体"/>
              </w:rPr>
              <w:t>2</w:t>
            </w:r>
          </w:p>
        </w:tc>
        <w:tc>
          <w:tcPr>
            <w:tcW w:w="616" w:type="dxa"/>
            <w:vAlign w:val="center"/>
          </w:tcPr>
          <w:p w14:paraId="40AF29A7">
            <w:pPr>
              <w:jc w:val="center"/>
              <w:textAlignment w:val="center"/>
              <w:rPr>
                <w:rFonts w:ascii="宋体" w:hAnsi="宋体" w:cs="宋体"/>
                <w:color w:val="000000"/>
                <w:sz w:val="20"/>
                <w:szCs w:val="20"/>
                <w:lang w:bidi="ar"/>
              </w:rPr>
            </w:pPr>
          </w:p>
        </w:tc>
        <w:tc>
          <w:tcPr>
            <w:tcW w:w="662" w:type="dxa"/>
            <w:vAlign w:val="center"/>
          </w:tcPr>
          <w:p w14:paraId="157CD211">
            <w:pPr>
              <w:jc w:val="center"/>
              <w:textAlignment w:val="center"/>
              <w:rPr>
                <w:rFonts w:ascii="宋体" w:hAnsi="宋体" w:cs="宋体"/>
                <w:color w:val="000000"/>
                <w:sz w:val="20"/>
                <w:szCs w:val="20"/>
                <w:lang w:bidi="ar"/>
              </w:rPr>
            </w:pPr>
          </w:p>
        </w:tc>
        <w:tc>
          <w:tcPr>
            <w:tcW w:w="1158" w:type="dxa"/>
            <w:vAlign w:val="center"/>
          </w:tcPr>
          <w:p w14:paraId="2090C3A8">
            <w:pPr>
              <w:jc w:val="center"/>
              <w:textAlignment w:val="center"/>
              <w:rPr>
                <w:rFonts w:ascii="宋体" w:hAnsi="宋体" w:cs="宋体"/>
                <w:color w:val="000000"/>
                <w:sz w:val="20"/>
                <w:szCs w:val="20"/>
                <w:lang w:bidi="ar"/>
              </w:rPr>
            </w:pPr>
          </w:p>
        </w:tc>
        <w:tc>
          <w:tcPr>
            <w:tcW w:w="717" w:type="dxa"/>
            <w:vAlign w:val="center"/>
          </w:tcPr>
          <w:p w14:paraId="48CA0CF5">
            <w:pPr>
              <w:jc w:val="center"/>
              <w:textAlignment w:val="center"/>
              <w:rPr>
                <w:rFonts w:ascii="宋体" w:hAnsi="宋体" w:cs="宋体"/>
                <w:color w:val="000000"/>
                <w:sz w:val="20"/>
                <w:szCs w:val="20"/>
                <w:lang w:bidi="ar"/>
              </w:rPr>
            </w:pPr>
          </w:p>
        </w:tc>
        <w:tc>
          <w:tcPr>
            <w:tcW w:w="849" w:type="dxa"/>
            <w:vAlign w:val="center"/>
          </w:tcPr>
          <w:p w14:paraId="3A46B2D5">
            <w:pPr>
              <w:jc w:val="center"/>
              <w:textAlignment w:val="center"/>
              <w:rPr>
                <w:rFonts w:ascii="宋体" w:hAnsi="宋体" w:cs="宋体"/>
                <w:color w:val="000000"/>
                <w:sz w:val="20"/>
                <w:szCs w:val="20"/>
                <w:lang w:bidi="ar"/>
              </w:rPr>
            </w:pPr>
          </w:p>
        </w:tc>
        <w:tc>
          <w:tcPr>
            <w:tcW w:w="692" w:type="dxa"/>
            <w:vMerge w:val="continue"/>
            <w:vAlign w:val="center"/>
          </w:tcPr>
          <w:p w14:paraId="500EBC22">
            <w:pPr>
              <w:jc w:val="center"/>
              <w:textAlignment w:val="center"/>
              <w:rPr>
                <w:rFonts w:ascii="宋体" w:hAnsi="宋体" w:cs="宋体"/>
                <w:color w:val="000000"/>
                <w:sz w:val="20"/>
                <w:szCs w:val="20"/>
                <w:lang w:bidi="ar"/>
              </w:rPr>
            </w:pPr>
          </w:p>
        </w:tc>
        <w:tc>
          <w:tcPr>
            <w:tcW w:w="718" w:type="dxa"/>
            <w:vAlign w:val="center"/>
          </w:tcPr>
          <w:p w14:paraId="6E531E53">
            <w:pPr>
              <w:jc w:val="center"/>
              <w:textAlignment w:val="center"/>
              <w:rPr>
                <w:rFonts w:ascii="宋体" w:hAnsi="宋体" w:cs="宋体"/>
                <w:color w:val="000000"/>
                <w:sz w:val="20"/>
                <w:szCs w:val="20"/>
                <w:lang w:bidi="ar"/>
              </w:rPr>
            </w:pPr>
          </w:p>
        </w:tc>
        <w:tc>
          <w:tcPr>
            <w:tcW w:w="536" w:type="dxa"/>
            <w:vAlign w:val="center"/>
          </w:tcPr>
          <w:p w14:paraId="18B19265">
            <w:pPr>
              <w:spacing w:line="276" w:lineRule="auto"/>
              <w:jc w:val="both"/>
              <w:rPr>
                <w:rFonts w:ascii="宋体" w:hAnsi="宋体"/>
              </w:rPr>
            </w:pPr>
          </w:p>
        </w:tc>
        <w:tc>
          <w:tcPr>
            <w:tcW w:w="553" w:type="dxa"/>
            <w:vAlign w:val="center"/>
          </w:tcPr>
          <w:p w14:paraId="2BACFB03">
            <w:pPr>
              <w:spacing w:line="276" w:lineRule="auto"/>
              <w:jc w:val="both"/>
              <w:rPr>
                <w:rFonts w:ascii="宋体" w:hAnsi="宋体"/>
              </w:rPr>
            </w:pPr>
          </w:p>
        </w:tc>
        <w:tc>
          <w:tcPr>
            <w:tcW w:w="1008" w:type="dxa"/>
            <w:vAlign w:val="center"/>
          </w:tcPr>
          <w:p w14:paraId="685CC04D">
            <w:pPr>
              <w:spacing w:line="276" w:lineRule="auto"/>
              <w:jc w:val="both"/>
              <w:rPr>
                <w:rFonts w:ascii="宋体" w:hAnsi="宋体"/>
              </w:rPr>
            </w:pPr>
          </w:p>
        </w:tc>
        <w:tc>
          <w:tcPr>
            <w:tcW w:w="1008" w:type="dxa"/>
            <w:vAlign w:val="center"/>
          </w:tcPr>
          <w:p w14:paraId="6062E3FA">
            <w:pPr>
              <w:spacing w:line="276" w:lineRule="auto"/>
              <w:jc w:val="both"/>
              <w:rPr>
                <w:rFonts w:ascii="宋体" w:hAnsi="宋体"/>
              </w:rPr>
            </w:pPr>
          </w:p>
        </w:tc>
      </w:tr>
      <w:tr w14:paraId="7159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3BC88D74">
            <w:pPr>
              <w:spacing w:line="276" w:lineRule="auto"/>
              <w:jc w:val="center"/>
              <w:rPr>
                <w:rFonts w:ascii="宋体" w:hAnsi="宋体"/>
              </w:rPr>
            </w:pPr>
            <w:r>
              <w:rPr>
                <w:rFonts w:hint="eastAsia" w:ascii="宋体" w:hAnsi="宋体"/>
              </w:rPr>
              <w:t>3</w:t>
            </w:r>
          </w:p>
        </w:tc>
        <w:tc>
          <w:tcPr>
            <w:tcW w:w="616" w:type="dxa"/>
            <w:vAlign w:val="center"/>
          </w:tcPr>
          <w:p w14:paraId="4592E8D6">
            <w:pPr>
              <w:spacing w:line="276" w:lineRule="auto"/>
              <w:jc w:val="both"/>
              <w:rPr>
                <w:rFonts w:ascii="宋体" w:hAnsi="宋体"/>
              </w:rPr>
            </w:pPr>
          </w:p>
        </w:tc>
        <w:tc>
          <w:tcPr>
            <w:tcW w:w="662" w:type="dxa"/>
            <w:vAlign w:val="center"/>
          </w:tcPr>
          <w:p w14:paraId="6DFF54A5">
            <w:pPr>
              <w:spacing w:line="276" w:lineRule="auto"/>
              <w:jc w:val="both"/>
              <w:rPr>
                <w:rFonts w:ascii="宋体" w:hAnsi="宋体"/>
              </w:rPr>
            </w:pPr>
          </w:p>
        </w:tc>
        <w:tc>
          <w:tcPr>
            <w:tcW w:w="1158" w:type="dxa"/>
            <w:vAlign w:val="center"/>
          </w:tcPr>
          <w:p w14:paraId="5FA16ABA">
            <w:pPr>
              <w:spacing w:line="276" w:lineRule="auto"/>
              <w:jc w:val="both"/>
              <w:rPr>
                <w:rFonts w:ascii="宋体" w:hAnsi="宋体"/>
              </w:rPr>
            </w:pPr>
          </w:p>
        </w:tc>
        <w:tc>
          <w:tcPr>
            <w:tcW w:w="717" w:type="dxa"/>
            <w:vAlign w:val="center"/>
          </w:tcPr>
          <w:p w14:paraId="72DC1388">
            <w:pPr>
              <w:spacing w:line="276" w:lineRule="auto"/>
              <w:jc w:val="both"/>
              <w:rPr>
                <w:rFonts w:ascii="宋体" w:hAnsi="宋体"/>
              </w:rPr>
            </w:pPr>
          </w:p>
        </w:tc>
        <w:tc>
          <w:tcPr>
            <w:tcW w:w="849" w:type="dxa"/>
            <w:vAlign w:val="center"/>
          </w:tcPr>
          <w:p w14:paraId="33DC18B5">
            <w:pPr>
              <w:spacing w:line="276" w:lineRule="auto"/>
              <w:jc w:val="both"/>
              <w:rPr>
                <w:rFonts w:ascii="宋体" w:hAnsi="宋体"/>
              </w:rPr>
            </w:pPr>
          </w:p>
        </w:tc>
        <w:tc>
          <w:tcPr>
            <w:tcW w:w="692" w:type="dxa"/>
            <w:vMerge w:val="continue"/>
            <w:vAlign w:val="center"/>
          </w:tcPr>
          <w:p w14:paraId="092357EC">
            <w:pPr>
              <w:spacing w:line="276" w:lineRule="auto"/>
              <w:jc w:val="both"/>
              <w:rPr>
                <w:rFonts w:ascii="宋体" w:hAnsi="宋体"/>
              </w:rPr>
            </w:pPr>
          </w:p>
        </w:tc>
        <w:tc>
          <w:tcPr>
            <w:tcW w:w="718" w:type="dxa"/>
            <w:vAlign w:val="center"/>
          </w:tcPr>
          <w:p w14:paraId="6B34404F">
            <w:pPr>
              <w:spacing w:line="276" w:lineRule="auto"/>
              <w:jc w:val="both"/>
              <w:rPr>
                <w:rFonts w:ascii="宋体" w:hAnsi="宋体"/>
              </w:rPr>
            </w:pPr>
          </w:p>
        </w:tc>
        <w:tc>
          <w:tcPr>
            <w:tcW w:w="536" w:type="dxa"/>
            <w:vAlign w:val="center"/>
          </w:tcPr>
          <w:p w14:paraId="54AB6E8D">
            <w:pPr>
              <w:spacing w:line="276" w:lineRule="auto"/>
              <w:jc w:val="both"/>
              <w:rPr>
                <w:rFonts w:ascii="宋体" w:hAnsi="宋体"/>
              </w:rPr>
            </w:pPr>
          </w:p>
        </w:tc>
        <w:tc>
          <w:tcPr>
            <w:tcW w:w="553" w:type="dxa"/>
            <w:vAlign w:val="center"/>
          </w:tcPr>
          <w:p w14:paraId="486CCEE8">
            <w:pPr>
              <w:spacing w:line="276" w:lineRule="auto"/>
              <w:jc w:val="both"/>
              <w:rPr>
                <w:rFonts w:ascii="宋体" w:hAnsi="宋体"/>
              </w:rPr>
            </w:pPr>
          </w:p>
        </w:tc>
        <w:tc>
          <w:tcPr>
            <w:tcW w:w="1008" w:type="dxa"/>
            <w:vAlign w:val="center"/>
          </w:tcPr>
          <w:p w14:paraId="0C69652A">
            <w:pPr>
              <w:spacing w:line="276" w:lineRule="auto"/>
              <w:jc w:val="both"/>
              <w:rPr>
                <w:rFonts w:ascii="宋体" w:hAnsi="宋体"/>
              </w:rPr>
            </w:pPr>
          </w:p>
        </w:tc>
        <w:tc>
          <w:tcPr>
            <w:tcW w:w="1008" w:type="dxa"/>
            <w:vAlign w:val="center"/>
          </w:tcPr>
          <w:p w14:paraId="186B59F7">
            <w:pPr>
              <w:spacing w:line="276" w:lineRule="auto"/>
              <w:jc w:val="both"/>
              <w:rPr>
                <w:rFonts w:ascii="宋体" w:hAnsi="宋体"/>
              </w:rPr>
            </w:pPr>
          </w:p>
        </w:tc>
      </w:tr>
      <w:tr w14:paraId="7EE7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694784EC">
            <w:pPr>
              <w:spacing w:line="276" w:lineRule="auto"/>
              <w:jc w:val="center"/>
              <w:rPr>
                <w:rFonts w:ascii="宋体" w:hAnsi="宋体"/>
              </w:rPr>
            </w:pPr>
            <w:r>
              <w:rPr>
                <w:rFonts w:hint="eastAsia" w:ascii="宋体" w:hAnsi="宋体"/>
              </w:rPr>
              <w:t>4</w:t>
            </w:r>
          </w:p>
        </w:tc>
        <w:tc>
          <w:tcPr>
            <w:tcW w:w="616" w:type="dxa"/>
            <w:vAlign w:val="center"/>
          </w:tcPr>
          <w:p w14:paraId="1C43AD31">
            <w:pPr>
              <w:spacing w:line="276" w:lineRule="auto"/>
              <w:jc w:val="both"/>
              <w:rPr>
                <w:rFonts w:ascii="宋体" w:hAnsi="宋体"/>
              </w:rPr>
            </w:pPr>
          </w:p>
        </w:tc>
        <w:tc>
          <w:tcPr>
            <w:tcW w:w="662" w:type="dxa"/>
            <w:vAlign w:val="center"/>
          </w:tcPr>
          <w:p w14:paraId="6A765B02">
            <w:pPr>
              <w:spacing w:line="276" w:lineRule="auto"/>
              <w:jc w:val="both"/>
              <w:rPr>
                <w:rFonts w:ascii="宋体" w:hAnsi="宋体"/>
              </w:rPr>
            </w:pPr>
          </w:p>
        </w:tc>
        <w:tc>
          <w:tcPr>
            <w:tcW w:w="1158" w:type="dxa"/>
            <w:vAlign w:val="center"/>
          </w:tcPr>
          <w:p w14:paraId="2D93A9B8">
            <w:pPr>
              <w:spacing w:line="276" w:lineRule="auto"/>
              <w:jc w:val="both"/>
              <w:rPr>
                <w:rFonts w:ascii="宋体" w:hAnsi="宋体"/>
              </w:rPr>
            </w:pPr>
          </w:p>
        </w:tc>
        <w:tc>
          <w:tcPr>
            <w:tcW w:w="717" w:type="dxa"/>
            <w:vAlign w:val="center"/>
          </w:tcPr>
          <w:p w14:paraId="6C526FC5">
            <w:pPr>
              <w:spacing w:line="276" w:lineRule="auto"/>
              <w:jc w:val="both"/>
              <w:rPr>
                <w:rFonts w:ascii="宋体" w:hAnsi="宋体"/>
              </w:rPr>
            </w:pPr>
          </w:p>
        </w:tc>
        <w:tc>
          <w:tcPr>
            <w:tcW w:w="849" w:type="dxa"/>
            <w:vAlign w:val="center"/>
          </w:tcPr>
          <w:p w14:paraId="712FA34F">
            <w:pPr>
              <w:spacing w:line="276" w:lineRule="auto"/>
              <w:jc w:val="both"/>
              <w:rPr>
                <w:rFonts w:ascii="宋体" w:hAnsi="宋体"/>
              </w:rPr>
            </w:pPr>
          </w:p>
        </w:tc>
        <w:tc>
          <w:tcPr>
            <w:tcW w:w="692" w:type="dxa"/>
            <w:vMerge w:val="continue"/>
            <w:vAlign w:val="center"/>
          </w:tcPr>
          <w:p w14:paraId="419C6A50">
            <w:pPr>
              <w:spacing w:line="276" w:lineRule="auto"/>
              <w:jc w:val="both"/>
              <w:rPr>
                <w:rFonts w:ascii="宋体" w:hAnsi="宋体"/>
              </w:rPr>
            </w:pPr>
          </w:p>
        </w:tc>
        <w:tc>
          <w:tcPr>
            <w:tcW w:w="718" w:type="dxa"/>
            <w:vAlign w:val="center"/>
          </w:tcPr>
          <w:p w14:paraId="08BF52EE">
            <w:pPr>
              <w:spacing w:line="276" w:lineRule="auto"/>
              <w:jc w:val="both"/>
              <w:rPr>
                <w:rFonts w:ascii="宋体" w:hAnsi="宋体"/>
              </w:rPr>
            </w:pPr>
          </w:p>
        </w:tc>
        <w:tc>
          <w:tcPr>
            <w:tcW w:w="536" w:type="dxa"/>
            <w:vAlign w:val="center"/>
          </w:tcPr>
          <w:p w14:paraId="3B2CA7EB">
            <w:pPr>
              <w:spacing w:line="276" w:lineRule="auto"/>
              <w:jc w:val="both"/>
              <w:rPr>
                <w:rFonts w:ascii="宋体" w:hAnsi="宋体"/>
              </w:rPr>
            </w:pPr>
          </w:p>
        </w:tc>
        <w:tc>
          <w:tcPr>
            <w:tcW w:w="553" w:type="dxa"/>
            <w:vAlign w:val="center"/>
          </w:tcPr>
          <w:p w14:paraId="033E0156">
            <w:pPr>
              <w:spacing w:line="276" w:lineRule="auto"/>
              <w:jc w:val="both"/>
              <w:rPr>
                <w:rFonts w:ascii="宋体" w:hAnsi="宋体"/>
              </w:rPr>
            </w:pPr>
          </w:p>
        </w:tc>
        <w:tc>
          <w:tcPr>
            <w:tcW w:w="1008" w:type="dxa"/>
            <w:vAlign w:val="center"/>
          </w:tcPr>
          <w:p w14:paraId="28AE36E7">
            <w:pPr>
              <w:spacing w:line="276" w:lineRule="auto"/>
              <w:jc w:val="both"/>
              <w:rPr>
                <w:rFonts w:ascii="宋体" w:hAnsi="宋体"/>
              </w:rPr>
            </w:pPr>
          </w:p>
        </w:tc>
        <w:tc>
          <w:tcPr>
            <w:tcW w:w="1008" w:type="dxa"/>
            <w:vAlign w:val="center"/>
          </w:tcPr>
          <w:p w14:paraId="6C50160C">
            <w:pPr>
              <w:spacing w:line="276" w:lineRule="auto"/>
              <w:jc w:val="both"/>
              <w:rPr>
                <w:rFonts w:ascii="宋体" w:hAnsi="宋体"/>
              </w:rPr>
            </w:pPr>
          </w:p>
        </w:tc>
      </w:tr>
      <w:tr w14:paraId="7DAB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794963EB">
            <w:pPr>
              <w:spacing w:line="276" w:lineRule="auto"/>
              <w:jc w:val="center"/>
              <w:rPr>
                <w:rFonts w:ascii="宋体" w:hAnsi="宋体"/>
              </w:rPr>
            </w:pPr>
            <w:r>
              <w:rPr>
                <w:rFonts w:hint="eastAsia" w:ascii="宋体" w:hAnsi="宋体"/>
              </w:rPr>
              <w:t>5</w:t>
            </w:r>
          </w:p>
        </w:tc>
        <w:tc>
          <w:tcPr>
            <w:tcW w:w="616" w:type="dxa"/>
            <w:vAlign w:val="center"/>
          </w:tcPr>
          <w:p w14:paraId="501FADA6">
            <w:pPr>
              <w:spacing w:line="276" w:lineRule="auto"/>
              <w:jc w:val="both"/>
              <w:rPr>
                <w:rFonts w:ascii="宋体" w:hAnsi="宋体"/>
              </w:rPr>
            </w:pPr>
          </w:p>
        </w:tc>
        <w:tc>
          <w:tcPr>
            <w:tcW w:w="662" w:type="dxa"/>
            <w:vAlign w:val="center"/>
          </w:tcPr>
          <w:p w14:paraId="797FD876">
            <w:pPr>
              <w:spacing w:line="276" w:lineRule="auto"/>
              <w:jc w:val="both"/>
              <w:rPr>
                <w:rFonts w:ascii="宋体" w:hAnsi="宋体"/>
              </w:rPr>
            </w:pPr>
          </w:p>
        </w:tc>
        <w:tc>
          <w:tcPr>
            <w:tcW w:w="1158" w:type="dxa"/>
            <w:vAlign w:val="center"/>
          </w:tcPr>
          <w:p w14:paraId="6E20373F">
            <w:pPr>
              <w:spacing w:line="276" w:lineRule="auto"/>
              <w:jc w:val="both"/>
              <w:rPr>
                <w:rFonts w:ascii="宋体" w:hAnsi="宋体"/>
              </w:rPr>
            </w:pPr>
          </w:p>
        </w:tc>
        <w:tc>
          <w:tcPr>
            <w:tcW w:w="717" w:type="dxa"/>
            <w:vAlign w:val="center"/>
          </w:tcPr>
          <w:p w14:paraId="23BA99B8">
            <w:pPr>
              <w:spacing w:line="276" w:lineRule="auto"/>
              <w:jc w:val="both"/>
              <w:rPr>
                <w:rFonts w:ascii="宋体" w:hAnsi="宋体"/>
              </w:rPr>
            </w:pPr>
          </w:p>
        </w:tc>
        <w:tc>
          <w:tcPr>
            <w:tcW w:w="849" w:type="dxa"/>
            <w:vAlign w:val="center"/>
          </w:tcPr>
          <w:p w14:paraId="71B10EC9">
            <w:pPr>
              <w:spacing w:line="276" w:lineRule="auto"/>
              <w:jc w:val="both"/>
              <w:rPr>
                <w:rFonts w:ascii="宋体" w:hAnsi="宋体"/>
              </w:rPr>
            </w:pPr>
          </w:p>
        </w:tc>
        <w:tc>
          <w:tcPr>
            <w:tcW w:w="692" w:type="dxa"/>
            <w:vMerge w:val="continue"/>
            <w:vAlign w:val="center"/>
          </w:tcPr>
          <w:p w14:paraId="67355A3A">
            <w:pPr>
              <w:spacing w:line="276" w:lineRule="auto"/>
              <w:jc w:val="both"/>
              <w:rPr>
                <w:rFonts w:ascii="宋体" w:hAnsi="宋体"/>
              </w:rPr>
            </w:pPr>
          </w:p>
        </w:tc>
        <w:tc>
          <w:tcPr>
            <w:tcW w:w="718" w:type="dxa"/>
            <w:vAlign w:val="center"/>
          </w:tcPr>
          <w:p w14:paraId="7D532BEE">
            <w:pPr>
              <w:spacing w:line="276" w:lineRule="auto"/>
              <w:jc w:val="both"/>
              <w:rPr>
                <w:rFonts w:ascii="宋体" w:hAnsi="宋体"/>
              </w:rPr>
            </w:pPr>
          </w:p>
        </w:tc>
        <w:tc>
          <w:tcPr>
            <w:tcW w:w="536" w:type="dxa"/>
            <w:vAlign w:val="center"/>
          </w:tcPr>
          <w:p w14:paraId="13E0E570">
            <w:pPr>
              <w:spacing w:line="276" w:lineRule="auto"/>
              <w:jc w:val="both"/>
              <w:rPr>
                <w:rFonts w:ascii="宋体" w:hAnsi="宋体"/>
              </w:rPr>
            </w:pPr>
          </w:p>
        </w:tc>
        <w:tc>
          <w:tcPr>
            <w:tcW w:w="553" w:type="dxa"/>
            <w:vAlign w:val="center"/>
          </w:tcPr>
          <w:p w14:paraId="1FF3764C">
            <w:pPr>
              <w:spacing w:line="276" w:lineRule="auto"/>
              <w:jc w:val="both"/>
              <w:rPr>
                <w:rFonts w:ascii="宋体" w:hAnsi="宋体"/>
              </w:rPr>
            </w:pPr>
          </w:p>
        </w:tc>
        <w:tc>
          <w:tcPr>
            <w:tcW w:w="1008" w:type="dxa"/>
            <w:vAlign w:val="center"/>
          </w:tcPr>
          <w:p w14:paraId="1C318C5A">
            <w:pPr>
              <w:spacing w:line="276" w:lineRule="auto"/>
              <w:jc w:val="both"/>
              <w:rPr>
                <w:rFonts w:ascii="宋体" w:hAnsi="宋体"/>
              </w:rPr>
            </w:pPr>
          </w:p>
        </w:tc>
        <w:tc>
          <w:tcPr>
            <w:tcW w:w="1008" w:type="dxa"/>
            <w:vAlign w:val="center"/>
          </w:tcPr>
          <w:p w14:paraId="1D0629ED">
            <w:pPr>
              <w:spacing w:line="276" w:lineRule="auto"/>
              <w:jc w:val="both"/>
              <w:rPr>
                <w:rFonts w:ascii="宋体" w:hAnsi="宋体"/>
              </w:rPr>
            </w:pPr>
          </w:p>
        </w:tc>
      </w:tr>
      <w:tr w14:paraId="16C3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7D7FD946">
            <w:pPr>
              <w:spacing w:line="276" w:lineRule="auto"/>
              <w:jc w:val="center"/>
              <w:rPr>
                <w:rFonts w:ascii="宋体" w:hAnsi="宋体"/>
              </w:rPr>
            </w:pPr>
            <w:r>
              <w:rPr>
                <w:rFonts w:hint="eastAsia" w:ascii="宋体" w:hAnsi="宋体"/>
              </w:rPr>
              <w:t>6</w:t>
            </w:r>
          </w:p>
        </w:tc>
        <w:tc>
          <w:tcPr>
            <w:tcW w:w="616" w:type="dxa"/>
            <w:vAlign w:val="center"/>
          </w:tcPr>
          <w:p w14:paraId="570D9468">
            <w:pPr>
              <w:spacing w:line="276" w:lineRule="auto"/>
              <w:jc w:val="both"/>
              <w:rPr>
                <w:rFonts w:ascii="宋体" w:hAnsi="宋体"/>
              </w:rPr>
            </w:pPr>
          </w:p>
        </w:tc>
        <w:tc>
          <w:tcPr>
            <w:tcW w:w="662" w:type="dxa"/>
            <w:vAlign w:val="center"/>
          </w:tcPr>
          <w:p w14:paraId="0755DB03">
            <w:pPr>
              <w:spacing w:line="276" w:lineRule="auto"/>
              <w:jc w:val="both"/>
              <w:rPr>
                <w:rFonts w:ascii="宋体" w:hAnsi="宋体"/>
              </w:rPr>
            </w:pPr>
          </w:p>
        </w:tc>
        <w:tc>
          <w:tcPr>
            <w:tcW w:w="1158" w:type="dxa"/>
            <w:vAlign w:val="center"/>
          </w:tcPr>
          <w:p w14:paraId="5C3C19FC">
            <w:pPr>
              <w:spacing w:line="276" w:lineRule="auto"/>
              <w:jc w:val="both"/>
              <w:rPr>
                <w:rFonts w:ascii="宋体" w:hAnsi="宋体"/>
              </w:rPr>
            </w:pPr>
          </w:p>
        </w:tc>
        <w:tc>
          <w:tcPr>
            <w:tcW w:w="717" w:type="dxa"/>
            <w:vAlign w:val="center"/>
          </w:tcPr>
          <w:p w14:paraId="2FC83096">
            <w:pPr>
              <w:spacing w:line="276" w:lineRule="auto"/>
              <w:jc w:val="both"/>
              <w:rPr>
                <w:rFonts w:ascii="宋体" w:hAnsi="宋体"/>
              </w:rPr>
            </w:pPr>
          </w:p>
        </w:tc>
        <w:tc>
          <w:tcPr>
            <w:tcW w:w="849" w:type="dxa"/>
            <w:vAlign w:val="center"/>
          </w:tcPr>
          <w:p w14:paraId="20F544FC">
            <w:pPr>
              <w:spacing w:line="276" w:lineRule="auto"/>
              <w:jc w:val="both"/>
              <w:rPr>
                <w:rFonts w:ascii="宋体" w:hAnsi="宋体"/>
              </w:rPr>
            </w:pPr>
          </w:p>
        </w:tc>
        <w:tc>
          <w:tcPr>
            <w:tcW w:w="692" w:type="dxa"/>
            <w:vMerge w:val="continue"/>
            <w:vAlign w:val="center"/>
          </w:tcPr>
          <w:p w14:paraId="0F26FF7C">
            <w:pPr>
              <w:spacing w:line="276" w:lineRule="auto"/>
              <w:jc w:val="both"/>
              <w:rPr>
                <w:rFonts w:ascii="宋体" w:hAnsi="宋体"/>
              </w:rPr>
            </w:pPr>
          </w:p>
        </w:tc>
        <w:tc>
          <w:tcPr>
            <w:tcW w:w="718" w:type="dxa"/>
            <w:vAlign w:val="center"/>
          </w:tcPr>
          <w:p w14:paraId="4BEF41B2">
            <w:pPr>
              <w:spacing w:line="276" w:lineRule="auto"/>
              <w:jc w:val="both"/>
              <w:rPr>
                <w:rFonts w:ascii="宋体" w:hAnsi="宋体"/>
              </w:rPr>
            </w:pPr>
          </w:p>
        </w:tc>
        <w:tc>
          <w:tcPr>
            <w:tcW w:w="536" w:type="dxa"/>
            <w:vAlign w:val="center"/>
          </w:tcPr>
          <w:p w14:paraId="4E6F4284">
            <w:pPr>
              <w:spacing w:line="276" w:lineRule="auto"/>
              <w:jc w:val="both"/>
              <w:rPr>
                <w:rFonts w:ascii="宋体" w:hAnsi="宋体"/>
              </w:rPr>
            </w:pPr>
          </w:p>
        </w:tc>
        <w:tc>
          <w:tcPr>
            <w:tcW w:w="553" w:type="dxa"/>
            <w:vAlign w:val="center"/>
          </w:tcPr>
          <w:p w14:paraId="3EA1D77B">
            <w:pPr>
              <w:spacing w:line="276" w:lineRule="auto"/>
              <w:jc w:val="both"/>
              <w:rPr>
                <w:rFonts w:ascii="宋体" w:hAnsi="宋体"/>
              </w:rPr>
            </w:pPr>
          </w:p>
        </w:tc>
        <w:tc>
          <w:tcPr>
            <w:tcW w:w="1008" w:type="dxa"/>
            <w:vAlign w:val="center"/>
          </w:tcPr>
          <w:p w14:paraId="69FD4149">
            <w:pPr>
              <w:spacing w:line="276" w:lineRule="auto"/>
              <w:jc w:val="both"/>
              <w:rPr>
                <w:rFonts w:ascii="宋体" w:hAnsi="宋体"/>
              </w:rPr>
            </w:pPr>
          </w:p>
        </w:tc>
        <w:tc>
          <w:tcPr>
            <w:tcW w:w="1008" w:type="dxa"/>
            <w:vAlign w:val="center"/>
          </w:tcPr>
          <w:p w14:paraId="27A2EF6A">
            <w:pPr>
              <w:spacing w:line="276" w:lineRule="auto"/>
              <w:jc w:val="both"/>
              <w:rPr>
                <w:rFonts w:ascii="宋体" w:hAnsi="宋体"/>
              </w:rPr>
            </w:pPr>
          </w:p>
        </w:tc>
      </w:tr>
      <w:tr w14:paraId="3AC6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Align w:val="center"/>
          </w:tcPr>
          <w:p w14:paraId="3DAB9FAA">
            <w:pPr>
              <w:spacing w:line="276" w:lineRule="auto"/>
              <w:jc w:val="center"/>
              <w:rPr>
                <w:rFonts w:ascii="宋体" w:hAnsi="宋体"/>
              </w:rPr>
            </w:pPr>
            <w:r>
              <w:rPr>
                <w:rFonts w:hint="eastAsia" w:ascii="宋体" w:hAnsi="宋体"/>
              </w:rPr>
              <w:t>....</w:t>
            </w:r>
          </w:p>
        </w:tc>
        <w:tc>
          <w:tcPr>
            <w:tcW w:w="616" w:type="dxa"/>
            <w:vAlign w:val="center"/>
          </w:tcPr>
          <w:p w14:paraId="515906F4">
            <w:pPr>
              <w:spacing w:line="276" w:lineRule="auto"/>
              <w:jc w:val="both"/>
              <w:rPr>
                <w:rFonts w:ascii="宋体" w:hAnsi="宋体"/>
              </w:rPr>
            </w:pPr>
          </w:p>
        </w:tc>
        <w:tc>
          <w:tcPr>
            <w:tcW w:w="662" w:type="dxa"/>
            <w:vAlign w:val="center"/>
          </w:tcPr>
          <w:p w14:paraId="589AA366">
            <w:pPr>
              <w:spacing w:line="276" w:lineRule="auto"/>
              <w:jc w:val="both"/>
              <w:rPr>
                <w:rFonts w:ascii="宋体" w:hAnsi="宋体"/>
              </w:rPr>
            </w:pPr>
          </w:p>
        </w:tc>
        <w:tc>
          <w:tcPr>
            <w:tcW w:w="1158" w:type="dxa"/>
            <w:vAlign w:val="center"/>
          </w:tcPr>
          <w:p w14:paraId="427ADA1D">
            <w:pPr>
              <w:spacing w:line="276" w:lineRule="auto"/>
              <w:jc w:val="both"/>
              <w:rPr>
                <w:rFonts w:ascii="宋体" w:hAnsi="宋体"/>
              </w:rPr>
            </w:pPr>
          </w:p>
        </w:tc>
        <w:tc>
          <w:tcPr>
            <w:tcW w:w="717" w:type="dxa"/>
            <w:vAlign w:val="center"/>
          </w:tcPr>
          <w:p w14:paraId="53775A9D">
            <w:pPr>
              <w:spacing w:line="276" w:lineRule="auto"/>
              <w:jc w:val="both"/>
              <w:rPr>
                <w:rFonts w:ascii="宋体" w:hAnsi="宋体"/>
              </w:rPr>
            </w:pPr>
          </w:p>
        </w:tc>
        <w:tc>
          <w:tcPr>
            <w:tcW w:w="849" w:type="dxa"/>
            <w:vAlign w:val="center"/>
          </w:tcPr>
          <w:p w14:paraId="7E67BAEE">
            <w:pPr>
              <w:spacing w:line="276" w:lineRule="auto"/>
              <w:jc w:val="both"/>
              <w:rPr>
                <w:rFonts w:ascii="宋体" w:hAnsi="宋体"/>
              </w:rPr>
            </w:pPr>
          </w:p>
        </w:tc>
        <w:tc>
          <w:tcPr>
            <w:tcW w:w="692" w:type="dxa"/>
            <w:vMerge w:val="continue"/>
            <w:vAlign w:val="center"/>
          </w:tcPr>
          <w:p w14:paraId="4A0B56A2">
            <w:pPr>
              <w:spacing w:line="276" w:lineRule="auto"/>
              <w:jc w:val="both"/>
              <w:rPr>
                <w:rFonts w:ascii="宋体" w:hAnsi="宋体"/>
              </w:rPr>
            </w:pPr>
          </w:p>
        </w:tc>
        <w:tc>
          <w:tcPr>
            <w:tcW w:w="718" w:type="dxa"/>
            <w:vAlign w:val="center"/>
          </w:tcPr>
          <w:p w14:paraId="6E2DD419">
            <w:pPr>
              <w:spacing w:line="276" w:lineRule="auto"/>
              <w:jc w:val="both"/>
              <w:rPr>
                <w:rFonts w:ascii="宋体" w:hAnsi="宋体"/>
              </w:rPr>
            </w:pPr>
          </w:p>
        </w:tc>
        <w:tc>
          <w:tcPr>
            <w:tcW w:w="536" w:type="dxa"/>
            <w:vAlign w:val="center"/>
          </w:tcPr>
          <w:p w14:paraId="4E78B5BE">
            <w:pPr>
              <w:spacing w:line="276" w:lineRule="auto"/>
              <w:jc w:val="both"/>
              <w:rPr>
                <w:rFonts w:ascii="宋体" w:hAnsi="宋体"/>
              </w:rPr>
            </w:pPr>
          </w:p>
        </w:tc>
        <w:tc>
          <w:tcPr>
            <w:tcW w:w="553" w:type="dxa"/>
            <w:vAlign w:val="center"/>
          </w:tcPr>
          <w:p w14:paraId="728A805F">
            <w:pPr>
              <w:spacing w:line="276" w:lineRule="auto"/>
              <w:jc w:val="both"/>
              <w:rPr>
                <w:rFonts w:ascii="宋体" w:hAnsi="宋体"/>
              </w:rPr>
            </w:pPr>
          </w:p>
        </w:tc>
        <w:tc>
          <w:tcPr>
            <w:tcW w:w="1008" w:type="dxa"/>
            <w:vAlign w:val="center"/>
          </w:tcPr>
          <w:p w14:paraId="44B50245">
            <w:pPr>
              <w:spacing w:line="276" w:lineRule="auto"/>
              <w:jc w:val="both"/>
              <w:rPr>
                <w:rFonts w:ascii="宋体" w:hAnsi="宋体"/>
              </w:rPr>
            </w:pPr>
          </w:p>
        </w:tc>
        <w:tc>
          <w:tcPr>
            <w:tcW w:w="1008" w:type="dxa"/>
            <w:vAlign w:val="center"/>
          </w:tcPr>
          <w:p w14:paraId="6B953616">
            <w:pPr>
              <w:spacing w:line="276" w:lineRule="auto"/>
              <w:jc w:val="both"/>
              <w:rPr>
                <w:rFonts w:ascii="宋体" w:hAnsi="宋体"/>
              </w:rPr>
            </w:pPr>
          </w:p>
        </w:tc>
      </w:tr>
    </w:tbl>
    <w:p w14:paraId="09677C56">
      <w:pPr>
        <w:spacing w:line="360" w:lineRule="auto"/>
        <w:rPr>
          <w:rFonts w:cs="Arial"/>
          <w:u w:val="single"/>
        </w:rPr>
      </w:pPr>
    </w:p>
    <w:p w14:paraId="3575D24F">
      <w:pPr>
        <w:pBdr>
          <w:top w:val="single" w:color="auto" w:sz="4" w:space="1"/>
        </w:pBdr>
        <w:spacing w:line="360" w:lineRule="auto"/>
        <w:rPr>
          <w:rFonts w:hAnsi="宋体"/>
          <w:i/>
        </w:rPr>
      </w:pPr>
      <w:r>
        <w:rPr>
          <w:rFonts w:hint="eastAsia" w:hAnsi="宋体"/>
          <w:i/>
        </w:rPr>
        <w:t>注：</w:t>
      </w:r>
    </w:p>
    <w:p w14:paraId="5E55192E">
      <w:pPr>
        <w:spacing w:before="212" w:line="206" w:lineRule="auto"/>
        <w:ind w:left="497"/>
        <w:rPr>
          <w:rFonts w:ascii="宋体" w:hAnsi="宋体" w:cs="宋体"/>
          <w:sz w:val="22"/>
          <w:szCs w:val="22"/>
        </w:rPr>
      </w:pPr>
      <w:r>
        <w:rPr>
          <w:rFonts w:ascii="宋体" w:hAnsi="宋体" w:cs="宋体"/>
          <w:i/>
          <w:iCs/>
          <w:spacing w:val="-12"/>
          <w:sz w:val="22"/>
          <w:szCs w:val="22"/>
        </w:rPr>
        <w:t>1、</w:t>
      </w:r>
      <w:r>
        <w:rPr>
          <w:rFonts w:ascii="宋体" w:hAnsi="宋体" w:cs="宋体"/>
          <w:spacing w:val="-37"/>
          <w:sz w:val="22"/>
          <w:szCs w:val="22"/>
        </w:rPr>
        <w:t xml:space="preserve"> </w:t>
      </w:r>
      <w:r>
        <w:rPr>
          <w:rFonts w:ascii="宋体" w:hAnsi="宋体" w:cs="宋体"/>
          <w:i/>
          <w:iCs/>
          <w:spacing w:val="-12"/>
          <w:sz w:val="22"/>
          <w:szCs w:val="22"/>
        </w:rPr>
        <w:t>本项目采用费率报价（即综合折扣率）</w:t>
      </w:r>
      <w:r>
        <w:rPr>
          <w:rFonts w:eastAsia="Arial" w:cs="Arial"/>
          <w:i/>
          <w:iCs/>
          <w:spacing w:val="-12"/>
        </w:rPr>
        <w:t>,</w:t>
      </w:r>
      <w:r>
        <w:rPr>
          <w:rFonts w:eastAsia="Arial" w:cs="Arial"/>
          <w:i/>
          <w:iCs/>
          <w:spacing w:val="-30"/>
        </w:rPr>
        <w:t xml:space="preserve"> </w:t>
      </w:r>
      <w:r>
        <w:rPr>
          <w:rFonts w:ascii="宋体" w:hAnsi="宋体" w:cs="宋体"/>
          <w:i/>
          <w:iCs/>
          <w:spacing w:val="-12"/>
          <w:sz w:val="22"/>
          <w:szCs w:val="22"/>
        </w:rPr>
        <w:t>单位为%,精确到</w:t>
      </w:r>
      <w:r>
        <w:rPr>
          <w:rFonts w:ascii="宋体" w:hAnsi="宋体" w:cs="宋体"/>
          <w:i/>
          <w:iCs/>
          <w:spacing w:val="-13"/>
          <w:sz w:val="22"/>
          <w:szCs w:val="22"/>
        </w:rPr>
        <w:t>小数点后两位数。</w:t>
      </w:r>
    </w:p>
    <w:p w14:paraId="06D953D9">
      <w:pPr>
        <w:spacing w:before="216" w:line="211" w:lineRule="auto"/>
        <w:ind w:left="486"/>
        <w:rPr>
          <w:rFonts w:ascii="宋体" w:hAnsi="宋体" w:cs="宋体"/>
          <w:i/>
          <w:iCs/>
          <w:spacing w:val="-13"/>
          <w:sz w:val="22"/>
          <w:szCs w:val="22"/>
        </w:rPr>
      </w:pPr>
      <w:r>
        <w:rPr>
          <w:rFonts w:ascii="宋体" w:hAnsi="宋体" w:cs="宋体"/>
          <w:i/>
          <w:iCs/>
          <w:spacing w:val="-10"/>
          <w:sz w:val="22"/>
          <w:szCs w:val="22"/>
        </w:rPr>
        <w:t>2、投标人应按照本表填</w:t>
      </w:r>
      <w:r>
        <w:rPr>
          <w:rFonts w:ascii="宋体" w:hAnsi="宋体" w:cs="宋体"/>
          <w:i/>
          <w:iCs/>
          <w:spacing w:val="-13"/>
          <w:sz w:val="22"/>
          <w:szCs w:val="22"/>
        </w:rPr>
        <w:t>写的综合折扣率填写到《开标一览表》中对应的栏目中。</w:t>
      </w:r>
    </w:p>
    <w:p w14:paraId="79BBAEB5">
      <w:pPr>
        <w:spacing w:before="216" w:line="211" w:lineRule="auto"/>
        <w:ind w:left="486"/>
        <w:rPr>
          <w:rFonts w:ascii="宋体" w:hAnsi="宋体" w:cs="宋体"/>
          <w:i/>
          <w:iCs/>
          <w:spacing w:val="-13"/>
          <w:sz w:val="22"/>
          <w:szCs w:val="22"/>
        </w:rPr>
      </w:pPr>
      <w:r>
        <w:rPr>
          <w:rFonts w:ascii="宋体" w:hAnsi="宋体" w:cs="宋体"/>
          <w:i/>
          <w:iCs/>
          <w:spacing w:val="-13"/>
          <w:sz w:val="22"/>
          <w:szCs w:val="22"/>
        </w:rPr>
        <w:t>3、 如果不提供详细的投标分项报价表将被视为没有实质性响应招标文件</w:t>
      </w:r>
      <w:r>
        <w:rPr>
          <w:rFonts w:hint="eastAsia" w:ascii="宋体" w:hAnsi="宋体" w:cs="宋体"/>
          <w:i/>
          <w:iCs/>
          <w:spacing w:val="-13"/>
          <w:sz w:val="22"/>
          <w:szCs w:val="22"/>
        </w:rPr>
        <w:t>；单项投标报价=最高限价（元）*投标折扣率；有且只有一个折扣率。</w:t>
      </w:r>
    </w:p>
    <w:p w14:paraId="594D6D62">
      <w:pPr>
        <w:spacing w:before="216" w:line="302" w:lineRule="auto"/>
        <w:ind w:left="173" w:right="128" w:firstLine="307"/>
        <w:rPr>
          <w:rFonts w:hAnsi="宋体"/>
          <w:spacing w:val="4"/>
        </w:rPr>
      </w:pPr>
      <w:r>
        <w:rPr>
          <w:rFonts w:ascii="宋体" w:hAnsi="宋体" w:cs="宋体"/>
          <w:i/>
          <w:iCs/>
          <w:spacing w:val="-14"/>
          <w:sz w:val="22"/>
          <w:szCs w:val="22"/>
        </w:rPr>
        <w:t>4、</w:t>
      </w:r>
      <w:r>
        <w:rPr>
          <w:rFonts w:ascii="宋体" w:hAnsi="宋体" w:cs="宋体"/>
          <w:spacing w:val="64"/>
          <w:sz w:val="22"/>
          <w:szCs w:val="22"/>
        </w:rPr>
        <w:t xml:space="preserve"> </w:t>
      </w:r>
      <w:r>
        <w:rPr>
          <w:rFonts w:ascii="宋体" w:hAnsi="宋体" w:cs="宋体"/>
          <w:i/>
          <w:iCs/>
          <w:spacing w:val="-14"/>
          <w:sz w:val="22"/>
          <w:szCs w:val="22"/>
        </w:rPr>
        <w:t>由于本项目使用全流程电子化招投标，投标人使用“武汉市东西湖区政府采购</w:t>
      </w:r>
      <w:r>
        <w:rPr>
          <w:rFonts w:ascii="宋体" w:hAnsi="宋体" w:cs="宋体"/>
          <w:i/>
          <w:iCs/>
          <w:spacing w:val="-15"/>
          <w:sz w:val="22"/>
          <w:szCs w:val="22"/>
        </w:rPr>
        <w:t>电子交易</w:t>
      </w:r>
      <w:r>
        <w:rPr>
          <w:rFonts w:ascii="宋体" w:hAnsi="宋体" w:cs="宋体"/>
          <w:sz w:val="22"/>
          <w:szCs w:val="22"/>
        </w:rPr>
        <w:t xml:space="preserve"> </w:t>
      </w:r>
      <w:r>
        <w:rPr>
          <w:rFonts w:ascii="宋体" w:hAnsi="宋体" w:cs="宋体"/>
          <w:i/>
          <w:iCs/>
          <w:spacing w:val="-13"/>
          <w:sz w:val="22"/>
          <w:szCs w:val="22"/>
        </w:rPr>
        <w:t>系统投标客户端”上传电子投标文件时，须同时将《</w:t>
      </w:r>
      <w:r>
        <w:rPr>
          <w:rFonts w:ascii="宋体" w:hAnsi="宋体" w:cs="宋体"/>
          <w:i/>
          <w:iCs/>
          <w:spacing w:val="-14"/>
          <w:sz w:val="22"/>
          <w:szCs w:val="22"/>
        </w:rPr>
        <w:t>投标分项报价表》按项目包分</w:t>
      </w:r>
      <w:r>
        <w:rPr>
          <w:rFonts w:ascii="宋体" w:hAnsi="宋体" w:cs="宋体"/>
          <w:i/>
          <w:iCs/>
          <w:spacing w:val="-13"/>
          <w:sz w:val="22"/>
          <w:szCs w:val="22"/>
        </w:rPr>
        <w:t>别作为附件上传。</w:t>
      </w:r>
      <w:r>
        <w:rPr>
          <w:rFonts w:hAnsi="宋体"/>
          <w:spacing w:val="4"/>
        </w:rPr>
        <w:br w:type="page"/>
      </w:r>
    </w:p>
    <w:p w14:paraId="074E1647">
      <w:pPr>
        <w:pStyle w:val="4"/>
      </w:pPr>
      <w:bookmarkStart w:id="400" w:name="_Toc65645430"/>
      <w:bookmarkStart w:id="401" w:name="_Toc110269390"/>
      <w:r>
        <w:rPr>
          <w:rFonts w:hint="eastAsia"/>
        </w:rPr>
        <w:t>（三）报价说明（如果有）</w:t>
      </w:r>
      <w:bookmarkEnd w:id="400"/>
      <w:bookmarkEnd w:id="401"/>
    </w:p>
    <w:p w14:paraId="72267792">
      <w:pPr>
        <w:spacing w:line="276" w:lineRule="auto"/>
        <w:rPr>
          <w:rFonts w:hAnsi="宋体"/>
          <w:spacing w:val="4"/>
        </w:rPr>
      </w:pPr>
    </w:p>
    <w:p w14:paraId="2750FFE3">
      <w:pPr>
        <w:spacing w:line="276" w:lineRule="auto"/>
        <w:rPr>
          <w:rFonts w:hAnsi="宋体"/>
          <w:spacing w:val="4"/>
        </w:rPr>
      </w:pPr>
      <w:r>
        <w:rPr>
          <w:rFonts w:hAnsi="宋体"/>
          <w:spacing w:val="4"/>
        </w:rPr>
        <w:br w:type="page"/>
      </w:r>
    </w:p>
    <w:p w14:paraId="601F9821">
      <w:pPr>
        <w:pStyle w:val="3"/>
        <w:rPr>
          <w:spacing w:val="4"/>
        </w:rPr>
      </w:pPr>
      <w:bookmarkStart w:id="402" w:name="_Toc110269391"/>
      <w:bookmarkStart w:id="403" w:name="_Toc65645431"/>
      <w:bookmarkStart w:id="404" w:name="_Toc17453"/>
      <w:r>
        <w:rPr>
          <w:rFonts w:hint="eastAsia"/>
        </w:rPr>
        <w:t>三、商务</w:t>
      </w:r>
      <w:r>
        <w:t>文件</w:t>
      </w:r>
      <w:bookmarkEnd w:id="402"/>
      <w:bookmarkEnd w:id="403"/>
      <w:bookmarkEnd w:id="404"/>
    </w:p>
    <w:p w14:paraId="45419C09">
      <w:pPr>
        <w:pStyle w:val="4"/>
      </w:pPr>
      <w:bookmarkStart w:id="405" w:name="_Toc430813356"/>
      <w:bookmarkStart w:id="406" w:name="_Toc110269392"/>
      <w:bookmarkStart w:id="407" w:name="_Toc14129"/>
      <w:bookmarkStart w:id="408" w:name="_Toc65645432"/>
      <w:bookmarkStart w:id="409" w:name="_Toc432367433"/>
      <w:r>
        <w:rPr>
          <w:rFonts w:hint="eastAsia"/>
        </w:rPr>
        <w:t>（一）</w:t>
      </w:r>
      <w:r>
        <w:t>投标人基本情况</w:t>
      </w:r>
      <w:r>
        <w:rPr>
          <w:rFonts w:hint="eastAsia"/>
        </w:rPr>
        <w:t>表</w:t>
      </w:r>
      <w:bookmarkEnd w:id="405"/>
      <w:bookmarkEnd w:id="406"/>
      <w:bookmarkEnd w:id="407"/>
      <w:bookmarkEnd w:id="408"/>
      <w:bookmarkEnd w:id="409"/>
    </w:p>
    <w:p w14:paraId="6CF2DEF8">
      <w:pPr>
        <w:spacing w:line="276" w:lineRule="auto"/>
        <w:rPr>
          <w:rFonts w:cs="Arial"/>
        </w:rPr>
      </w:pPr>
      <w:r>
        <w:rPr>
          <w:rFonts w:cs="Arial"/>
        </w:rPr>
        <w:t>项目名称：</w:t>
      </w:r>
      <w:r>
        <w:rPr>
          <w:rFonts w:hint="eastAsia" w:cs="Arial"/>
          <w:u w:val="single"/>
        </w:rPr>
        <w:t xml:space="preserve">                 </w:t>
      </w:r>
      <w:r>
        <w:rPr>
          <w:rFonts w:hint="eastAsia" w:cs="Arial"/>
        </w:rPr>
        <w:t xml:space="preserve">                        </w:t>
      </w:r>
      <w:r>
        <w:rPr>
          <w:rFonts w:cs="Arial"/>
        </w:rPr>
        <w:t>项目编号：</w:t>
      </w:r>
      <w:r>
        <w:rPr>
          <w:rFonts w:hint="eastAsia" w:cs="Arial"/>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663"/>
        <w:gridCol w:w="1664"/>
        <w:gridCol w:w="1663"/>
        <w:gridCol w:w="1664"/>
      </w:tblGrid>
      <w:tr w14:paraId="29D0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AB76301">
            <w:pPr>
              <w:spacing w:line="276" w:lineRule="auto"/>
              <w:jc w:val="center"/>
              <w:rPr>
                <w:rFonts w:cs="Arial"/>
              </w:rPr>
            </w:pPr>
            <w:r>
              <w:rPr>
                <w:rFonts w:hint="eastAsia" w:cs="Arial"/>
              </w:rPr>
              <w:t>投标人名</w:t>
            </w:r>
            <w:r>
              <w:rPr>
                <w:rFonts w:cs="Arial"/>
              </w:rPr>
              <w:t>称</w:t>
            </w:r>
          </w:p>
        </w:tc>
        <w:tc>
          <w:tcPr>
            <w:tcW w:w="6654" w:type="dxa"/>
            <w:gridSpan w:val="4"/>
            <w:tcBorders>
              <w:top w:val="single" w:color="auto" w:sz="4" w:space="0"/>
              <w:left w:val="single" w:color="auto" w:sz="4" w:space="0"/>
              <w:bottom w:val="single" w:color="auto" w:sz="4" w:space="0"/>
              <w:right w:val="single" w:color="auto" w:sz="4" w:space="0"/>
            </w:tcBorders>
            <w:vAlign w:val="center"/>
          </w:tcPr>
          <w:p w14:paraId="7BE881A3">
            <w:pPr>
              <w:spacing w:line="276" w:lineRule="auto"/>
              <w:jc w:val="center"/>
              <w:rPr>
                <w:rFonts w:cs="Arial"/>
              </w:rPr>
            </w:pPr>
          </w:p>
        </w:tc>
      </w:tr>
      <w:tr w14:paraId="3EFE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FFC37B7">
            <w:pPr>
              <w:spacing w:line="276" w:lineRule="auto"/>
              <w:jc w:val="center"/>
              <w:rPr>
                <w:rFonts w:cs="Arial"/>
              </w:rPr>
            </w:pPr>
            <w:r>
              <w:rPr>
                <w:rFonts w:hint="eastAsia" w:cs="Arial"/>
              </w:rPr>
              <w:t>联系地址</w:t>
            </w:r>
          </w:p>
        </w:tc>
        <w:tc>
          <w:tcPr>
            <w:tcW w:w="6654" w:type="dxa"/>
            <w:gridSpan w:val="4"/>
            <w:tcBorders>
              <w:top w:val="single" w:color="auto" w:sz="4" w:space="0"/>
              <w:left w:val="single" w:color="auto" w:sz="4" w:space="0"/>
              <w:bottom w:val="single" w:color="auto" w:sz="4" w:space="0"/>
              <w:right w:val="single" w:color="auto" w:sz="4" w:space="0"/>
            </w:tcBorders>
            <w:vAlign w:val="center"/>
          </w:tcPr>
          <w:p w14:paraId="0F070C7F">
            <w:pPr>
              <w:spacing w:line="276" w:lineRule="auto"/>
              <w:rPr>
                <w:rFonts w:cs="Arial"/>
              </w:rPr>
            </w:pPr>
          </w:p>
        </w:tc>
      </w:tr>
      <w:tr w14:paraId="044D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9B60D91">
            <w:pPr>
              <w:spacing w:line="276" w:lineRule="auto"/>
              <w:jc w:val="center"/>
              <w:rPr>
                <w:rFonts w:cs="Arial"/>
              </w:rPr>
            </w:pPr>
            <w:r>
              <w:rPr>
                <w:rFonts w:cs="Arial"/>
              </w:rPr>
              <w:t>企业资质</w:t>
            </w:r>
          </w:p>
        </w:tc>
        <w:tc>
          <w:tcPr>
            <w:tcW w:w="6654" w:type="dxa"/>
            <w:gridSpan w:val="4"/>
            <w:tcBorders>
              <w:top w:val="single" w:color="auto" w:sz="4" w:space="0"/>
              <w:left w:val="single" w:color="auto" w:sz="4" w:space="0"/>
              <w:bottom w:val="single" w:color="auto" w:sz="4" w:space="0"/>
              <w:right w:val="single" w:color="auto" w:sz="4" w:space="0"/>
            </w:tcBorders>
            <w:vAlign w:val="center"/>
          </w:tcPr>
          <w:p w14:paraId="6435B826">
            <w:pPr>
              <w:spacing w:line="276" w:lineRule="auto"/>
              <w:rPr>
                <w:rFonts w:cs="Arial"/>
              </w:rPr>
            </w:pPr>
          </w:p>
        </w:tc>
      </w:tr>
      <w:tr w14:paraId="2923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D4112F6">
            <w:pPr>
              <w:spacing w:line="276" w:lineRule="auto"/>
              <w:jc w:val="center"/>
              <w:rPr>
                <w:rFonts w:cs="Arial"/>
              </w:rPr>
            </w:pPr>
            <w:r>
              <w:rPr>
                <w:rFonts w:hint="eastAsia" w:cs="Arial"/>
              </w:rPr>
              <w:t>企业从业人员数量</w:t>
            </w:r>
          </w:p>
        </w:tc>
        <w:tc>
          <w:tcPr>
            <w:tcW w:w="6654" w:type="dxa"/>
            <w:gridSpan w:val="4"/>
            <w:tcBorders>
              <w:top w:val="single" w:color="auto" w:sz="4" w:space="0"/>
              <w:left w:val="single" w:color="auto" w:sz="4" w:space="0"/>
              <w:bottom w:val="single" w:color="auto" w:sz="4" w:space="0"/>
              <w:right w:val="single" w:color="auto" w:sz="4" w:space="0"/>
            </w:tcBorders>
            <w:vAlign w:val="center"/>
          </w:tcPr>
          <w:p w14:paraId="14371439">
            <w:pPr>
              <w:spacing w:line="276" w:lineRule="auto"/>
              <w:rPr>
                <w:rFonts w:cs="Arial"/>
              </w:rPr>
            </w:pPr>
          </w:p>
        </w:tc>
      </w:tr>
      <w:tr w14:paraId="7BD5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1221F41D">
            <w:pPr>
              <w:spacing w:line="276" w:lineRule="auto"/>
              <w:jc w:val="center"/>
              <w:rPr>
                <w:rFonts w:cs="Arial"/>
              </w:rPr>
            </w:pPr>
            <w:r>
              <w:rPr>
                <w:rFonts w:hint="eastAsia" w:cs="Arial"/>
              </w:rPr>
              <w:t>资产总额</w:t>
            </w:r>
          </w:p>
        </w:tc>
        <w:tc>
          <w:tcPr>
            <w:tcW w:w="6654" w:type="dxa"/>
            <w:gridSpan w:val="4"/>
            <w:tcBorders>
              <w:top w:val="single" w:color="auto" w:sz="4" w:space="0"/>
              <w:left w:val="single" w:color="auto" w:sz="4" w:space="0"/>
              <w:bottom w:val="single" w:color="auto" w:sz="4" w:space="0"/>
              <w:right w:val="single" w:color="auto" w:sz="4" w:space="0"/>
            </w:tcBorders>
            <w:vAlign w:val="center"/>
          </w:tcPr>
          <w:p w14:paraId="2F091349">
            <w:pPr>
              <w:spacing w:line="276" w:lineRule="auto"/>
              <w:rPr>
                <w:rFonts w:cs="Arial"/>
              </w:rPr>
            </w:pPr>
            <w:r>
              <w:rPr>
                <w:rFonts w:hint="eastAsia" w:cs="Arial"/>
              </w:rPr>
              <w:t>截止上一年度资产总额：</w:t>
            </w:r>
          </w:p>
        </w:tc>
      </w:tr>
      <w:tr w14:paraId="2E2D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4D4822C">
            <w:pPr>
              <w:spacing w:line="276" w:lineRule="auto"/>
              <w:jc w:val="center"/>
              <w:rPr>
                <w:rFonts w:cs="Arial"/>
              </w:rPr>
            </w:pPr>
            <w:r>
              <w:rPr>
                <w:rFonts w:hint="eastAsia" w:cs="Arial"/>
              </w:rPr>
              <w:t>营业收入</w:t>
            </w:r>
          </w:p>
        </w:tc>
        <w:tc>
          <w:tcPr>
            <w:tcW w:w="6654" w:type="dxa"/>
            <w:gridSpan w:val="4"/>
            <w:tcBorders>
              <w:top w:val="single" w:color="auto" w:sz="4" w:space="0"/>
              <w:left w:val="single" w:color="auto" w:sz="4" w:space="0"/>
              <w:bottom w:val="single" w:color="auto" w:sz="4" w:space="0"/>
              <w:right w:val="single" w:color="auto" w:sz="4" w:space="0"/>
            </w:tcBorders>
            <w:vAlign w:val="center"/>
          </w:tcPr>
          <w:p w14:paraId="5A4F8597">
            <w:pPr>
              <w:spacing w:line="276" w:lineRule="auto"/>
              <w:rPr>
                <w:rFonts w:cs="Arial"/>
              </w:rPr>
            </w:pPr>
            <w:r>
              <w:rPr>
                <w:rFonts w:hint="eastAsia" w:cs="Arial"/>
              </w:rPr>
              <w:t>上一年度营业收入：</w:t>
            </w:r>
          </w:p>
        </w:tc>
      </w:tr>
      <w:tr w14:paraId="13FF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77CC2CD">
            <w:pPr>
              <w:spacing w:line="276" w:lineRule="auto"/>
              <w:jc w:val="center"/>
              <w:rPr>
                <w:rFonts w:cs="Arial"/>
              </w:rPr>
            </w:pPr>
            <w:r>
              <w:rPr>
                <w:rFonts w:hint="eastAsia" w:cs="Arial"/>
              </w:rPr>
              <w:t>法定代表人</w:t>
            </w:r>
          </w:p>
        </w:tc>
        <w:tc>
          <w:tcPr>
            <w:tcW w:w="1663" w:type="dxa"/>
            <w:tcBorders>
              <w:top w:val="single" w:color="auto" w:sz="4" w:space="0"/>
              <w:left w:val="single" w:color="auto" w:sz="4" w:space="0"/>
              <w:bottom w:val="single" w:color="auto" w:sz="4" w:space="0"/>
              <w:right w:val="nil"/>
            </w:tcBorders>
            <w:vAlign w:val="center"/>
          </w:tcPr>
          <w:p w14:paraId="5642BF6E">
            <w:pPr>
              <w:spacing w:line="276" w:lineRule="auto"/>
              <w:rPr>
                <w:rFonts w:cs="Arial"/>
              </w:rPr>
            </w:pPr>
            <w:r>
              <w:rPr>
                <w:rFonts w:cs="Arial"/>
              </w:rPr>
              <w:t>姓名：　　　</w:t>
            </w:r>
            <w:r>
              <w:rPr>
                <w:rFonts w:hint="eastAsia" w:cs="Arial"/>
              </w:rPr>
              <w:t xml:space="preserve">       </w:t>
            </w:r>
          </w:p>
        </w:tc>
        <w:tc>
          <w:tcPr>
            <w:tcW w:w="1664" w:type="dxa"/>
            <w:tcBorders>
              <w:top w:val="single" w:color="auto" w:sz="4" w:space="0"/>
              <w:left w:val="nil"/>
              <w:bottom w:val="single" w:color="auto" w:sz="4" w:space="0"/>
              <w:right w:val="nil"/>
            </w:tcBorders>
            <w:vAlign w:val="center"/>
          </w:tcPr>
          <w:p w14:paraId="78679A97">
            <w:pPr>
              <w:spacing w:line="276" w:lineRule="auto"/>
              <w:rPr>
                <w:rFonts w:cs="Arial"/>
              </w:rPr>
            </w:pPr>
            <w:r>
              <w:rPr>
                <w:rFonts w:cs="Arial"/>
              </w:rPr>
              <w:t>职务：</w:t>
            </w:r>
          </w:p>
        </w:tc>
        <w:tc>
          <w:tcPr>
            <w:tcW w:w="1663" w:type="dxa"/>
            <w:tcBorders>
              <w:top w:val="single" w:color="auto" w:sz="4" w:space="0"/>
              <w:left w:val="nil"/>
              <w:bottom w:val="single" w:color="auto" w:sz="4" w:space="0"/>
              <w:right w:val="nil"/>
            </w:tcBorders>
            <w:vAlign w:val="center"/>
          </w:tcPr>
          <w:p w14:paraId="5EC1DBCE">
            <w:pPr>
              <w:spacing w:line="276" w:lineRule="auto"/>
              <w:rPr>
                <w:rFonts w:cs="Arial"/>
              </w:rPr>
            </w:pPr>
            <w:r>
              <w:rPr>
                <w:rFonts w:cs="Arial"/>
              </w:rPr>
              <w:t>职称：</w:t>
            </w:r>
          </w:p>
        </w:tc>
        <w:tc>
          <w:tcPr>
            <w:tcW w:w="1664" w:type="dxa"/>
            <w:tcBorders>
              <w:top w:val="single" w:color="auto" w:sz="4" w:space="0"/>
              <w:left w:val="nil"/>
              <w:bottom w:val="single" w:color="auto" w:sz="4" w:space="0"/>
              <w:right w:val="single" w:color="auto" w:sz="4" w:space="0"/>
            </w:tcBorders>
            <w:vAlign w:val="center"/>
          </w:tcPr>
          <w:p w14:paraId="272EF251">
            <w:pPr>
              <w:spacing w:line="276" w:lineRule="auto"/>
              <w:rPr>
                <w:rFonts w:cs="Arial"/>
              </w:rPr>
            </w:pPr>
            <w:r>
              <w:rPr>
                <w:rFonts w:hint="eastAsia" w:cs="Arial"/>
              </w:rPr>
              <w:t>电话：</w:t>
            </w:r>
          </w:p>
        </w:tc>
      </w:tr>
      <w:tr w14:paraId="4B5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A25BDCB">
            <w:pPr>
              <w:spacing w:line="276" w:lineRule="auto"/>
              <w:jc w:val="center"/>
              <w:rPr>
                <w:rFonts w:cs="Arial"/>
              </w:rPr>
            </w:pPr>
            <w:r>
              <w:rPr>
                <w:rFonts w:cs="Arial"/>
              </w:rPr>
              <w:t>技术负责人</w:t>
            </w:r>
          </w:p>
        </w:tc>
        <w:tc>
          <w:tcPr>
            <w:tcW w:w="1663" w:type="dxa"/>
            <w:tcBorders>
              <w:top w:val="single" w:color="auto" w:sz="4" w:space="0"/>
              <w:left w:val="single" w:color="auto" w:sz="4" w:space="0"/>
              <w:bottom w:val="single" w:color="auto" w:sz="4" w:space="0"/>
              <w:right w:val="nil"/>
            </w:tcBorders>
            <w:vAlign w:val="center"/>
          </w:tcPr>
          <w:p w14:paraId="521B8EF6">
            <w:pPr>
              <w:spacing w:line="276" w:lineRule="auto"/>
              <w:rPr>
                <w:rFonts w:cs="Arial"/>
              </w:rPr>
            </w:pPr>
            <w:r>
              <w:rPr>
                <w:rFonts w:cs="Arial"/>
              </w:rPr>
              <w:t>姓名：　　　</w:t>
            </w:r>
            <w:r>
              <w:rPr>
                <w:rFonts w:hint="eastAsia" w:cs="Arial"/>
              </w:rPr>
              <w:t xml:space="preserve">       </w:t>
            </w:r>
          </w:p>
        </w:tc>
        <w:tc>
          <w:tcPr>
            <w:tcW w:w="1664" w:type="dxa"/>
            <w:tcBorders>
              <w:top w:val="single" w:color="auto" w:sz="4" w:space="0"/>
              <w:left w:val="nil"/>
              <w:bottom w:val="single" w:color="auto" w:sz="4" w:space="0"/>
              <w:right w:val="nil"/>
            </w:tcBorders>
            <w:vAlign w:val="center"/>
          </w:tcPr>
          <w:p w14:paraId="6ADB70DA">
            <w:pPr>
              <w:spacing w:line="276" w:lineRule="auto"/>
              <w:rPr>
                <w:rFonts w:cs="Arial"/>
              </w:rPr>
            </w:pPr>
            <w:r>
              <w:rPr>
                <w:rFonts w:cs="Arial"/>
              </w:rPr>
              <w:t>职务：</w:t>
            </w:r>
          </w:p>
        </w:tc>
        <w:tc>
          <w:tcPr>
            <w:tcW w:w="1663" w:type="dxa"/>
            <w:tcBorders>
              <w:top w:val="single" w:color="auto" w:sz="4" w:space="0"/>
              <w:left w:val="nil"/>
              <w:bottom w:val="single" w:color="auto" w:sz="4" w:space="0"/>
              <w:right w:val="nil"/>
            </w:tcBorders>
            <w:vAlign w:val="center"/>
          </w:tcPr>
          <w:p w14:paraId="10ABF35A">
            <w:pPr>
              <w:spacing w:line="276" w:lineRule="auto"/>
              <w:rPr>
                <w:rFonts w:cs="Arial"/>
              </w:rPr>
            </w:pPr>
            <w:r>
              <w:rPr>
                <w:rFonts w:cs="Arial"/>
              </w:rPr>
              <w:t>职称：</w:t>
            </w:r>
          </w:p>
        </w:tc>
        <w:tc>
          <w:tcPr>
            <w:tcW w:w="1664" w:type="dxa"/>
            <w:tcBorders>
              <w:top w:val="single" w:color="auto" w:sz="4" w:space="0"/>
              <w:left w:val="nil"/>
              <w:bottom w:val="single" w:color="auto" w:sz="4" w:space="0"/>
              <w:right w:val="single" w:color="auto" w:sz="4" w:space="0"/>
            </w:tcBorders>
            <w:vAlign w:val="center"/>
          </w:tcPr>
          <w:p w14:paraId="481147AC">
            <w:pPr>
              <w:spacing w:line="276" w:lineRule="auto"/>
              <w:rPr>
                <w:rFonts w:cs="Arial"/>
              </w:rPr>
            </w:pPr>
            <w:r>
              <w:rPr>
                <w:rFonts w:hint="eastAsia" w:cs="Arial"/>
              </w:rPr>
              <w:t>电话：</w:t>
            </w:r>
          </w:p>
        </w:tc>
      </w:tr>
      <w:tr w14:paraId="5C8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vMerge w:val="restart"/>
            <w:tcBorders>
              <w:top w:val="single" w:color="auto" w:sz="4" w:space="0"/>
              <w:left w:val="single" w:color="auto" w:sz="4" w:space="0"/>
              <w:right w:val="single" w:color="auto" w:sz="4" w:space="0"/>
            </w:tcBorders>
            <w:vAlign w:val="center"/>
          </w:tcPr>
          <w:p w14:paraId="6D8B7442">
            <w:pPr>
              <w:spacing w:line="276" w:lineRule="auto"/>
              <w:jc w:val="center"/>
              <w:rPr>
                <w:rFonts w:cs="Arial"/>
              </w:rPr>
            </w:pPr>
            <w:r>
              <w:rPr>
                <w:rFonts w:cs="Arial"/>
              </w:rPr>
              <w:t>联系方式</w:t>
            </w:r>
          </w:p>
        </w:tc>
        <w:tc>
          <w:tcPr>
            <w:tcW w:w="3327" w:type="dxa"/>
            <w:gridSpan w:val="2"/>
            <w:tcBorders>
              <w:top w:val="single" w:color="auto" w:sz="4" w:space="0"/>
              <w:left w:val="single" w:color="auto" w:sz="4" w:space="0"/>
              <w:bottom w:val="nil"/>
              <w:right w:val="nil"/>
            </w:tcBorders>
            <w:vAlign w:val="center"/>
          </w:tcPr>
          <w:p w14:paraId="111285E2">
            <w:pPr>
              <w:spacing w:line="276" w:lineRule="auto"/>
              <w:rPr>
                <w:rFonts w:cs="Arial"/>
              </w:rPr>
            </w:pPr>
            <w:r>
              <w:rPr>
                <w:rFonts w:hint="eastAsia" w:cs="Arial"/>
              </w:rPr>
              <w:t>联系人</w:t>
            </w:r>
            <w:r>
              <w:rPr>
                <w:rFonts w:cs="Arial"/>
              </w:rPr>
              <w:t>：</w:t>
            </w:r>
            <w:r>
              <w:rPr>
                <w:rFonts w:cs="Arial"/>
                <w:u w:val="single"/>
              </w:rPr>
              <w:t>　　　</w:t>
            </w:r>
            <w:r>
              <w:rPr>
                <w:rFonts w:hint="eastAsia" w:cs="Arial"/>
                <w:u w:val="single"/>
              </w:rPr>
              <w:t xml:space="preserve"> </w:t>
            </w:r>
            <w:r>
              <w:rPr>
                <w:rFonts w:cs="Arial"/>
                <w:u w:val="single"/>
              </w:rPr>
              <w:t xml:space="preserve">         </w:t>
            </w:r>
          </w:p>
        </w:tc>
        <w:tc>
          <w:tcPr>
            <w:tcW w:w="3327" w:type="dxa"/>
            <w:gridSpan w:val="2"/>
            <w:tcBorders>
              <w:top w:val="single" w:color="auto" w:sz="4" w:space="0"/>
              <w:left w:val="nil"/>
              <w:bottom w:val="nil"/>
              <w:right w:val="single" w:color="auto" w:sz="4" w:space="0"/>
            </w:tcBorders>
            <w:vAlign w:val="center"/>
          </w:tcPr>
          <w:p w14:paraId="27814735">
            <w:pPr>
              <w:spacing w:line="276" w:lineRule="auto"/>
              <w:rPr>
                <w:rFonts w:cs="Arial"/>
              </w:rPr>
            </w:pPr>
            <w:r>
              <w:rPr>
                <w:rFonts w:cs="Arial"/>
              </w:rPr>
              <w:t>电　话：</w:t>
            </w:r>
            <w:r>
              <w:rPr>
                <w:rFonts w:cs="Arial"/>
                <w:u w:val="single"/>
              </w:rPr>
              <w:t>　　　</w:t>
            </w:r>
            <w:r>
              <w:rPr>
                <w:rFonts w:hint="eastAsia" w:cs="Arial"/>
                <w:u w:val="single"/>
              </w:rPr>
              <w:t xml:space="preserve"> </w:t>
            </w:r>
            <w:r>
              <w:rPr>
                <w:rFonts w:cs="Arial"/>
                <w:u w:val="single"/>
              </w:rPr>
              <w:t xml:space="preserve">         </w:t>
            </w:r>
          </w:p>
        </w:tc>
      </w:tr>
      <w:tr w14:paraId="2F80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vMerge w:val="continue"/>
            <w:tcBorders>
              <w:left w:val="single" w:color="auto" w:sz="4" w:space="0"/>
              <w:bottom w:val="single" w:color="auto" w:sz="4" w:space="0"/>
              <w:right w:val="single" w:color="auto" w:sz="4" w:space="0"/>
            </w:tcBorders>
            <w:vAlign w:val="center"/>
          </w:tcPr>
          <w:p w14:paraId="6E5E5F5D">
            <w:pPr>
              <w:spacing w:line="276" w:lineRule="auto"/>
              <w:jc w:val="center"/>
              <w:rPr>
                <w:rFonts w:cs="Arial"/>
              </w:rPr>
            </w:pPr>
          </w:p>
        </w:tc>
        <w:tc>
          <w:tcPr>
            <w:tcW w:w="3327" w:type="dxa"/>
            <w:gridSpan w:val="2"/>
            <w:tcBorders>
              <w:top w:val="nil"/>
              <w:left w:val="single" w:color="auto" w:sz="4" w:space="0"/>
              <w:bottom w:val="single" w:color="auto" w:sz="4" w:space="0"/>
              <w:right w:val="nil"/>
            </w:tcBorders>
            <w:vAlign w:val="center"/>
          </w:tcPr>
          <w:p w14:paraId="3062D6E8">
            <w:pPr>
              <w:spacing w:line="276" w:lineRule="auto"/>
              <w:rPr>
                <w:rFonts w:cs="Arial"/>
              </w:rPr>
            </w:pPr>
            <w:r>
              <w:rPr>
                <w:rFonts w:cs="Arial"/>
              </w:rPr>
              <w:t>传　真：</w:t>
            </w:r>
            <w:r>
              <w:rPr>
                <w:rFonts w:cs="Arial"/>
                <w:u w:val="single"/>
              </w:rPr>
              <w:t>　　　</w:t>
            </w:r>
            <w:r>
              <w:rPr>
                <w:rFonts w:hint="eastAsia" w:cs="Arial"/>
                <w:u w:val="single"/>
              </w:rPr>
              <w:t xml:space="preserve"> </w:t>
            </w:r>
            <w:r>
              <w:rPr>
                <w:rFonts w:cs="Arial"/>
                <w:u w:val="single"/>
              </w:rPr>
              <w:t xml:space="preserve">         </w:t>
            </w:r>
          </w:p>
        </w:tc>
        <w:tc>
          <w:tcPr>
            <w:tcW w:w="3327" w:type="dxa"/>
            <w:gridSpan w:val="2"/>
            <w:tcBorders>
              <w:top w:val="nil"/>
              <w:left w:val="nil"/>
              <w:bottom w:val="single" w:color="auto" w:sz="4" w:space="0"/>
              <w:right w:val="single" w:color="auto" w:sz="4" w:space="0"/>
            </w:tcBorders>
            <w:vAlign w:val="center"/>
          </w:tcPr>
          <w:p w14:paraId="7E669632">
            <w:pPr>
              <w:spacing w:line="276" w:lineRule="auto"/>
              <w:rPr>
                <w:rFonts w:cs="Arial"/>
              </w:rPr>
            </w:pPr>
            <w:r>
              <w:rPr>
                <w:rFonts w:hint="eastAsia" w:cs="Arial"/>
              </w:rPr>
              <w:t>邮  箱：</w:t>
            </w:r>
            <w:r>
              <w:rPr>
                <w:rFonts w:cs="Arial"/>
                <w:u w:val="single"/>
              </w:rPr>
              <w:t>　　　</w:t>
            </w:r>
            <w:r>
              <w:rPr>
                <w:rFonts w:hint="eastAsia" w:cs="Arial"/>
                <w:u w:val="single"/>
              </w:rPr>
              <w:t xml:space="preserve"> </w:t>
            </w:r>
            <w:r>
              <w:rPr>
                <w:rFonts w:cs="Arial"/>
                <w:u w:val="single"/>
              </w:rPr>
              <w:t xml:space="preserve">         </w:t>
            </w:r>
          </w:p>
        </w:tc>
      </w:tr>
      <w:tr w14:paraId="375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486F9D2B">
            <w:pPr>
              <w:spacing w:line="276" w:lineRule="auto"/>
              <w:jc w:val="center"/>
              <w:rPr>
                <w:rFonts w:cs="Arial"/>
              </w:rPr>
            </w:pPr>
            <w:r>
              <w:rPr>
                <w:rFonts w:hint="eastAsia" w:cs="Arial"/>
              </w:rPr>
              <w:t>基本账户</w:t>
            </w:r>
          </w:p>
        </w:tc>
        <w:tc>
          <w:tcPr>
            <w:tcW w:w="3327" w:type="dxa"/>
            <w:gridSpan w:val="2"/>
            <w:tcBorders>
              <w:top w:val="single" w:color="auto" w:sz="4" w:space="0"/>
              <w:left w:val="single" w:color="auto" w:sz="4" w:space="0"/>
              <w:bottom w:val="single" w:color="auto" w:sz="4" w:space="0"/>
              <w:right w:val="nil"/>
            </w:tcBorders>
            <w:vAlign w:val="center"/>
          </w:tcPr>
          <w:p w14:paraId="288EDFE9">
            <w:pPr>
              <w:spacing w:line="276" w:lineRule="auto"/>
              <w:rPr>
                <w:rFonts w:cs="Arial"/>
              </w:rPr>
            </w:pPr>
            <w:r>
              <w:rPr>
                <w:rFonts w:cs="Arial"/>
              </w:rPr>
              <w:t>名　称：</w:t>
            </w:r>
            <w:r>
              <w:rPr>
                <w:rFonts w:cs="Arial"/>
                <w:u w:val="single"/>
              </w:rPr>
              <w:t>　　　</w:t>
            </w:r>
            <w:r>
              <w:rPr>
                <w:rFonts w:hint="eastAsia" w:cs="Arial"/>
                <w:u w:val="single"/>
              </w:rPr>
              <w:t xml:space="preserve"> </w:t>
            </w:r>
            <w:r>
              <w:rPr>
                <w:rFonts w:cs="Arial"/>
                <w:u w:val="single"/>
              </w:rPr>
              <w:t xml:space="preserve">         </w:t>
            </w:r>
          </w:p>
        </w:tc>
        <w:tc>
          <w:tcPr>
            <w:tcW w:w="3327" w:type="dxa"/>
            <w:gridSpan w:val="2"/>
            <w:tcBorders>
              <w:top w:val="single" w:color="auto" w:sz="4" w:space="0"/>
              <w:left w:val="nil"/>
              <w:bottom w:val="single" w:color="auto" w:sz="4" w:space="0"/>
              <w:right w:val="single" w:color="auto" w:sz="4" w:space="0"/>
            </w:tcBorders>
            <w:vAlign w:val="center"/>
          </w:tcPr>
          <w:p w14:paraId="0CC110A8">
            <w:pPr>
              <w:spacing w:line="276" w:lineRule="auto"/>
              <w:rPr>
                <w:rFonts w:cs="Arial"/>
              </w:rPr>
            </w:pPr>
            <w:r>
              <w:rPr>
                <w:rFonts w:hint="eastAsia" w:cs="Arial"/>
              </w:rPr>
              <w:t xml:space="preserve">账  </w:t>
            </w:r>
            <w:r>
              <w:rPr>
                <w:rFonts w:cs="Arial"/>
              </w:rPr>
              <w:t>号：</w:t>
            </w:r>
            <w:r>
              <w:rPr>
                <w:rFonts w:cs="Arial"/>
                <w:u w:val="single"/>
              </w:rPr>
              <w:t>　　　</w:t>
            </w:r>
            <w:r>
              <w:rPr>
                <w:rFonts w:hint="eastAsia" w:cs="Arial"/>
                <w:u w:val="single"/>
              </w:rPr>
              <w:t xml:space="preserve"> </w:t>
            </w:r>
            <w:r>
              <w:rPr>
                <w:rFonts w:cs="Arial"/>
                <w:u w:val="single"/>
              </w:rPr>
              <w:t xml:space="preserve">         </w:t>
            </w:r>
          </w:p>
        </w:tc>
      </w:tr>
    </w:tbl>
    <w:p w14:paraId="1BDC7F30">
      <w:pPr>
        <w:spacing w:line="276" w:lineRule="auto"/>
        <w:rPr>
          <w:rFonts w:cs="Arial"/>
        </w:rPr>
      </w:pPr>
    </w:p>
    <w:p w14:paraId="0E2C02D7">
      <w:pPr>
        <w:rPr>
          <w:rFonts w:cs="Arial"/>
        </w:rPr>
      </w:pPr>
      <w:r>
        <w:rPr>
          <w:rFonts w:cs="Arial"/>
        </w:rPr>
        <w:t>投标人名称[盖章]：</w:t>
      </w:r>
      <w:r>
        <w:rPr>
          <w:rFonts w:cs="Arial"/>
          <w:u w:val="single"/>
        </w:rPr>
        <w:t xml:space="preserve">                              </w:t>
      </w:r>
      <w:r>
        <w:rPr>
          <w:rFonts w:cs="Arial"/>
        </w:rPr>
        <w:t xml:space="preserve"> </w:t>
      </w:r>
    </w:p>
    <w:p w14:paraId="4EA8E758">
      <w:pPr>
        <w:spacing w:before="100" w:beforeAutospacing="1" w:after="100" w:afterAutospacing="1"/>
        <w:rPr>
          <w:rFonts w:cs="Arial"/>
          <w:u w:val="single"/>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日期：</w:t>
      </w:r>
      <w:r>
        <w:rPr>
          <w:rFonts w:cs="Arial"/>
          <w:u w:val="single"/>
        </w:rPr>
        <w:t xml:space="preserve">              </w:t>
      </w:r>
    </w:p>
    <w:p w14:paraId="3507AED8">
      <w:pPr>
        <w:spacing w:before="100" w:beforeAutospacing="1" w:after="100" w:afterAutospacing="1"/>
        <w:rPr>
          <w:rFonts w:cs="Arial"/>
        </w:rPr>
      </w:pPr>
      <w:r>
        <w:rPr>
          <w:rFonts w:cs="Arial"/>
        </w:rPr>
        <w:br w:type="page"/>
      </w:r>
    </w:p>
    <w:p w14:paraId="4CF7740C">
      <w:pPr>
        <w:pStyle w:val="4"/>
      </w:pPr>
      <w:bookmarkStart w:id="410" w:name="_Toc432367434"/>
      <w:bookmarkStart w:id="411" w:name="_Toc13246"/>
      <w:bookmarkStart w:id="412" w:name="_Toc430813357"/>
      <w:bookmarkStart w:id="413" w:name="_Toc65645433"/>
      <w:bookmarkStart w:id="414" w:name="_Toc110269393"/>
      <w:r>
        <w:rPr>
          <w:rFonts w:hint="eastAsia"/>
        </w:rPr>
        <w:t>（二）</w:t>
      </w:r>
      <w:bookmarkEnd w:id="410"/>
      <w:bookmarkEnd w:id="411"/>
      <w:bookmarkEnd w:id="412"/>
      <w:r>
        <w:rPr>
          <w:rFonts w:hint="eastAsia"/>
        </w:rPr>
        <w:t>资格证明文件</w:t>
      </w:r>
      <w:bookmarkEnd w:id="413"/>
      <w:bookmarkEnd w:id="414"/>
    </w:p>
    <w:p w14:paraId="0DD3D317">
      <w:pPr>
        <w:spacing w:line="276" w:lineRule="auto"/>
      </w:pPr>
    </w:p>
    <w:p w14:paraId="798C5E08">
      <w:pPr>
        <w:spacing w:line="360" w:lineRule="auto"/>
        <w:ind w:firstLine="424" w:firstLineChars="202"/>
      </w:pPr>
      <w:r>
        <w:rPr>
          <w:rFonts w:hint="eastAsia"/>
        </w:rPr>
        <w:t>1、资格证明文件组成（具体组成以本招标文件第四章“评标办法”附件1《资格审查表》要求为准）</w:t>
      </w:r>
    </w:p>
    <w:p w14:paraId="5037776B">
      <w:pPr>
        <w:spacing w:line="360" w:lineRule="auto"/>
        <w:ind w:firstLine="424" w:firstLineChars="202"/>
      </w:pPr>
      <w:r>
        <w:rPr>
          <w:rFonts w:hint="eastAsia"/>
        </w:rPr>
        <w:t>2、资格证明文件编制要求</w:t>
      </w:r>
    </w:p>
    <w:p w14:paraId="0C4643CC">
      <w:pPr>
        <w:spacing w:line="360" w:lineRule="auto"/>
        <w:ind w:firstLine="424" w:firstLineChars="202"/>
        <w:rPr>
          <w:b/>
        </w:rPr>
      </w:pPr>
      <w:r>
        <w:rPr>
          <w:rFonts w:hint="eastAsia"/>
          <w:b/>
        </w:rPr>
        <w:t>（1）投标人应根据本项目“投标人资格条件”，按本招标文件第四章“评标办法”附件1《资格审查表》对应的要求编制资格证明文件。</w:t>
      </w:r>
    </w:p>
    <w:p w14:paraId="3A47DC4B">
      <w:pPr>
        <w:rPr>
          <w:b/>
        </w:rPr>
      </w:pPr>
      <w:r>
        <w:rPr>
          <w:b/>
        </w:rPr>
        <w:br w:type="page"/>
      </w:r>
    </w:p>
    <w:p w14:paraId="7AC39E0C">
      <w:pPr>
        <w:pStyle w:val="4"/>
      </w:pPr>
      <w:bookmarkStart w:id="415" w:name="_Toc65645434"/>
      <w:bookmarkStart w:id="416" w:name="_Toc110269394"/>
      <w:r>
        <w:rPr>
          <w:rFonts w:hint="eastAsia"/>
        </w:rPr>
        <w:t>（三）所投产品其他证明材料</w:t>
      </w:r>
      <w:bookmarkEnd w:id="415"/>
      <w:bookmarkEnd w:id="416"/>
    </w:p>
    <w:p w14:paraId="0ADCAE91">
      <w:pPr>
        <w:spacing w:line="360" w:lineRule="auto"/>
        <w:ind w:firstLine="424" w:firstLineChars="202"/>
        <w:rPr>
          <w:rFonts w:cs="Arial"/>
        </w:rPr>
      </w:pPr>
    </w:p>
    <w:p w14:paraId="4F5580AD">
      <w:pPr>
        <w:spacing w:line="360" w:lineRule="auto"/>
        <w:ind w:firstLine="424" w:firstLineChars="202"/>
        <w:rPr>
          <w:rFonts w:cs="Arial"/>
        </w:rPr>
      </w:pPr>
      <w:r>
        <w:rPr>
          <w:rFonts w:hint="eastAsia" w:cs="Arial"/>
        </w:rPr>
        <w:t>如有</w:t>
      </w:r>
    </w:p>
    <w:p w14:paraId="04B5BE7D">
      <w:pPr>
        <w:rPr>
          <w:rFonts w:cs="Arial"/>
        </w:rPr>
      </w:pPr>
      <w:r>
        <w:rPr>
          <w:rFonts w:cs="Arial"/>
        </w:rPr>
        <w:br w:type="page"/>
      </w:r>
    </w:p>
    <w:p w14:paraId="525F5E8D">
      <w:pPr>
        <w:pStyle w:val="4"/>
      </w:pPr>
      <w:bookmarkStart w:id="417" w:name="_Toc66698096"/>
      <w:bookmarkStart w:id="418" w:name="_Toc96387269"/>
      <w:bookmarkStart w:id="419" w:name="_Toc110269395"/>
      <w:bookmarkStart w:id="420" w:name="_Toc65645436"/>
      <w:r>
        <w:rPr>
          <w:rFonts w:hint="eastAsia"/>
        </w:rPr>
        <w:t>（四）</w:t>
      </w:r>
      <w:bookmarkEnd w:id="417"/>
      <w:r>
        <w:rPr>
          <w:rFonts w:hint="eastAsia"/>
        </w:rPr>
        <w:t>关于资格条件的有关承诺</w:t>
      </w:r>
      <w:bookmarkEnd w:id="418"/>
      <w:r>
        <w:rPr>
          <w:rFonts w:hint="eastAsia"/>
        </w:rPr>
        <w:t>及声明</w:t>
      </w:r>
      <w:bookmarkEnd w:id="419"/>
    </w:p>
    <w:p w14:paraId="200C5454">
      <w:pPr>
        <w:snapToGrid w:val="0"/>
        <w:spacing w:line="360" w:lineRule="auto"/>
        <w:ind w:firstLine="420" w:firstLineChars="200"/>
        <w:jc w:val="center"/>
        <w:rPr>
          <w:bCs/>
        </w:rPr>
      </w:pPr>
    </w:p>
    <w:p w14:paraId="4FCD3891">
      <w:pPr>
        <w:snapToGrid w:val="0"/>
        <w:spacing w:line="360" w:lineRule="auto"/>
        <w:ind w:firstLine="420" w:firstLineChars="200"/>
        <w:jc w:val="center"/>
        <w:rPr>
          <w:b/>
        </w:rPr>
      </w:pPr>
      <w:r>
        <w:rPr>
          <w:rFonts w:hint="eastAsia"/>
          <w:b/>
        </w:rPr>
        <w:t>（投标人应根据本单位实际情况进行承诺和声明）</w:t>
      </w:r>
    </w:p>
    <w:p w14:paraId="28B570C7">
      <w:pPr>
        <w:snapToGrid w:val="0"/>
        <w:spacing w:line="360" w:lineRule="auto"/>
        <w:ind w:firstLine="420" w:firstLineChars="200"/>
        <w:jc w:val="center"/>
        <w:rPr>
          <w:bCs/>
        </w:rPr>
      </w:pPr>
    </w:p>
    <w:p w14:paraId="654B54DF">
      <w:pPr>
        <w:snapToGrid w:val="0"/>
        <w:spacing w:line="360" w:lineRule="auto"/>
        <w:rPr>
          <w:bCs/>
        </w:rPr>
      </w:pPr>
      <w:r>
        <w:rPr>
          <w:rFonts w:hint="eastAsia"/>
          <w:bCs/>
        </w:rPr>
        <w:t>采购人和采购代理机构：</w:t>
      </w:r>
    </w:p>
    <w:p w14:paraId="0C9FCB58">
      <w:pPr>
        <w:snapToGrid w:val="0"/>
        <w:spacing w:line="360" w:lineRule="auto"/>
        <w:ind w:firstLine="424" w:firstLineChars="202"/>
      </w:pPr>
      <w:r>
        <w:rPr>
          <w:rFonts w:hint="eastAsia"/>
          <w:bCs/>
        </w:rPr>
        <w:t>本单位作为参加政府采购项目的供应商，现郑重承诺如下：：</w:t>
      </w:r>
    </w:p>
    <w:p w14:paraId="5185A85B">
      <w:pPr>
        <w:snapToGrid w:val="0"/>
        <w:spacing w:line="360" w:lineRule="auto"/>
        <w:ind w:firstLine="424"/>
        <w:rPr>
          <w:bCs/>
        </w:rPr>
      </w:pPr>
      <w:r>
        <w:rPr>
          <w:rFonts w:hint="eastAsia"/>
          <w:bCs/>
        </w:rPr>
        <w:t>一、本单位具备《中华人民共和国政府采购法》第二十二条第一款规定的条件：</w:t>
      </w:r>
    </w:p>
    <w:p w14:paraId="62545794">
      <w:pPr>
        <w:snapToGrid w:val="0"/>
        <w:spacing w:line="360" w:lineRule="auto"/>
        <w:ind w:firstLine="424" w:firstLineChars="202"/>
        <w:rPr>
          <w:bCs/>
        </w:rPr>
      </w:pPr>
      <w:r>
        <w:rPr>
          <w:rFonts w:hint="eastAsia"/>
          <w:bCs/>
        </w:rPr>
        <w:t>（一）具有独立承担民事责任的能力；</w:t>
      </w:r>
    </w:p>
    <w:p w14:paraId="1EF69334">
      <w:pPr>
        <w:snapToGrid w:val="0"/>
        <w:spacing w:line="360" w:lineRule="auto"/>
        <w:ind w:firstLine="424" w:firstLineChars="202"/>
      </w:pPr>
      <w:r>
        <w:rPr>
          <w:rFonts w:hint="eastAsia"/>
          <w:bCs/>
        </w:rPr>
        <w:t>（二）具有良好的商业信誉和健全的财务会计制度；</w:t>
      </w:r>
    </w:p>
    <w:p w14:paraId="430ED4A0">
      <w:pPr>
        <w:snapToGrid w:val="0"/>
        <w:spacing w:line="360" w:lineRule="auto"/>
        <w:ind w:firstLine="424" w:firstLineChars="202"/>
        <w:rPr>
          <w:bCs/>
        </w:rPr>
      </w:pPr>
      <w:r>
        <w:rPr>
          <w:rFonts w:hint="eastAsia"/>
          <w:bCs/>
        </w:rPr>
        <w:t>（三）具有履行合同所必需的设备和专业技术能力</w:t>
      </w:r>
    </w:p>
    <w:p w14:paraId="52483095">
      <w:pPr>
        <w:snapToGrid w:val="0"/>
        <w:spacing w:line="360" w:lineRule="auto"/>
        <w:ind w:firstLine="424" w:firstLineChars="202"/>
        <w:rPr>
          <w:bCs/>
        </w:rPr>
      </w:pPr>
      <w:r>
        <w:rPr>
          <w:rFonts w:hint="eastAsia"/>
          <w:bCs/>
        </w:rPr>
        <w:t>（四）有依法缴纳税收和社会保障资金的良好记录且无纳税、社保的失信记录；；</w:t>
      </w:r>
    </w:p>
    <w:p w14:paraId="03CC8F1E">
      <w:pPr>
        <w:snapToGrid w:val="0"/>
        <w:spacing w:line="360" w:lineRule="auto"/>
        <w:ind w:firstLine="424" w:firstLineChars="202"/>
        <w:rPr>
          <w:bCs/>
        </w:rPr>
      </w:pPr>
      <w:r>
        <w:rPr>
          <w:rFonts w:hint="eastAsia"/>
          <w:bCs/>
        </w:rPr>
        <w:t>（五）参加政府采购活动前三年内，在经营活动中没有重大违法记录。</w:t>
      </w:r>
    </w:p>
    <w:p w14:paraId="032B3258">
      <w:pPr>
        <w:snapToGrid w:val="0"/>
        <w:spacing w:line="360" w:lineRule="auto"/>
        <w:ind w:firstLine="424" w:firstLineChars="202"/>
      </w:pPr>
      <w:r>
        <w:rPr>
          <w:rFonts w:hint="eastAsia"/>
          <w:bCs/>
        </w:rPr>
        <w:t>（六）法律、行政法规规定的其他条件。</w:t>
      </w:r>
    </w:p>
    <w:p w14:paraId="09C7D6DA">
      <w:pPr>
        <w:snapToGrid w:val="0"/>
        <w:spacing w:line="360" w:lineRule="auto"/>
        <w:ind w:firstLine="424"/>
        <w:rPr>
          <w:bCs/>
        </w:rPr>
      </w:pPr>
      <w:r>
        <w:rPr>
          <w:rFonts w:hint="eastAsia"/>
          <w:bCs/>
        </w:rPr>
        <w:t>二、本单位与其他参加该项目同一合同项下政府采购的供应商负责人不是同一人，且与其他参加该项目同一合同项下政府采购的供应商不存在直接控股关系或管理关系。</w:t>
      </w:r>
    </w:p>
    <w:p w14:paraId="7DD21261">
      <w:pPr>
        <w:snapToGrid w:val="0"/>
        <w:spacing w:line="360" w:lineRule="auto"/>
        <w:ind w:firstLine="424"/>
        <w:rPr>
          <w:bCs/>
        </w:rPr>
      </w:pPr>
      <w:r>
        <w:rPr>
          <w:rFonts w:hint="eastAsia"/>
          <w:bCs/>
        </w:rPr>
        <w:t>三、本单位未参与该项目的整体设计、规范编制或者项目管理、监理、检测等服务。</w:t>
      </w:r>
    </w:p>
    <w:p w14:paraId="3E52560D">
      <w:pPr>
        <w:snapToGrid w:val="0"/>
        <w:spacing w:line="360" w:lineRule="auto"/>
        <w:ind w:firstLine="424" w:firstLineChars="202"/>
        <w:rPr>
          <w:bCs/>
        </w:rPr>
      </w:pPr>
      <w:r>
        <w:rPr>
          <w:rFonts w:hint="eastAsia"/>
          <w:bCs/>
        </w:rPr>
        <w:t>本单位保证上述承诺或声明内容的客观、真实、准确，并愿意承担我方因提供虚假承诺或声明谋骗取中标、成交所引起的一切法律后果。</w:t>
      </w:r>
    </w:p>
    <w:p w14:paraId="09C261C5">
      <w:pPr>
        <w:snapToGrid w:val="0"/>
        <w:spacing w:line="360" w:lineRule="auto"/>
        <w:ind w:firstLine="424" w:firstLineChars="202"/>
        <w:rPr>
          <w:bCs/>
        </w:rPr>
      </w:pPr>
      <w:r>
        <w:rPr>
          <w:rFonts w:hint="eastAsia"/>
          <w:bCs/>
        </w:rPr>
        <w:t>特此承诺。</w:t>
      </w:r>
    </w:p>
    <w:p w14:paraId="287A3C34">
      <w:pPr>
        <w:snapToGrid w:val="0"/>
        <w:spacing w:line="360" w:lineRule="auto"/>
      </w:pPr>
    </w:p>
    <w:p w14:paraId="4CBEBB2D">
      <w:pPr>
        <w:spacing w:line="360" w:lineRule="auto"/>
        <w:ind w:firstLine="424" w:firstLineChars="202"/>
        <w:rPr>
          <w:rFonts w:ascii="宋体" w:hAnsi="宋体" w:cs="宋体"/>
        </w:rPr>
      </w:pPr>
      <w:r>
        <w:rPr>
          <w:rFonts w:hint="eastAsia" w:ascii="宋体" w:hAnsi="宋体" w:cs="宋体"/>
        </w:rPr>
        <w:t>投标人（供应商）名称（盖章）：</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p>
    <w:p w14:paraId="1B3766FC">
      <w:pPr>
        <w:spacing w:line="360" w:lineRule="auto"/>
        <w:ind w:firstLine="424" w:firstLineChars="202"/>
        <w:rPr>
          <w:rFonts w:ascii="宋体" w:hAnsi="宋体" w:cs="宋体"/>
        </w:rPr>
      </w:pPr>
      <w:r>
        <w:rPr>
          <w:rFonts w:hint="eastAsia" w:ascii="宋体" w:hAnsi="宋体" w:cs="宋体"/>
        </w:rPr>
        <w:t>法定代表人或授权代表（签字）：</w:t>
      </w:r>
      <w:r>
        <w:rPr>
          <w:rFonts w:hint="eastAsia" w:ascii="宋体" w:hAnsi="宋体" w:cs="宋体"/>
          <w:u w:val="single"/>
        </w:rPr>
        <w:t xml:space="preserve">                </w:t>
      </w:r>
    </w:p>
    <w:p w14:paraId="19FCF46C">
      <w:pPr>
        <w:spacing w:line="360" w:lineRule="auto"/>
        <w:ind w:firstLine="424" w:firstLineChars="202"/>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4DD6D062">
      <w:pPr>
        <w:spacing w:line="360" w:lineRule="auto"/>
        <w:ind w:firstLine="424" w:firstLineChars="202"/>
        <w:rPr>
          <w:rFonts w:ascii="宋体" w:hAnsi="宋体" w:cs="宋体"/>
        </w:rPr>
      </w:pPr>
    </w:p>
    <w:p w14:paraId="08CE63EA">
      <w:pPr>
        <w:pBdr>
          <w:top w:val="single" w:color="auto" w:sz="4" w:space="1"/>
        </w:pBdr>
        <w:snapToGrid w:val="0"/>
        <w:spacing w:line="360" w:lineRule="auto"/>
        <w:rPr>
          <w:i/>
        </w:rPr>
      </w:pPr>
      <w:r>
        <w:rPr>
          <w:rFonts w:hint="eastAsia"/>
          <w:i/>
        </w:rPr>
        <w:t>说明：</w:t>
      </w:r>
    </w:p>
    <w:p w14:paraId="21457029">
      <w:pPr>
        <w:pBdr>
          <w:top w:val="single" w:color="auto" w:sz="4" w:space="1"/>
        </w:pBdr>
        <w:snapToGrid w:val="0"/>
        <w:spacing w:line="360" w:lineRule="auto"/>
        <w:rPr>
          <w:i/>
        </w:rPr>
      </w:pPr>
      <w:r>
        <w:rPr>
          <w:rFonts w:hint="eastAsia"/>
          <w:i/>
        </w:rPr>
        <w:t>1.供应商可自行选择是否提供本承诺函，若不提供本承诺函的，应按招标（采购）文件要求提供相应的财务状况、社保资金等相关证明材料。</w:t>
      </w:r>
    </w:p>
    <w:p w14:paraId="7EE7CF51">
      <w:pPr>
        <w:pBdr>
          <w:top w:val="single" w:color="auto" w:sz="4" w:space="1"/>
        </w:pBdr>
        <w:snapToGrid w:val="0"/>
        <w:spacing w:line="360" w:lineRule="auto"/>
        <w:rPr>
          <w:i/>
        </w:rPr>
      </w:pPr>
      <w:r>
        <w:rPr>
          <w:rFonts w:hint="eastAsia"/>
          <w:i/>
        </w:rPr>
        <w:t>2.供应商可刪减承诺事项，如刪去承诺第（二）项的，则应按招标（采购）文件要求提供财务状况报告。</w:t>
      </w:r>
    </w:p>
    <w:p w14:paraId="05E56197">
      <w:pPr>
        <w:spacing w:line="360" w:lineRule="auto"/>
        <w:rPr>
          <w:rFonts w:cs="Arial"/>
        </w:rPr>
      </w:pPr>
      <w:r>
        <w:rPr>
          <w:rFonts w:cs="Arial"/>
        </w:rPr>
        <w:br w:type="page"/>
      </w:r>
    </w:p>
    <w:p w14:paraId="7A619EE9">
      <w:pPr>
        <w:pStyle w:val="4"/>
      </w:pPr>
      <w:bookmarkStart w:id="421" w:name="_Toc110269396"/>
      <w:r>
        <w:rPr>
          <w:rFonts w:hint="eastAsia"/>
        </w:rPr>
        <w:t>（五）中小企业声明函</w:t>
      </w:r>
      <w:bookmarkEnd w:id="420"/>
      <w:bookmarkEnd w:id="421"/>
    </w:p>
    <w:p w14:paraId="2E16EDB8">
      <w:pPr>
        <w:spacing w:line="276" w:lineRule="auto"/>
        <w:jc w:val="center"/>
        <w:rPr>
          <w:rFonts w:cs="Arial"/>
          <w:b/>
          <w:sz w:val="28"/>
        </w:rPr>
      </w:pPr>
      <w:bookmarkStart w:id="422" w:name="_Hlk5573307"/>
      <w:r>
        <w:rPr>
          <w:rFonts w:hint="eastAsia" w:cs="Arial"/>
          <w:b/>
          <w:sz w:val="28"/>
        </w:rPr>
        <w:t>中小企业声明函（货物）</w:t>
      </w:r>
    </w:p>
    <w:p w14:paraId="33FAC4C4">
      <w:pPr>
        <w:spacing w:line="360" w:lineRule="auto"/>
        <w:ind w:firstLine="420" w:firstLineChars="200"/>
      </w:pPr>
      <w:r>
        <w:rPr>
          <w:rFonts w:hint="eastAsia"/>
        </w:rPr>
        <w:t>本公司（联合体）郑重声明，根据《政府采购促进中小企业发展管理办法》（财库﹝2020﹞46号）的规定，本公司（联合体）参加</w:t>
      </w:r>
      <w:r>
        <w:rPr>
          <w:u w:val="single"/>
        </w:rPr>
        <w:t xml:space="preserve">   </w:t>
      </w:r>
      <w:r>
        <w:rPr>
          <w:rFonts w:hint="eastAsia"/>
          <w:i/>
          <w:u w:val="single"/>
        </w:rPr>
        <w:t>（单位名称）</w:t>
      </w:r>
      <w:r>
        <w:rPr>
          <w:u w:val="single"/>
        </w:rPr>
        <w:t xml:space="preserve">  </w:t>
      </w:r>
      <w:r>
        <w:rPr>
          <w:rFonts w:hint="eastAsia"/>
          <w:u w:val="single"/>
        </w:rPr>
        <w:t xml:space="preserve"> </w:t>
      </w:r>
      <w:r>
        <w:rPr>
          <w:rFonts w:hint="eastAsia"/>
        </w:rPr>
        <w:t>的</w:t>
      </w:r>
      <w:r>
        <w:rPr>
          <w:rFonts w:hint="eastAsia"/>
          <w:u w:val="single"/>
        </w:rPr>
        <w:t xml:space="preserve">   </w:t>
      </w:r>
      <w:r>
        <w:rPr>
          <w:rFonts w:hint="eastAsia"/>
          <w:i/>
          <w:u w:val="single"/>
        </w:rPr>
        <w:t>（项目名称）</w:t>
      </w:r>
      <w:r>
        <w:rPr>
          <w:rFonts w:hint="eastAsia"/>
          <w:u w:val="single"/>
        </w:rPr>
        <w:t xml:space="preserve">   </w:t>
      </w:r>
      <w:r>
        <w:rPr>
          <w:rFonts w:hint="eastAsia"/>
        </w:rPr>
        <w:t>采购活动，提供的货物全部由符合政策要求的中小企业制造。相关企业（含联合体中的中小企业、签订分包意向协议的中小企业）的具体情况如下：</w:t>
      </w:r>
    </w:p>
    <w:p w14:paraId="10E86C69">
      <w:pPr>
        <w:spacing w:line="360" w:lineRule="auto"/>
        <w:ind w:firstLine="420" w:firstLineChars="200"/>
      </w:pPr>
      <w:r>
        <w:rPr>
          <w:rFonts w:hint="eastAsia"/>
        </w:rPr>
        <w:t>1.</w:t>
      </w:r>
      <w:r>
        <w:rPr>
          <w:rFonts w:hint="eastAsia"/>
          <w:u w:val="single"/>
        </w:rPr>
        <w:t xml:space="preserve"> </w:t>
      </w:r>
      <w:r>
        <w:rPr>
          <w:rFonts w:hint="eastAsia"/>
          <w:i/>
          <w:u w:val="single"/>
        </w:rPr>
        <w:t>（标的名称）</w:t>
      </w:r>
      <w:r>
        <w:rPr>
          <w:rFonts w:hint="eastAsia"/>
          <w:u w:val="single"/>
        </w:rPr>
        <w:t xml:space="preserve"> </w:t>
      </w:r>
      <w:r>
        <w:rPr>
          <w:rFonts w:hint="eastAsia"/>
        </w:rPr>
        <w:t>，属于</w:t>
      </w:r>
      <w:r>
        <w:rPr>
          <w:rFonts w:hint="eastAsia"/>
          <w:i/>
          <w:u w:val="single"/>
        </w:rPr>
        <w:t xml:space="preserve">（采购文件中明确的所属行业） </w:t>
      </w:r>
      <w:r>
        <w:rPr>
          <w:rFonts w:hint="eastAsia"/>
          <w:u w:val="single"/>
        </w:rPr>
        <w:t>行业</w:t>
      </w:r>
      <w:r>
        <w:rPr>
          <w:rFonts w:hint="eastAsia"/>
        </w:rPr>
        <w:t>；制造商为</w:t>
      </w:r>
      <w:r>
        <w:rPr>
          <w:rFonts w:hint="eastAsia"/>
          <w:i/>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ab/>
      </w:r>
      <w:r>
        <w:rPr>
          <w:rFonts w:hint="eastAsia"/>
        </w:rPr>
        <w:t>万元，资产总额为</w:t>
      </w:r>
      <w:r>
        <w:rPr>
          <w:rFonts w:hint="eastAsia"/>
          <w:u w:val="single"/>
        </w:rPr>
        <w:t>　　　</w:t>
      </w:r>
      <w:r>
        <w:rPr>
          <w:rFonts w:hint="eastAsia"/>
        </w:rPr>
        <w:tab/>
      </w:r>
      <w:r>
        <w:rPr>
          <w:rFonts w:hint="eastAsia"/>
        </w:rPr>
        <w:t>万元</w:t>
      </w:r>
      <w:r>
        <w:rPr>
          <w:rFonts w:hint="eastAsia"/>
          <w:vertAlign w:val="superscript"/>
        </w:rPr>
        <w:t>1</w:t>
      </w:r>
      <w:r>
        <w:rPr>
          <w:rFonts w:hint="eastAsia"/>
        </w:rPr>
        <w:t>，属于</w:t>
      </w:r>
      <w:r>
        <w:rPr>
          <w:rFonts w:hint="eastAsia"/>
          <w:i/>
          <w:u w:val="single"/>
        </w:rPr>
        <w:t>（中型企业、小型企业、微型企业）</w:t>
      </w:r>
      <w:r>
        <w:rPr>
          <w:rFonts w:hint="eastAsia"/>
        </w:rPr>
        <w:t>；</w:t>
      </w:r>
    </w:p>
    <w:p w14:paraId="77DD1C33">
      <w:pPr>
        <w:spacing w:line="360" w:lineRule="auto"/>
        <w:ind w:firstLine="420" w:firstLineChars="200"/>
      </w:pPr>
      <w:r>
        <w:rPr>
          <w:rFonts w:hint="eastAsia"/>
        </w:rPr>
        <w:t>2.</w:t>
      </w:r>
      <w:r>
        <w:rPr>
          <w:rFonts w:hint="eastAsia"/>
          <w:i/>
          <w:u w:val="single"/>
        </w:rPr>
        <w:t xml:space="preserve"> （标的名称） </w:t>
      </w:r>
      <w:r>
        <w:rPr>
          <w:rFonts w:hint="eastAsia"/>
        </w:rPr>
        <w:t>，属于</w:t>
      </w:r>
      <w:r>
        <w:rPr>
          <w:rFonts w:hint="eastAsia"/>
          <w:i/>
          <w:u w:val="single"/>
        </w:rPr>
        <w:t xml:space="preserve">（采购文件中明确的所属行业） </w:t>
      </w:r>
      <w:r>
        <w:rPr>
          <w:rFonts w:hint="eastAsia"/>
        </w:rPr>
        <w:t>行业；制造商为</w:t>
      </w:r>
      <w:r>
        <w:rPr>
          <w:rFonts w:hint="eastAsia"/>
          <w:i/>
          <w:u w:val="single"/>
        </w:rPr>
        <w:t>（企业名称）</w:t>
      </w:r>
      <w:r>
        <w:rPr>
          <w:rFonts w:hint="eastAsia"/>
        </w:rPr>
        <w:t>，从业人员</w:t>
      </w:r>
      <w:r>
        <w:rPr>
          <w:rFonts w:hint="eastAsia"/>
          <w:u w:val="single"/>
        </w:rPr>
        <w:t>　　　</w:t>
      </w:r>
      <w:r>
        <w:rPr>
          <w:rFonts w:hint="eastAsia"/>
        </w:rPr>
        <w:tab/>
      </w:r>
      <w:r>
        <w:rPr>
          <w:rFonts w:hint="eastAsia"/>
        </w:rPr>
        <w:t>人，营业收入为</w:t>
      </w:r>
      <w:r>
        <w:rPr>
          <w:rFonts w:hint="eastAsia"/>
          <w:u w:val="single"/>
        </w:rPr>
        <w:t>　　　</w:t>
      </w:r>
      <w:r>
        <w:rPr>
          <w:rFonts w:hint="eastAsia"/>
        </w:rPr>
        <w:tab/>
      </w:r>
      <w:r>
        <w:rPr>
          <w:rFonts w:hint="eastAsia"/>
        </w:rPr>
        <w:t>万元，资产总额为</w:t>
      </w:r>
      <w:r>
        <w:rPr>
          <w:rFonts w:hint="eastAsia"/>
        </w:rPr>
        <w:tab/>
      </w:r>
      <w:r>
        <w:rPr>
          <w:rFonts w:hint="eastAsia"/>
          <w:u w:val="single"/>
        </w:rPr>
        <w:t>　　　</w:t>
      </w:r>
      <w:r>
        <w:rPr>
          <w:rFonts w:hint="eastAsia"/>
        </w:rPr>
        <w:t>万元，属于</w:t>
      </w:r>
      <w:r>
        <w:rPr>
          <w:rFonts w:hint="eastAsia"/>
          <w:i/>
          <w:u w:val="single"/>
        </w:rPr>
        <w:t>（中型企业、小型企业、微型企业）</w:t>
      </w:r>
      <w:r>
        <w:rPr>
          <w:rFonts w:hint="eastAsia"/>
        </w:rPr>
        <w:t>；</w:t>
      </w:r>
    </w:p>
    <w:p w14:paraId="69D5B3FD">
      <w:pPr>
        <w:spacing w:line="360" w:lineRule="auto"/>
        <w:ind w:firstLine="420" w:firstLineChars="200"/>
      </w:pPr>
      <w:r>
        <w:rPr>
          <w:rFonts w:hint="eastAsia"/>
        </w:rPr>
        <w:t xml:space="preserve">…… </w:t>
      </w:r>
    </w:p>
    <w:p w14:paraId="7C873BD4">
      <w:pPr>
        <w:spacing w:line="360" w:lineRule="auto"/>
        <w:ind w:firstLine="420" w:firstLineChars="200"/>
      </w:pPr>
      <w:r>
        <w:rPr>
          <w:rFonts w:hint="eastAsia"/>
        </w:rPr>
        <w:t>以上企业，不属于大企业的分支机构，不存在控股股东为大企业的情形，也不存在与大企业的负责人为同一人的情形。</w:t>
      </w:r>
    </w:p>
    <w:p w14:paraId="76F59499">
      <w:pPr>
        <w:spacing w:line="360" w:lineRule="auto"/>
        <w:ind w:firstLine="420" w:firstLineChars="200"/>
      </w:pPr>
      <w:r>
        <w:rPr>
          <w:rFonts w:hint="eastAsia"/>
        </w:rPr>
        <w:t>本企业对上述声明内容的真实性负责。如有虚假，将依法承担相应责任。</w:t>
      </w:r>
    </w:p>
    <w:p w14:paraId="292EC3CB">
      <w:pPr>
        <w:spacing w:line="276" w:lineRule="auto"/>
        <w:rPr>
          <w:rFonts w:cs="Arial"/>
        </w:rPr>
      </w:pPr>
    </w:p>
    <w:p w14:paraId="7FDA20D4">
      <w:pPr>
        <w:wordWrap w:val="0"/>
        <w:spacing w:line="276" w:lineRule="auto"/>
        <w:ind w:firstLine="444" w:firstLineChars="200"/>
        <w:jc w:val="right"/>
        <w:rPr>
          <w:rFonts w:ascii="宋体" w:hAnsi="宋体" w:cs="宋体"/>
          <w:spacing w:val="6"/>
        </w:rPr>
      </w:pPr>
      <w:r>
        <w:rPr>
          <w:rFonts w:hint="eastAsia" w:ascii="宋体" w:hAnsi="宋体" w:cs="宋体"/>
          <w:spacing w:val="6"/>
        </w:rPr>
        <w:t>企业名称（盖章）：</w:t>
      </w:r>
      <w:r>
        <w:rPr>
          <w:rFonts w:hint="eastAsia" w:ascii="宋体" w:hAnsi="宋体" w:cs="宋体"/>
          <w:spacing w:val="6"/>
          <w:u w:val="single"/>
        </w:rPr>
        <w:t xml:space="preserve">         </w:t>
      </w:r>
    </w:p>
    <w:p w14:paraId="5A22035F">
      <w:pPr>
        <w:wordWrap w:val="0"/>
        <w:spacing w:line="276" w:lineRule="auto"/>
        <w:ind w:firstLine="2266" w:firstLineChars="1021"/>
        <w:jc w:val="right"/>
        <w:rPr>
          <w:rFonts w:ascii="宋体" w:hAnsi="宋体" w:cs="宋体"/>
          <w:spacing w:val="6"/>
          <w:u w:val="single"/>
        </w:rPr>
      </w:pPr>
      <w:r>
        <w:rPr>
          <w:rFonts w:hint="eastAsia" w:ascii="宋体" w:hAnsi="宋体" w:cs="宋体"/>
          <w:spacing w:val="6"/>
        </w:rPr>
        <w:t>日  期：</w:t>
      </w:r>
      <w:r>
        <w:rPr>
          <w:rFonts w:hint="eastAsia" w:ascii="宋体" w:hAnsi="宋体" w:cs="宋体"/>
          <w:spacing w:val="6"/>
          <w:u w:val="single"/>
        </w:rPr>
        <w:t xml:space="preserve">         </w:t>
      </w:r>
    </w:p>
    <w:p w14:paraId="3DD1EA74">
      <w:pPr>
        <w:spacing w:line="276" w:lineRule="auto"/>
        <w:ind w:right="888"/>
        <w:rPr>
          <w:rFonts w:ascii="宋体" w:hAnsi="宋体" w:cs="宋体"/>
          <w:spacing w:val="6"/>
        </w:rPr>
      </w:pPr>
    </w:p>
    <w:p w14:paraId="31AA1B82">
      <w:pPr>
        <w:pBdr>
          <w:top w:val="single" w:color="auto" w:sz="4" w:space="1"/>
        </w:pBdr>
        <w:spacing w:line="276" w:lineRule="auto"/>
        <w:ind w:right="-31"/>
        <w:rPr>
          <w:rFonts w:ascii="宋体" w:hAnsi="宋体" w:cs="宋体"/>
          <w:i/>
          <w:spacing w:val="6"/>
        </w:rPr>
      </w:pPr>
      <w:r>
        <w:rPr>
          <w:rFonts w:hint="eastAsia" w:ascii="宋体" w:hAnsi="宋体" w:cs="宋体"/>
          <w:i/>
          <w:spacing w:val="6"/>
        </w:rPr>
        <w:t>备注：</w:t>
      </w:r>
    </w:p>
    <w:p w14:paraId="134B9B1F">
      <w:pPr>
        <w:pBdr>
          <w:top w:val="single" w:color="auto" w:sz="4" w:space="1"/>
        </w:pBdr>
        <w:spacing w:line="276" w:lineRule="auto"/>
        <w:ind w:right="-31"/>
        <w:rPr>
          <w:rFonts w:ascii="宋体" w:hAnsi="宋体" w:cs="宋体"/>
          <w:i/>
          <w:spacing w:val="6"/>
        </w:rPr>
      </w:pPr>
      <w:r>
        <w:rPr>
          <w:rFonts w:hint="eastAsia" w:ascii="宋体" w:hAnsi="宋体" w:cs="宋体"/>
          <w:i/>
          <w:spacing w:val="6"/>
        </w:rPr>
        <w:t>1.</w:t>
      </w:r>
      <w:r>
        <w:rPr>
          <w:rFonts w:hint="eastAsia" w:ascii="宋体" w:hAnsi="宋体" w:cs="宋体"/>
          <w:i/>
          <w:spacing w:val="6"/>
          <w:vertAlign w:val="superscript"/>
        </w:rPr>
        <w:t>1</w:t>
      </w:r>
      <w:r>
        <w:rPr>
          <w:rFonts w:hint="eastAsia" w:ascii="宋体" w:hAnsi="宋体" w:cs="宋体"/>
          <w:i/>
          <w:spacing w:val="6"/>
        </w:rPr>
        <w:t>从业人员、营业收入、资产总额填报上一年度数据，无上一年度数据的新成立企业可不填报。</w:t>
      </w:r>
    </w:p>
    <w:p w14:paraId="148A9260">
      <w:pPr>
        <w:pBdr>
          <w:top w:val="single" w:color="auto" w:sz="4" w:space="1"/>
        </w:pBdr>
        <w:spacing w:line="276" w:lineRule="auto"/>
        <w:ind w:right="-31"/>
        <w:rPr>
          <w:rFonts w:ascii="宋体" w:hAnsi="宋体" w:cs="宋体"/>
          <w:i/>
          <w:spacing w:val="6"/>
        </w:rPr>
      </w:pPr>
      <w:r>
        <w:rPr>
          <w:rFonts w:hint="eastAsia" w:ascii="宋体" w:hAnsi="宋体" w:cs="宋体"/>
          <w:i/>
          <w:spacing w:val="6"/>
        </w:rPr>
        <w:t>2.“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1F3D807">
      <w:pPr>
        <w:pBdr>
          <w:top w:val="single" w:color="auto" w:sz="4" w:space="1"/>
        </w:pBdr>
        <w:spacing w:line="276" w:lineRule="auto"/>
        <w:ind w:right="-31"/>
        <w:rPr>
          <w:rFonts w:ascii="宋体" w:hAnsi="宋体" w:cs="宋体"/>
          <w:i/>
          <w:spacing w:val="6"/>
        </w:rPr>
      </w:pPr>
      <w:r>
        <w:rPr>
          <w:rFonts w:hint="eastAsia" w:ascii="宋体" w:hAnsi="宋体" w:cs="宋体"/>
          <w:i/>
          <w:spacing w:val="6"/>
        </w:rPr>
        <w:t>3.以联合体形式参加政府采购活动，联合体各方均为中小企业的，联合体视同中小企业。其中，联合体各方均为小微企业的，联合体视同小微企业。投标人为联合体投标的，联合体各方均需出具《中小企业声明函》。</w:t>
      </w:r>
    </w:p>
    <w:p w14:paraId="37FE871E">
      <w:pPr>
        <w:pBdr>
          <w:top w:val="single" w:color="auto" w:sz="4" w:space="1"/>
        </w:pBdr>
        <w:spacing w:line="276" w:lineRule="auto"/>
        <w:ind w:right="-31"/>
        <w:rPr>
          <w:rFonts w:ascii="宋体" w:hAnsi="宋体" w:cs="宋体"/>
          <w:i/>
          <w:spacing w:val="6"/>
        </w:rPr>
      </w:pPr>
      <w:r>
        <w:rPr>
          <w:rFonts w:hint="eastAsia" w:ascii="宋体" w:hAnsi="宋体" w:cs="宋体"/>
          <w:i/>
          <w:spacing w:val="6"/>
        </w:rPr>
        <w:t>4.在货物采购项目中，货物由中小企业制造，即货物由中小企业生产且使用该中小企业商号或者注册商标。</w:t>
      </w:r>
    </w:p>
    <w:p w14:paraId="39D9D5D7">
      <w:pPr>
        <w:pBdr>
          <w:top w:val="single" w:color="auto" w:sz="4" w:space="1"/>
        </w:pBdr>
        <w:spacing w:line="276" w:lineRule="auto"/>
        <w:ind w:right="-31"/>
        <w:rPr>
          <w:rFonts w:ascii="宋体" w:hAnsi="宋体" w:cs="宋体"/>
          <w:i/>
          <w:spacing w:val="6"/>
        </w:rPr>
      </w:pPr>
      <w:r>
        <w:rPr>
          <w:rFonts w:hint="eastAsia" w:ascii="宋体" w:hAnsi="宋体" w:cs="宋体"/>
          <w:i/>
          <w:spacing w:val="6"/>
        </w:rPr>
        <w:t>5.在货物采购项目中，供应商提供的货物既有中小企业制造货物，也有大型企业制造货物的，不享受本办法规定的中小企业扶持政策。</w:t>
      </w:r>
    </w:p>
    <w:p w14:paraId="4938B687">
      <w:pPr>
        <w:pBdr>
          <w:top w:val="single" w:color="auto" w:sz="4" w:space="1"/>
        </w:pBdr>
        <w:spacing w:line="276" w:lineRule="auto"/>
        <w:ind w:right="-31"/>
        <w:rPr>
          <w:rFonts w:ascii="宋体" w:hAnsi="宋体" w:cs="宋体"/>
          <w:i/>
          <w:spacing w:val="6"/>
        </w:rPr>
      </w:pPr>
      <w:r>
        <w:rPr>
          <w:rFonts w:hint="eastAsia" w:ascii="宋体" w:hAnsi="宋体" w:cs="宋体"/>
          <w:i/>
          <w:spacing w:val="6"/>
        </w:rPr>
        <w:t>一个采购项目或采购包含有多个采购标的的，每个采购标的均需填写《中小企业声明函》，即每个采购标的均应由中小企业制造。</w:t>
      </w:r>
    </w:p>
    <w:p w14:paraId="4EED1D73">
      <w:pPr>
        <w:pBdr>
          <w:top w:val="single" w:color="auto" w:sz="4" w:space="1"/>
        </w:pBdr>
        <w:spacing w:line="276" w:lineRule="auto"/>
        <w:ind w:right="-31"/>
        <w:rPr>
          <w:rFonts w:ascii="宋体" w:hAnsi="宋体" w:cs="宋体"/>
          <w:i/>
          <w:spacing w:val="6"/>
        </w:rPr>
      </w:pPr>
      <w:r>
        <w:rPr>
          <w:rFonts w:hint="eastAsia" w:ascii="宋体" w:hAnsi="宋体" w:cs="宋体"/>
          <w:i/>
          <w:spacing w:val="6"/>
        </w:rPr>
        <w:t>6.采购标的对应的中小企业划分标准所属行业，以招标文件第二章《投标人须知前附表》规定的内容为准。</w:t>
      </w:r>
    </w:p>
    <w:p w14:paraId="58167FCD">
      <w:pPr>
        <w:pBdr>
          <w:top w:val="single" w:color="auto" w:sz="4" w:space="1"/>
        </w:pBdr>
        <w:spacing w:line="276" w:lineRule="auto"/>
        <w:ind w:right="-31"/>
        <w:rPr>
          <w:rFonts w:ascii="宋体" w:hAnsi="宋体" w:cs="宋体"/>
          <w:i/>
          <w:spacing w:val="6"/>
        </w:rPr>
      </w:pPr>
      <w:r>
        <w:rPr>
          <w:rFonts w:hint="eastAsia" w:ascii="宋体" w:hAnsi="宋体" w:cs="宋体"/>
          <w:i/>
          <w:spacing w:val="6"/>
        </w:rPr>
        <w:t>7.供应商未按照上述格式要求正确填写《中小企业声明函》，不享受本办法规定的中小企业扶持政策。</w:t>
      </w:r>
    </w:p>
    <w:p w14:paraId="2843FF70">
      <w:pPr>
        <w:pBdr>
          <w:top w:val="single" w:color="auto" w:sz="4" w:space="1"/>
        </w:pBdr>
        <w:spacing w:line="276" w:lineRule="auto"/>
        <w:ind w:right="-31"/>
        <w:rPr>
          <w:rFonts w:ascii="宋体" w:hAnsi="宋体" w:cs="宋体"/>
          <w:i/>
          <w:spacing w:val="6"/>
        </w:rPr>
      </w:pPr>
      <w:r>
        <w:rPr>
          <w:rFonts w:hint="eastAsia" w:ascii="宋体" w:hAnsi="宋体" w:cs="宋体"/>
          <w:i/>
          <w:spacing w:val="6"/>
        </w:rPr>
        <w:t>8.供应商如不属于上述中小企业情况的，无需填写《中小企业声明函》（即不享受本办法规定的中小企业扶持政策）。</w:t>
      </w:r>
    </w:p>
    <w:p w14:paraId="4C4AED8C">
      <w:pPr>
        <w:pBdr>
          <w:top w:val="single" w:color="auto" w:sz="4" w:space="1"/>
        </w:pBdr>
        <w:spacing w:line="276" w:lineRule="auto"/>
        <w:ind w:right="-31"/>
        <w:rPr>
          <w:rFonts w:ascii="宋体" w:hAnsi="宋体" w:cs="宋体"/>
          <w:i/>
          <w:spacing w:val="6"/>
        </w:rPr>
      </w:pPr>
      <w:r>
        <w:rPr>
          <w:rFonts w:hint="eastAsia" w:ascii="宋体" w:hAnsi="宋体" w:cs="宋体"/>
          <w:i/>
          <w:spacing w:val="6"/>
        </w:rPr>
        <w:t>9.根据《政府采购促进中小企业发展管理办法》（财库﹝2020﹞46号文）的规定“第十三条 中标、成交供应商享受本办法规定的中小企业扶持政策的，采购人、采购代理机构应当随中标、成交结果公开中标、成交供应商的《中小企业声明函》”，投标人应谨慎填写《中小企业声明函》，且投标文件电子版中应提供该声明函的扫描件。</w:t>
      </w:r>
    </w:p>
    <w:bookmarkEnd w:id="422"/>
    <w:p w14:paraId="6FDD15E7">
      <w:pPr>
        <w:rPr>
          <w:rFonts w:cs="Arial"/>
        </w:rPr>
      </w:pPr>
      <w:r>
        <w:rPr>
          <w:rFonts w:cs="Arial"/>
          <w:b/>
          <w:bCs/>
        </w:rPr>
        <w:br w:type="page"/>
      </w:r>
    </w:p>
    <w:p w14:paraId="264E748E">
      <w:pPr>
        <w:pStyle w:val="5"/>
      </w:pPr>
      <w:r>
        <w:rPr>
          <w:rFonts w:hint="eastAsia"/>
        </w:rPr>
        <w:t>附件：《关于印发中小企业划型标准规定的通知》(工信部联企业〔2011〕300号)</w:t>
      </w:r>
    </w:p>
    <w:p w14:paraId="091D68FC">
      <w:pPr>
        <w:jc w:val="center"/>
        <w:rPr>
          <w:rFonts w:cs="Arial"/>
          <w:b/>
          <w:sz w:val="28"/>
        </w:rPr>
      </w:pPr>
      <w:r>
        <w:rPr>
          <w:rFonts w:hint="eastAsia" w:cs="Arial"/>
          <w:b/>
          <w:sz w:val="28"/>
        </w:rPr>
        <w:t>关于印发中小企业划型标准规定的通知</w:t>
      </w:r>
    </w:p>
    <w:p w14:paraId="61347DB4">
      <w:pPr>
        <w:jc w:val="center"/>
        <w:rPr>
          <w:rFonts w:cs="Arial"/>
        </w:rPr>
      </w:pPr>
      <w:r>
        <w:rPr>
          <w:rFonts w:hint="eastAsia" w:cs="Arial"/>
        </w:rPr>
        <w:t>工信部联企业〔2011〕300号</w:t>
      </w:r>
    </w:p>
    <w:p w14:paraId="6A58CFBD">
      <w:pPr>
        <w:jc w:val="center"/>
        <w:rPr>
          <w:rFonts w:cs="Arial"/>
        </w:rPr>
      </w:pPr>
    </w:p>
    <w:p w14:paraId="60AF13FA">
      <w:pPr>
        <w:spacing w:line="276" w:lineRule="auto"/>
        <w:rPr>
          <w:rFonts w:cs="Arial"/>
        </w:rPr>
      </w:pPr>
      <w:r>
        <w:rPr>
          <w:rFonts w:hint="eastAsia" w:cs="Arial"/>
        </w:rPr>
        <w:t>各省、自治区、直辖市人民政府，国务院各部委、各直属机构及有关单位：</w:t>
      </w:r>
    </w:p>
    <w:p w14:paraId="17571391">
      <w:pPr>
        <w:spacing w:line="276" w:lineRule="auto"/>
        <w:ind w:firstLine="420"/>
        <w:rPr>
          <w:rFonts w:cs="Arial"/>
        </w:rPr>
      </w:pPr>
      <w:r>
        <w:rPr>
          <w:rFonts w:hint="eastAsia" w:cs="Aria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63A7F7D">
      <w:pPr>
        <w:spacing w:line="276" w:lineRule="auto"/>
        <w:ind w:firstLine="420"/>
        <w:rPr>
          <w:rFonts w:cs="Arial"/>
        </w:rPr>
      </w:pPr>
    </w:p>
    <w:p w14:paraId="57ECE646">
      <w:pPr>
        <w:spacing w:line="276" w:lineRule="auto"/>
        <w:jc w:val="right"/>
        <w:rPr>
          <w:rFonts w:cs="Arial"/>
        </w:rPr>
      </w:pPr>
      <w:r>
        <w:rPr>
          <w:rFonts w:hint="eastAsia" w:cs="Arial"/>
        </w:rPr>
        <w:t>工业和信息化部</w:t>
      </w:r>
    </w:p>
    <w:p w14:paraId="3EF94098">
      <w:pPr>
        <w:spacing w:line="276" w:lineRule="auto"/>
        <w:jc w:val="right"/>
        <w:rPr>
          <w:rFonts w:cs="Arial"/>
        </w:rPr>
      </w:pPr>
      <w:r>
        <w:rPr>
          <w:rFonts w:hint="eastAsia" w:cs="Arial"/>
        </w:rPr>
        <w:t>国家统计局</w:t>
      </w:r>
    </w:p>
    <w:p w14:paraId="662A34A9">
      <w:pPr>
        <w:spacing w:line="276" w:lineRule="auto"/>
        <w:jc w:val="right"/>
        <w:rPr>
          <w:rFonts w:cs="Arial"/>
        </w:rPr>
      </w:pPr>
      <w:r>
        <w:rPr>
          <w:rFonts w:hint="eastAsia" w:cs="Arial"/>
        </w:rPr>
        <w:t>国家发展和改革委员会</w:t>
      </w:r>
    </w:p>
    <w:p w14:paraId="54815EDB">
      <w:pPr>
        <w:spacing w:line="276" w:lineRule="auto"/>
        <w:jc w:val="right"/>
        <w:rPr>
          <w:rFonts w:cs="Arial"/>
        </w:rPr>
      </w:pPr>
      <w:r>
        <w:rPr>
          <w:rFonts w:hint="eastAsia" w:cs="Arial"/>
        </w:rPr>
        <w:t>财政部</w:t>
      </w:r>
    </w:p>
    <w:p w14:paraId="5EE7D056">
      <w:pPr>
        <w:spacing w:line="276" w:lineRule="auto"/>
        <w:jc w:val="right"/>
        <w:rPr>
          <w:rFonts w:cs="Arial"/>
        </w:rPr>
      </w:pPr>
      <w:r>
        <w:rPr>
          <w:rFonts w:hint="eastAsia" w:cs="Arial"/>
        </w:rPr>
        <w:t>二○一一年六月十八日</w:t>
      </w:r>
    </w:p>
    <w:p w14:paraId="6FC3D5FD">
      <w:pPr>
        <w:spacing w:line="276" w:lineRule="auto"/>
        <w:jc w:val="right"/>
        <w:rPr>
          <w:rFonts w:cs="Arial"/>
        </w:rPr>
      </w:pPr>
    </w:p>
    <w:p w14:paraId="130BD8BD">
      <w:pPr>
        <w:spacing w:line="276" w:lineRule="auto"/>
        <w:jc w:val="center"/>
        <w:rPr>
          <w:rFonts w:cs="Arial"/>
          <w:b/>
          <w:sz w:val="28"/>
        </w:rPr>
      </w:pPr>
      <w:r>
        <w:rPr>
          <w:rFonts w:hint="eastAsia" w:cs="Arial"/>
          <w:b/>
          <w:sz w:val="28"/>
        </w:rPr>
        <w:t>中小企业划型标准规定</w:t>
      </w:r>
    </w:p>
    <w:p w14:paraId="35D12A71">
      <w:pPr>
        <w:spacing w:line="276" w:lineRule="auto"/>
        <w:rPr>
          <w:rFonts w:cs="Arial"/>
        </w:rPr>
      </w:pPr>
      <w:r>
        <w:rPr>
          <w:rFonts w:hint="eastAsia" w:cs="Arial"/>
        </w:rPr>
        <w:t>　　一、根据《中华人民共和国中小企业促进法》和《国务院关于进一步促进中小企业发展的若干意见》(国发〔2009〕36号)，制定本规定。</w:t>
      </w:r>
    </w:p>
    <w:p w14:paraId="0F8EED62">
      <w:pPr>
        <w:spacing w:line="276" w:lineRule="auto"/>
        <w:rPr>
          <w:rFonts w:cs="Arial"/>
        </w:rPr>
      </w:pPr>
      <w:r>
        <w:rPr>
          <w:rFonts w:hint="eastAsia" w:cs="Arial"/>
        </w:rPr>
        <w:t>　　二、中小企业划分为中型、小型、微型三种类型，具体标准根据企业从业人员、营业收入、资产总额等指标，结合行业特点制定。</w:t>
      </w:r>
    </w:p>
    <w:p w14:paraId="5D57BC63">
      <w:pPr>
        <w:spacing w:line="276" w:lineRule="auto"/>
        <w:rPr>
          <w:rFonts w:cs="Arial"/>
        </w:rPr>
      </w:pPr>
      <w:r>
        <w:rPr>
          <w:rFonts w:hint="eastAsia" w:cs="Aria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2D3A54A">
      <w:pPr>
        <w:spacing w:line="276" w:lineRule="auto"/>
        <w:rPr>
          <w:rFonts w:cs="Arial"/>
        </w:rPr>
      </w:pPr>
      <w:r>
        <w:rPr>
          <w:rFonts w:hint="eastAsia" w:cs="Arial"/>
        </w:rPr>
        <w:t>　　四、各行业划型标准为：</w:t>
      </w:r>
    </w:p>
    <w:p w14:paraId="3B6ECF10">
      <w:pPr>
        <w:spacing w:line="276" w:lineRule="auto"/>
        <w:rPr>
          <w:rFonts w:cs="Arial"/>
        </w:rPr>
      </w:pPr>
      <w:r>
        <w:rPr>
          <w:rFonts w:hint="eastAsia" w:cs="Arial"/>
        </w:rPr>
        <w:t>　　（一）农、林、牧、渔业。营业收入20000万元以下的为中小微型企业。其中，营业收入500万元及以上的为中型企业，营业收入50万元及以上的为小型企业，营业收入50万元以下的为微型企业。</w:t>
      </w:r>
    </w:p>
    <w:p w14:paraId="0AAFB605">
      <w:pPr>
        <w:spacing w:line="276" w:lineRule="auto"/>
        <w:rPr>
          <w:rFonts w:cs="Arial"/>
        </w:rPr>
      </w:pPr>
      <w:r>
        <w:rPr>
          <w:rFonts w:hint="eastAsia" w:cs="Aria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26FCFF">
      <w:pPr>
        <w:spacing w:line="276" w:lineRule="auto"/>
        <w:rPr>
          <w:rFonts w:cs="Arial"/>
        </w:rPr>
      </w:pPr>
      <w:r>
        <w:rPr>
          <w:rFonts w:hint="eastAsia" w:cs="Aria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C7184B">
      <w:pPr>
        <w:spacing w:line="276" w:lineRule="auto"/>
        <w:rPr>
          <w:rFonts w:cs="Arial"/>
        </w:rPr>
      </w:pPr>
      <w:r>
        <w:rPr>
          <w:rFonts w:hint="eastAsia" w:cs="Aria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D11CA6">
      <w:pPr>
        <w:spacing w:line="276" w:lineRule="auto"/>
        <w:rPr>
          <w:rFonts w:cs="Arial"/>
        </w:rPr>
      </w:pPr>
      <w:r>
        <w:rPr>
          <w:rFonts w:hint="eastAsia" w:cs="Aria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CD1DD7B">
      <w:pPr>
        <w:spacing w:line="276" w:lineRule="auto"/>
        <w:rPr>
          <w:rFonts w:cs="Arial"/>
        </w:rPr>
      </w:pPr>
      <w:r>
        <w:rPr>
          <w:rFonts w:hint="eastAsia" w:cs="Aria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8C9523">
      <w:pPr>
        <w:spacing w:line="276" w:lineRule="auto"/>
        <w:rPr>
          <w:rFonts w:cs="Arial"/>
        </w:rPr>
      </w:pPr>
      <w:r>
        <w:rPr>
          <w:rFonts w:hint="eastAsia" w:cs="Aria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72698E">
      <w:pPr>
        <w:spacing w:line="276" w:lineRule="auto"/>
        <w:rPr>
          <w:rFonts w:cs="Arial"/>
        </w:rPr>
      </w:pPr>
      <w:r>
        <w:rPr>
          <w:rFonts w:hint="eastAsia" w:cs="Aria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0086DEF">
      <w:pPr>
        <w:spacing w:line="276" w:lineRule="auto"/>
        <w:rPr>
          <w:rFonts w:cs="Arial"/>
        </w:rPr>
      </w:pPr>
      <w:r>
        <w:rPr>
          <w:rFonts w:hint="eastAsia" w:cs="Aria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B86C22">
      <w:pPr>
        <w:spacing w:line="276" w:lineRule="auto"/>
        <w:rPr>
          <w:rFonts w:cs="Arial"/>
        </w:rPr>
      </w:pPr>
      <w:r>
        <w:rPr>
          <w:rFonts w:hint="eastAsia" w:cs="Aria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AA4750">
      <w:pPr>
        <w:spacing w:line="276" w:lineRule="auto"/>
        <w:rPr>
          <w:rFonts w:cs="Arial"/>
        </w:rPr>
      </w:pPr>
      <w:r>
        <w:rPr>
          <w:rFonts w:hint="eastAsia" w:cs="Aria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244A312">
      <w:pPr>
        <w:spacing w:line="276" w:lineRule="auto"/>
        <w:rPr>
          <w:rFonts w:cs="Arial"/>
        </w:rPr>
      </w:pPr>
      <w:r>
        <w:rPr>
          <w:rFonts w:hint="eastAsia" w:cs="Aria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BC7F9AD">
      <w:pPr>
        <w:spacing w:line="276" w:lineRule="auto"/>
        <w:rPr>
          <w:rFonts w:cs="Arial"/>
        </w:rPr>
      </w:pPr>
      <w:r>
        <w:rPr>
          <w:rFonts w:hint="eastAsia" w:cs="Aria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693D850">
      <w:pPr>
        <w:spacing w:line="276" w:lineRule="auto"/>
        <w:rPr>
          <w:rFonts w:cs="Arial"/>
        </w:rPr>
      </w:pPr>
      <w:r>
        <w:rPr>
          <w:rFonts w:hint="eastAsia" w:cs="Aria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EF6397">
      <w:pPr>
        <w:spacing w:line="276" w:lineRule="auto"/>
        <w:rPr>
          <w:rFonts w:cs="Arial"/>
        </w:rPr>
      </w:pPr>
      <w:r>
        <w:rPr>
          <w:rFonts w:hint="eastAsia" w:cs="Aria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BDEC9C">
      <w:pPr>
        <w:spacing w:line="276" w:lineRule="auto"/>
        <w:rPr>
          <w:rFonts w:cs="Arial"/>
        </w:rPr>
      </w:pPr>
      <w:r>
        <w:rPr>
          <w:rFonts w:hint="eastAsia" w:cs="Arial"/>
        </w:rPr>
        <w:t>　　（十六）其他未列明行业。从业人员300人以下的为中小微型企业。其中，从业人员100人及以上的为中型企业；从业人员10人及以上的为小型企业；从业人员10人以下的为微型企业。</w:t>
      </w:r>
    </w:p>
    <w:p w14:paraId="6C6C8B81">
      <w:pPr>
        <w:spacing w:line="276" w:lineRule="auto"/>
        <w:rPr>
          <w:rFonts w:cs="Arial"/>
        </w:rPr>
      </w:pPr>
      <w:r>
        <w:rPr>
          <w:rFonts w:hint="eastAsia" w:cs="Arial"/>
        </w:rPr>
        <w:t>　　五、企业类型的划分以统计部门的统计数据为依据。</w:t>
      </w:r>
    </w:p>
    <w:p w14:paraId="20EFD3E5">
      <w:pPr>
        <w:spacing w:line="276" w:lineRule="auto"/>
        <w:rPr>
          <w:rFonts w:cs="Arial"/>
        </w:rPr>
      </w:pPr>
      <w:r>
        <w:rPr>
          <w:rFonts w:hint="eastAsia" w:cs="Arial"/>
        </w:rPr>
        <w:t>　　六、本规定适用于在中华人民共和国境内依法设立的各类所有制和各种组织形式的企业。个体工商户和本规定以外的行业，参照本规定进行划型。</w:t>
      </w:r>
    </w:p>
    <w:p w14:paraId="4B23D577">
      <w:pPr>
        <w:spacing w:line="276" w:lineRule="auto"/>
        <w:rPr>
          <w:rFonts w:cs="Arial"/>
        </w:rPr>
      </w:pPr>
      <w:r>
        <w:rPr>
          <w:rFonts w:hint="eastAsia" w:cs="Arial"/>
        </w:rPr>
        <w:t>　　七、本规定的中型企业标准上限即为大型企业标准的下限，国家统计部门据此制定大中小微型企业的统计分类。国务院有关部门据此进行相关数据分析，不得制定与本规定不一致的企业划型标准。</w:t>
      </w:r>
    </w:p>
    <w:p w14:paraId="4BB84AC9">
      <w:pPr>
        <w:spacing w:line="276" w:lineRule="auto"/>
        <w:rPr>
          <w:rFonts w:cs="Arial"/>
        </w:rPr>
      </w:pPr>
      <w:r>
        <w:rPr>
          <w:rFonts w:hint="eastAsia" w:cs="Arial"/>
        </w:rPr>
        <w:t>　　八、本规定由工业和信息化部、国家统计局会同有关部门根据《国民经济行业分类》修订情况和企业发展变化情况适时修订。</w:t>
      </w:r>
    </w:p>
    <w:p w14:paraId="79EB01F0">
      <w:pPr>
        <w:spacing w:line="276" w:lineRule="auto"/>
        <w:rPr>
          <w:rFonts w:cs="Arial"/>
        </w:rPr>
      </w:pPr>
      <w:r>
        <w:rPr>
          <w:rFonts w:hint="eastAsia" w:cs="Arial"/>
        </w:rPr>
        <w:t>　　九、本规定由工业和信息化部、国家统计局会同有关部门负责解释。</w:t>
      </w:r>
    </w:p>
    <w:p w14:paraId="7E81F26D">
      <w:pPr>
        <w:spacing w:line="276" w:lineRule="auto"/>
        <w:ind w:firstLine="420"/>
        <w:rPr>
          <w:rFonts w:ascii="宋体" w:hAnsi="宋体" w:cs="宋体"/>
          <w:spacing w:val="8"/>
        </w:rPr>
      </w:pPr>
      <w:r>
        <w:rPr>
          <w:rFonts w:hint="eastAsia" w:cs="Arial"/>
        </w:rPr>
        <w:t>十、本规定自发布之日起执行，原国家经贸委、原国家计委、财政部和国家统计局2003年颁布的《中小企业标准暂行规定》同时废止</w:t>
      </w:r>
      <w:r>
        <w:rPr>
          <w:rFonts w:hint="eastAsia" w:ascii="宋体" w:hAnsi="宋体" w:cs="宋体"/>
          <w:spacing w:val="8"/>
        </w:rPr>
        <w:t>。</w:t>
      </w:r>
    </w:p>
    <w:p w14:paraId="090F9110">
      <w:pPr>
        <w:spacing w:line="276" w:lineRule="auto"/>
        <w:ind w:firstLine="420"/>
        <w:rPr>
          <w:rFonts w:ascii="宋体" w:hAnsi="宋体" w:cs="宋体"/>
          <w:spacing w:val="8"/>
        </w:rPr>
      </w:pPr>
      <w:r>
        <w:rPr>
          <w:rFonts w:ascii="宋体" w:hAnsi="宋体" w:cs="宋体"/>
          <w:spacing w:val="8"/>
        </w:rPr>
        <w:br w:type="page"/>
      </w:r>
    </w:p>
    <w:p w14:paraId="76A5E4B1">
      <w:pPr>
        <w:pStyle w:val="4"/>
      </w:pPr>
      <w:bookmarkStart w:id="423" w:name="_Toc65645437"/>
      <w:bookmarkStart w:id="424" w:name="_Toc110269397"/>
      <w:r>
        <w:rPr>
          <w:rFonts w:hint="eastAsia"/>
        </w:rPr>
        <w:t>（六）监狱企业证明文件（如适用）</w:t>
      </w:r>
      <w:bookmarkEnd w:id="423"/>
      <w:bookmarkEnd w:id="424"/>
    </w:p>
    <w:p w14:paraId="0E5A66BD">
      <w:pPr>
        <w:spacing w:line="276" w:lineRule="auto"/>
        <w:rPr>
          <w:rFonts w:cs="Arial"/>
        </w:rPr>
      </w:pPr>
    </w:p>
    <w:p w14:paraId="677353E9">
      <w:pPr>
        <w:spacing w:before="100" w:beforeAutospacing="1" w:after="100" w:afterAutospacing="1" w:line="276" w:lineRule="auto"/>
        <w:jc w:val="center"/>
        <w:rPr>
          <w:rFonts w:cs="Arial"/>
        </w:rPr>
      </w:pPr>
    </w:p>
    <w:p w14:paraId="09927117">
      <w:pPr>
        <w:spacing w:before="100" w:beforeAutospacing="1" w:after="100" w:afterAutospacing="1" w:line="276" w:lineRule="auto"/>
        <w:jc w:val="center"/>
        <w:rPr>
          <w:rFonts w:cs="Arial"/>
        </w:rPr>
      </w:pPr>
    </w:p>
    <w:p w14:paraId="2874695A">
      <w:pPr>
        <w:spacing w:before="100" w:beforeAutospacing="1" w:after="100" w:afterAutospacing="1" w:line="276" w:lineRule="auto"/>
        <w:jc w:val="center"/>
        <w:rPr>
          <w:rFonts w:cs="Arial"/>
        </w:rPr>
      </w:pPr>
    </w:p>
    <w:p w14:paraId="78A94CF9">
      <w:pPr>
        <w:spacing w:before="100" w:beforeAutospacing="1" w:after="100" w:afterAutospacing="1" w:line="276" w:lineRule="auto"/>
        <w:jc w:val="center"/>
        <w:rPr>
          <w:rFonts w:cs="Arial"/>
        </w:rPr>
      </w:pPr>
      <w:r>
        <w:rPr>
          <w:rFonts w:hint="eastAsia" w:cs="Arial"/>
        </w:rPr>
        <w:t>投标人如是</w:t>
      </w:r>
      <w:r>
        <w:rPr>
          <w:rFonts w:hint="eastAsia" w:ascii="宋体" w:hAnsi="宋体" w:cs="Arial"/>
        </w:rPr>
        <w:t>监狱企业，提供相关证明文件。</w:t>
      </w:r>
    </w:p>
    <w:p w14:paraId="59FB6DCA">
      <w:pPr>
        <w:spacing w:line="276" w:lineRule="auto"/>
        <w:rPr>
          <w:rFonts w:cs="Arial"/>
        </w:rPr>
      </w:pPr>
    </w:p>
    <w:p w14:paraId="431901E0">
      <w:pPr>
        <w:spacing w:line="276" w:lineRule="auto"/>
        <w:rPr>
          <w:rFonts w:cs="Arial"/>
        </w:rPr>
      </w:pPr>
    </w:p>
    <w:p w14:paraId="452B7655">
      <w:pPr>
        <w:spacing w:line="276" w:lineRule="auto"/>
        <w:rPr>
          <w:rFonts w:cs="Arial"/>
        </w:rPr>
      </w:pPr>
    </w:p>
    <w:p w14:paraId="4D1F9350">
      <w:pPr>
        <w:spacing w:line="276" w:lineRule="auto"/>
        <w:rPr>
          <w:rFonts w:cs="Arial"/>
        </w:rPr>
      </w:pPr>
    </w:p>
    <w:p w14:paraId="4DDB178C">
      <w:pPr>
        <w:spacing w:line="276" w:lineRule="auto"/>
        <w:rPr>
          <w:rFonts w:cs="Arial"/>
        </w:rPr>
      </w:pPr>
    </w:p>
    <w:p w14:paraId="2A88D5F3">
      <w:pPr>
        <w:spacing w:line="276" w:lineRule="auto"/>
        <w:rPr>
          <w:rFonts w:cs="Arial"/>
        </w:rPr>
      </w:pPr>
      <w:r>
        <w:rPr>
          <w:rFonts w:cs="Arial"/>
        </w:rPr>
        <w:t>投标人名称[盖章]：</w:t>
      </w:r>
      <w:r>
        <w:rPr>
          <w:rFonts w:cs="Arial"/>
          <w:u w:val="single"/>
        </w:rPr>
        <w:t xml:space="preserve">                              </w:t>
      </w:r>
      <w:r>
        <w:rPr>
          <w:rFonts w:cs="Arial"/>
        </w:rPr>
        <w:t xml:space="preserve"> </w:t>
      </w:r>
    </w:p>
    <w:p w14:paraId="2077F36B">
      <w:pPr>
        <w:spacing w:before="100" w:beforeAutospacing="1" w:after="100" w:afterAutospacing="1" w:line="276"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p>
    <w:p w14:paraId="4BE06964">
      <w:pPr>
        <w:spacing w:before="100" w:beforeAutospacing="1" w:after="100" w:afterAutospacing="1" w:line="276" w:lineRule="auto"/>
        <w:rPr>
          <w:rFonts w:cs="Arial"/>
          <w:u w:val="single"/>
        </w:rPr>
      </w:pPr>
      <w:r>
        <w:rPr>
          <w:rFonts w:cs="Arial"/>
        </w:rPr>
        <w:t>日期：</w:t>
      </w:r>
      <w:r>
        <w:rPr>
          <w:rFonts w:cs="Arial"/>
          <w:u w:val="single"/>
        </w:rPr>
        <w:t xml:space="preserve">              </w:t>
      </w:r>
    </w:p>
    <w:p w14:paraId="07C35636">
      <w:pPr>
        <w:spacing w:line="276" w:lineRule="auto"/>
        <w:rPr>
          <w:rFonts w:cs="Arial"/>
        </w:rPr>
      </w:pPr>
    </w:p>
    <w:p w14:paraId="1A084265">
      <w:pPr>
        <w:spacing w:line="276" w:lineRule="auto"/>
        <w:rPr>
          <w:rFonts w:cs="Arial"/>
        </w:rPr>
      </w:pPr>
      <w:r>
        <w:rPr>
          <w:rFonts w:cs="Arial"/>
        </w:rPr>
        <w:br w:type="page"/>
      </w:r>
    </w:p>
    <w:p w14:paraId="57DA9BFC">
      <w:pPr>
        <w:pStyle w:val="4"/>
      </w:pPr>
      <w:bookmarkStart w:id="425" w:name="_Toc65645438"/>
      <w:bookmarkStart w:id="426" w:name="_Toc110269398"/>
      <w:r>
        <w:rPr>
          <w:rFonts w:hint="eastAsia"/>
        </w:rPr>
        <w:t>（七）残疾人福利性单位声明函（如适用）</w:t>
      </w:r>
      <w:bookmarkEnd w:id="425"/>
      <w:bookmarkEnd w:id="426"/>
    </w:p>
    <w:p w14:paraId="34A2A7A0">
      <w:pPr>
        <w:spacing w:line="276" w:lineRule="auto"/>
        <w:jc w:val="center"/>
        <w:rPr>
          <w:rFonts w:ascii="宋体" w:hAnsi="宋体"/>
          <w:b/>
          <w:spacing w:val="6"/>
        </w:rPr>
      </w:pPr>
      <w:r>
        <w:rPr>
          <w:rFonts w:hint="eastAsia" w:ascii="宋体" w:hAnsi="宋体"/>
          <w:b/>
          <w:spacing w:val="6"/>
        </w:rPr>
        <w:t>残疾人福利性单位声明函</w:t>
      </w:r>
    </w:p>
    <w:p w14:paraId="7FAB9DF3">
      <w:pPr>
        <w:spacing w:line="360" w:lineRule="auto"/>
        <w:rPr>
          <w:rFonts w:ascii="宋体" w:hAnsi="宋体"/>
          <w:b/>
          <w:spacing w:val="6"/>
        </w:rPr>
      </w:pPr>
    </w:p>
    <w:p w14:paraId="14E62B83">
      <w:pPr>
        <w:spacing w:line="360" w:lineRule="auto"/>
        <w:ind w:firstLine="444" w:firstLineChars="200"/>
        <w:rPr>
          <w:rFonts w:ascii="宋体" w:hAnsi="宋体"/>
          <w:spacing w:val="6"/>
        </w:rPr>
      </w:pPr>
      <w:r>
        <w:rPr>
          <w:rFonts w:hint="eastAsia" w:ascii="宋体" w:hAnsi="宋体"/>
          <w:spacing w:val="6"/>
        </w:rPr>
        <w:t>本单位郑重声明，根据《财政部 民政部 中国残疾人联合会关于促进残疾人就业政府采购政策的通知》（财库</w:t>
      </w:r>
      <w:r>
        <w:rPr>
          <w:rFonts w:hint="eastAsia" w:ascii="宋体" w:hAnsi="宋体"/>
        </w:rPr>
        <w:t>〔2017〕 141</w:t>
      </w:r>
      <w:r>
        <w:rPr>
          <w:rFonts w:hint="eastAsia"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599FA0">
      <w:pPr>
        <w:spacing w:line="360" w:lineRule="auto"/>
        <w:ind w:firstLine="444" w:firstLineChars="200"/>
        <w:rPr>
          <w:rFonts w:ascii="宋体" w:hAnsi="宋体"/>
          <w:spacing w:val="6"/>
        </w:rPr>
      </w:pPr>
      <w:r>
        <w:rPr>
          <w:rFonts w:hint="eastAsia" w:ascii="宋体" w:hAnsi="宋体"/>
          <w:spacing w:val="6"/>
        </w:rPr>
        <w:t>本单位对上述声明的真实性负责。如有虚假，将依法承担相应责任。</w:t>
      </w:r>
    </w:p>
    <w:p w14:paraId="3C59254C">
      <w:pPr>
        <w:tabs>
          <w:tab w:val="left" w:pos="0"/>
        </w:tabs>
        <w:wordWrap w:val="0"/>
        <w:spacing w:line="360" w:lineRule="auto"/>
        <w:ind w:right="111" w:firstLine="444" w:firstLineChars="200"/>
        <w:jc w:val="right"/>
        <w:rPr>
          <w:rFonts w:ascii="宋体" w:hAnsi="宋体"/>
          <w:spacing w:val="6"/>
        </w:rPr>
      </w:pPr>
      <w:r>
        <w:rPr>
          <w:rFonts w:hint="eastAsia" w:ascii="宋体" w:hAnsi="宋体"/>
          <w:spacing w:val="6"/>
        </w:rPr>
        <w:t>单位名称（盖章）：</w:t>
      </w:r>
      <w:r>
        <w:rPr>
          <w:rFonts w:hint="eastAsia" w:ascii="宋体" w:hAnsi="宋体"/>
          <w:spacing w:val="6"/>
          <w:u w:val="single"/>
        </w:rPr>
        <w:t>　　　　　　</w:t>
      </w:r>
    </w:p>
    <w:p w14:paraId="5F22300C">
      <w:pPr>
        <w:tabs>
          <w:tab w:val="left" w:pos="0"/>
        </w:tabs>
        <w:wordWrap w:val="0"/>
        <w:spacing w:line="360" w:lineRule="auto"/>
        <w:ind w:right="111" w:firstLine="444" w:firstLineChars="200"/>
        <w:jc w:val="right"/>
        <w:rPr>
          <w:rFonts w:ascii="宋体" w:hAnsi="宋体"/>
          <w:spacing w:val="6"/>
        </w:rPr>
      </w:pPr>
      <w:r>
        <w:rPr>
          <w:rFonts w:hint="eastAsia" w:ascii="宋体" w:hAnsi="宋体"/>
          <w:spacing w:val="6"/>
        </w:rPr>
        <w:t>日  期：</w:t>
      </w:r>
      <w:r>
        <w:rPr>
          <w:rFonts w:hint="eastAsia" w:ascii="宋体" w:hAnsi="宋体"/>
          <w:spacing w:val="6"/>
          <w:u w:val="single"/>
        </w:rPr>
        <w:t>　　　　　　</w:t>
      </w:r>
    </w:p>
    <w:p w14:paraId="155C9EDC">
      <w:pPr>
        <w:tabs>
          <w:tab w:val="left" w:pos="4860"/>
        </w:tabs>
        <w:spacing w:line="276" w:lineRule="auto"/>
        <w:ind w:right="2004"/>
        <w:rPr>
          <w:rFonts w:ascii="宋体" w:hAnsi="宋体"/>
          <w:spacing w:val="6"/>
        </w:rPr>
      </w:pPr>
    </w:p>
    <w:p w14:paraId="29D250B3">
      <w:pPr>
        <w:tabs>
          <w:tab w:val="left" w:pos="4860"/>
        </w:tabs>
        <w:spacing w:line="360" w:lineRule="auto"/>
        <w:ind w:right="2004"/>
        <w:rPr>
          <w:rFonts w:ascii="宋体" w:hAnsi="宋体"/>
          <w:spacing w:val="6"/>
        </w:rPr>
      </w:pPr>
    </w:p>
    <w:p w14:paraId="0FBE03A6">
      <w:pPr>
        <w:pBdr>
          <w:top w:val="single" w:color="auto" w:sz="4" w:space="1"/>
        </w:pBdr>
        <w:snapToGrid w:val="0"/>
        <w:spacing w:line="360" w:lineRule="auto"/>
        <w:rPr>
          <w:i/>
        </w:rPr>
      </w:pPr>
      <w:r>
        <w:rPr>
          <w:rFonts w:hint="eastAsia"/>
          <w:i/>
        </w:rPr>
        <w:t>备注：享受政府采购支持政策的残疾人福利性单位应当同时满足以下条件：</w:t>
      </w:r>
    </w:p>
    <w:p w14:paraId="130E8EDB">
      <w:pPr>
        <w:pBdr>
          <w:top w:val="single" w:color="auto" w:sz="4" w:space="1"/>
        </w:pBdr>
        <w:snapToGrid w:val="0"/>
        <w:spacing w:line="360" w:lineRule="auto"/>
        <w:ind w:firstLine="420" w:firstLineChars="200"/>
        <w:rPr>
          <w:i/>
        </w:rPr>
      </w:pPr>
      <w:r>
        <w:rPr>
          <w:rFonts w:hint="eastAsia"/>
          <w:i/>
        </w:rPr>
        <w:t>（1）安置的残疾人占本单位在职职工人数的比例不低于25%（含25%），并且安置的残疾人人数不少于10人（含10人）；</w:t>
      </w:r>
    </w:p>
    <w:p w14:paraId="5791E32E">
      <w:pPr>
        <w:pBdr>
          <w:top w:val="single" w:color="auto" w:sz="4" w:space="1"/>
        </w:pBdr>
        <w:snapToGrid w:val="0"/>
        <w:spacing w:line="360" w:lineRule="auto"/>
        <w:ind w:firstLine="420" w:firstLineChars="200"/>
        <w:rPr>
          <w:i/>
        </w:rPr>
      </w:pPr>
      <w:r>
        <w:rPr>
          <w:rFonts w:hint="eastAsia"/>
          <w:i/>
        </w:rPr>
        <w:t>（2）依法与安置的每位残疾人签订了一年以上（含一年）的劳动合同或服务协议；</w:t>
      </w:r>
    </w:p>
    <w:p w14:paraId="2803B100">
      <w:pPr>
        <w:pBdr>
          <w:top w:val="single" w:color="auto" w:sz="4" w:space="1"/>
        </w:pBdr>
        <w:snapToGrid w:val="0"/>
        <w:spacing w:line="360" w:lineRule="auto"/>
        <w:ind w:firstLine="420" w:firstLineChars="200"/>
        <w:rPr>
          <w:i/>
        </w:rPr>
      </w:pPr>
      <w:r>
        <w:rPr>
          <w:rFonts w:hint="eastAsia"/>
          <w:i/>
        </w:rPr>
        <w:t>（3）为安置的每位残疾人按月足额缴纳了基本养老保险、基本医疗保险、失业保险、工伤保险和生育保险等社会保险费；</w:t>
      </w:r>
    </w:p>
    <w:p w14:paraId="02160B6C">
      <w:pPr>
        <w:pBdr>
          <w:top w:val="single" w:color="auto" w:sz="4" w:space="1"/>
        </w:pBdr>
        <w:snapToGrid w:val="0"/>
        <w:spacing w:line="360" w:lineRule="auto"/>
        <w:ind w:firstLine="420" w:firstLineChars="200"/>
        <w:rPr>
          <w:i/>
        </w:rPr>
      </w:pPr>
      <w:r>
        <w:rPr>
          <w:rFonts w:hint="eastAsia"/>
          <w:i/>
        </w:rPr>
        <w:t>（4）通过银行等金融机构向安置的每位残疾人，按月支付了不低于单位所在区县适用的经省级人民政府批准的月最低工资标准的工资；</w:t>
      </w:r>
    </w:p>
    <w:p w14:paraId="4B111A50">
      <w:pPr>
        <w:pBdr>
          <w:top w:val="single" w:color="auto" w:sz="4" w:space="1"/>
        </w:pBdr>
        <w:snapToGrid w:val="0"/>
        <w:spacing w:line="360" w:lineRule="auto"/>
        <w:ind w:firstLine="420" w:firstLineChars="200"/>
        <w:rPr>
          <w:i/>
        </w:rPr>
      </w:pPr>
      <w:r>
        <w:rPr>
          <w:rFonts w:hint="eastAsia"/>
          <w:i/>
        </w:rPr>
        <w:t>（5）提供本单位制造的货物、承担的工程或者服务（以下简称产品），或者提供其他残疾人福利性单位制造的货物（不包括使用非残疾人福利性单位注册商标的货物）。</w:t>
      </w:r>
    </w:p>
    <w:p w14:paraId="5E2E90EB">
      <w:pPr>
        <w:pBdr>
          <w:top w:val="single" w:color="auto" w:sz="4" w:space="1"/>
        </w:pBdr>
        <w:snapToGrid w:val="0"/>
        <w:spacing w:line="360" w:lineRule="auto"/>
        <w:ind w:firstLine="420" w:firstLineChars="200"/>
        <w:rPr>
          <w:i/>
        </w:rPr>
      </w:pPr>
      <w:r>
        <w:rPr>
          <w:rFonts w:hint="eastAsia"/>
          <w:i/>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EA80E80">
      <w:pPr>
        <w:spacing w:line="276" w:lineRule="auto"/>
        <w:rPr>
          <w:rFonts w:cs="Arial"/>
        </w:rPr>
      </w:pPr>
      <w:r>
        <w:rPr>
          <w:rFonts w:cs="Arial"/>
        </w:rPr>
        <w:br w:type="page"/>
      </w:r>
    </w:p>
    <w:p w14:paraId="28C44D45">
      <w:pPr>
        <w:pStyle w:val="4"/>
      </w:pPr>
      <w:bookmarkStart w:id="427" w:name="_Toc65645439"/>
      <w:bookmarkStart w:id="428" w:name="_Toc110269399"/>
      <w:r>
        <w:rPr>
          <w:rFonts w:hint="eastAsia"/>
        </w:rPr>
        <w:t>（八）业绩情况一览表</w:t>
      </w:r>
      <w:bookmarkEnd w:id="427"/>
      <w:bookmarkEnd w:id="428"/>
    </w:p>
    <w:p w14:paraId="7177127C">
      <w:pPr>
        <w:spacing w:line="276" w:lineRule="auto"/>
        <w:rPr>
          <w:rFonts w:cs="Arial"/>
        </w:rPr>
      </w:pPr>
      <w:r>
        <w:rPr>
          <w:rFonts w:hint="eastAsia" w:cs="Arial"/>
          <w:bCs/>
        </w:rPr>
        <w:t>项目</w:t>
      </w:r>
      <w:r>
        <w:rPr>
          <w:rFonts w:cs="Arial"/>
          <w:bCs/>
        </w:rPr>
        <w:t>名称：</w:t>
      </w:r>
      <w:r>
        <w:rPr>
          <w:rFonts w:cs="Arial"/>
          <w:bCs/>
          <w:u w:val="single"/>
        </w:rPr>
        <w:t xml:space="preserve">            </w:t>
      </w:r>
      <w:r>
        <w:rPr>
          <w:rFonts w:cs="Arial"/>
          <w:bCs/>
        </w:rPr>
        <w:t xml:space="preserve">                             </w:t>
      </w:r>
      <w:r>
        <w:rPr>
          <w:rFonts w:cs="Arial"/>
        </w:rPr>
        <w:t>项目编号</w:t>
      </w:r>
      <w:r>
        <w:rPr>
          <w:rFonts w:cs="Arial"/>
          <w:bCs/>
        </w:rPr>
        <w:t>：</w:t>
      </w:r>
      <w:r>
        <w:rPr>
          <w:rFonts w:cs="Arial"/>
          <w:bCs/>
          <w:u w:val="single"/>
        </w:rPr>
        <w:t xml:space="preserve">   </w:t>
      </w:r>
      <w:r>
        <w:rPr>
          <w:rFonts w:hint="eastAsia" w:cs="Arial"/>
          <w:bCs/>
          <w:u w:val="single"/>
        </w:rPr>
        <w:t xml:space="preserve">      </w:t>
      </w:r>
      <w:r>
        <w:rPr>
          <w:rFonts w:cs="Arial"/>
          <w:bCs/>
          <w:u w:val="single"/>
        </w:rPr>
        <w:t xml:space="preserve">    </w:t>
      </w:r>
      <w:r>
        <w:rPr>
          <w:rFonts w:cs="Arial"/>
          <w:bCs/>
        </w:rPr>
        <w:t xml:space="preserve">       </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06"/>
        <w:gridCol w:w="1451"/>
        <w:gridCol w:w="1137"/>
        <w:gridCol w:w="1242"/>
        <w:gridCol w:w="1328"/>
        <w:gridCol w:w="928"/>
        <w:gridCol w:w="1128"/>
      </w:tblGrid>
      <w:tr w14:paraId="0225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3BE7D8C9">
            <w:pPr>
              <w:spacing w:before="100" w:beforeAutospacing="1" w:after="100" w:afterAutospacing="1"/>
              <w:jc w:val="center"/>
              <w:rPr>
                <w:rFonts w:cs="Arial"/>
              </w:rPr>
            </w:pPr>
            <w:r>
              <w:rPr>
                <w:rFonts w:cs="Arial"/>
              </w:rPr>
              <w:t>序号</w:t>
            </w:r>
          </w:p>
        </w:tc>
        <w:tc>
          <w:tcPr>
            <w:tcW w:w="663" w:type="pct"/>
            <w:vAlign w:val="center"/>
          </w:tcPr>
          <w:p w14:paraId="45E9BFD8">
            <w:pPr>
              <w:spacing w:before="100" w:beforeAutospacing="1" w:after="100" w:afterAutospacing="1"/>
              <w:jc w:val="center"/>
              <w:rPr>
                <w:rFonts w:cs="Arial"/>
              </w:rPr>
            </w:pPr>
            <w:r>
              <w:rPr>
                <w:rFonts w:cs="Arial"/>
              </w:rPr>
              <w:t>完成时间</w:t>
            </w:r>
          </w:p>
        </w:tc>
        <w:tc>
          <w:tcPr>
            <w:tcW w:w="798" w:type="pct"/>
            <w:vAlign w:val="center"/>
          </w:tcPr>
          <w:p w14:paraId="4DFD6571">
            <w:pPr>
              <w:spacing w:before="100" w:beforeAutospacing="1" w:after="100" w:afterAutospacing="1"/>
              <w:jc w:val="center"/>
              <w:rPr>
                <w:rFonts w:cs="Arial"/>
              </w:rPr>
            </w:pPr>
            <w:r>
              <w:rPr>
                <w:rFonts w:cs="Arial"/>
              </w:rPr>
              <w:t>项目名称</w:t>
            </w:r>
          </w:p>
        </w:tc>
        <w:tc>
          <w:tcPr>
            <w:tcW w:w="625" w:type="pct"/>
            <w:vAlign w:val="center"/>
          </w:tcPr>
          <w:p w14:paraId="063F5687">
            <w:pPr>
              <w:spacing w:before="100" w:beforeAutospacing="1" w:after="100" w:afterAutospacing="1"/>
              <w:jc w:val="center"/>
              <w:rPr>
                <w:rFonts w:cs="Arial"/>
              </w:rPr>
            </w:pPr>
            <w:r>
              <w:rPr>
                <w:rFonts w:cs="Arial"/>
              </w:rPr>
              <w:t>供货内容</w:t>
            </w:r>
          </w:p>
        </w:tc>
        <w:tc>
          <w:tcPr>
            <w:tcW w:w="683" w:type="pct"/>
            <w:vAlign w:val="center"/>
          </w:tcPr>
          <w:p w14:paraId="0BBFF3CC">
            <w:pPr>
              <w:spacing w:before="100" w:beforeAutospacing="1" w:after="100" w:afterAutospacing="1"/>
              <w:jc w:val="center"/>
              <w:rPr>
                <w:rFonts w:cs="Arial"/>
              </w:rPr>
            </w:pPr>
            <w:r>
              <w:rPr>
                <w:rFonts w:cs="Arial"/>
              </w:rPr>
              <w:t>合同总额</w:t>
            </w:r>
          </w:p>
        </w:tc>
        <w:tc>
          <w:tcPr>
            <w:tcW w:w="730" w:type="pct"/>
            <w:vAlign w:val="center"/>
          </w:tcPr>
          <w:p w14:paraId="77124248">
            <w:pPr>
              <w:spacing w:before="100" w:beforeAutospacing="1" w:after="100" w:afterAutospacing="1"/>
              <w:jc w:val="center"/>
              <w:rPr>
                <w:rFonts w:cs="Arial"/>
              </w:rPr>
            </w:pPr>
            <w:r>
              <w:rPr>
                <w:rFonts w:hint="eastAsia" w:cs="Arial"/>
              </w:rPr>
              <w:t>委托方名称</w:t>
            </w:r>
          </w:p>
        </w:tc>
        <w:tc>
          <w:tcPr>
            <w:tcW w:w="510" w:type="pct"/>
            <w:vAlign w:val="center"/>
          </w:tcPr>
          <w:p w14:paraId="1C3DD45C">
            <w:pPr>
              <w:spacing w:before="100" w:beforeAutospacing="1" w:after="100" w:afterAutospacing="1"/>
              <w:jc w:val="center"/>
              <w:rPr>
                <w:rFonts w:cs="Arial"/>
              </w:rPr>
            </w:pPr>
            <w:r>
              <w:rPr>
                <w:rFonts w:cs="Arial"/>
              </w:rPr>
              <w:t>联系人</w:t>
            </w:r>
          </w:p>
        </w:tc>
        <w:tc>
          <w:tcPr>
            <w:tcW w:w="621" w:type="pct"/>
            <w:vAlign w:val="center"/>
          </w:tcPr>
          <w:p w14:paraId="446CD14F">
            <w:pPr>
              <w:spacing w:before="100" w:beforeAutospacing="1" w:after="100" w:afterAutospacing="1"/>
              <w:jc w:val="center"/>
              <w:rPr>
                <w:rFonts w:cs="Arial"/>
              </w:rPr>
            </w:pPr>
            <w:r>
              <w:rPr>
                <w:rFonts w:cs="Arial"/>
              </w:rPr>
              <w:t>联系电话</w:t>
            </w:r>
          </w:p>
        </w:tc>
      </w:tr>
      <w:tr w14:paraId="4F9C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2E8A19B6">
            <w:pPr>
              <w:spacing w:before="100" w:beforeAutospacing="1" w:after="100" w:afterAutospacing="1"/>
              <w:jc w:val="center"/>
              <w:rPr>
                <w:rFonts w:cs="Arial"/>
              </w:rPr>
            </w:pPr>
            <w:r>
              <w:rPr>
                <w:rFonts w:cs="Arial"/>
              </w:rPr>
              <w:t>1.</w:t>
            </w:r>
          </w:p>
        </w:tc>
        <w:tc>
          <w:tcPr>
            <w:tcW w:w="663" w:type="pct"/>
            <w:vAlign w:val="center"/>
          </w:tcPr>
          <w:p w14:paraId="16AC2374">
            <w:pPr>
              <w:spacing w:before="100" w:beforeAutospacing="1" w:after="100" w:afterAutospacing="1"/>
              <w:jc w:val="center"/>
              <w:rPr>
                <w:rFonts w:cs="Arial"/>
              </w:rPr>
            </w:pPr>
          </w:p>
        </w:tc>
        <w:tc>
          <w:tcPr>
            <w:tcW w:w="798" w:type="pct"/>
            <w:vAlign w:val="center"/>
          </w:tcPr>
          <w:p w14:paraId="01748811">
            <w:pPr>
              <w:spacing w:before="100" w:beforeAutospacing="1" w:after="100" w:afterAutospacing="1"/>
              <w:jc w:val="center"/>
              <w:rPr>
                <w:rFonts w:cs="Arial"/>
              </w:rPr>
            </w:pPr>
          </w:p>
        </w:tc>
        <w:tc>
          <w:tcPr>
            <w:tcW w:w="625" w:type="pct"/>
            <w:vAlign w:val="center"/>
          </w:tcPr>
          <w:p w14:paraId="2A3C2F1F">
            <w:pPr>
              <w:spacing w:before="100" w:beforeAutospacing="1" w:after="100" w:afterAutospacing="1"/>
              <w:jc w:val="center"/>
              <w:rPr>
                <w:rFonts w:cs="Arial"/>
              </w:rPr>
            </w:pPr>
          </w:p>
        </w:tc>
        <w:tc>
          <w:tcPr>
            <w:tcW w:w="683" w:type="pct"/>
            <w:vAlign w:val="center"/>
          </w:tcPr>
          <w:p w14:paraId="1E5D723E">
            <w:pPr>
              <w:spacing w:before="100" w:beforeAutospacing="1" w:after="100" w:afterAutospacing="1"/>
              <w:jc w:val="center"/>
              <w:rPr>
                <w:rFonts w:cs="Arial"/>
              </w:rPr>
            </w:pPr>
          </w:p>
        </w:tc>
        <w:tc>
          <w:tcPr>
            <w:tcW w:w="730" w:type="pct"/>
            <w:vAlign w:val="center"/>
          </w:tcPr>
          <w:p w14:paraId="2B18CCCA">
            <w:pPr>
              <w:spacing w:before="100" w:beforeAutospacing="1" w:after="100" w:afterAutospacing="1"/>
              <w:jc w:val="center"/>
              <w:rPr>
                <w:rFonts w:cs="Arial"/>
              </w:rPr>
            </w:pPr>
          </w:p>
        </w:tc>
        <w:tc>
          <w:tcPr>
            <w:tcW w:w="510" w:type="pct"/>
            <w:vAlign w:val="center"/>
          </w:tcPr>
          <w:p w14:paraId="0125BD24">
            <w:pPr>
              <w:spacing w:before="100" w:beforeAutospacing="1" w:after="100" w:afterAutospacing="1"/>
              <w:jc w:val="center"/>
              <w:rPr>
                <w:rFonts w:cs="Arial"/>
              </w:rPr>
            </w:pPr>
          </w:p>
        </w:tc>
        <w:tc>
          <w:tcPr>
            <w:tcW w:w="621" w:type="pct"/>
            <w:vAlign w:val="center"/>
          </w:tcPr>
          <w:p w14:paraId="62124264">
            <w:pPr>
              <w:spacing w:before="100" w:beforeAutospacing="1" w:after="100" w:afterAutospacing="1"/>
              <w:jc w:val="center"/>
              <w:rPr>
                <w:rFonts w:cs="Arial"/>
              </w:rPr>
            </w:pPr>
          </w:p>
        </w:tc>
      </w:tr>
      <w:tr w14:paraId="0CA6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0BB5AEE0">
            <w:pPr>
              <w:spacing w:before="100" w:beforeAutospacing="1" w:after="100" w:afterAutospacing="1"/>
              <w:jc w:val="center"/>
              <w:rPr>
                <w:rFonts w:cs="Arial"/>
              </w:rPr>
            </w:pPr>
            <w:r>
              <w:rPr>
                <w:rFonts w:cs="Arial"/>
              </w:rPr>
              <w:t>2.</w:t>
            </w:r>
          </w:p>
        </w:tc>
        <w:tc>
          <w:tcPr>
            <w:tcW w:w="663" w:type="pct"/>
            <w:vAlign w:val="center"/>
          </w:tcPr>
          <w:p w14:paraId="7268168B">
            <w:pPr>
              <w:spacing w:before="100" w:beforeAutospacing="1" w:after="100" w:afterAutospacing="1"/>
              <w:jc w:val="center"/>
              <w:rPr>
                <w:rFonts w:cs="Arial"/>
              </w:rPr>
            </w:pPr>
          </w:p>
        </w:tc>
        <w:tc>
          <w:tcPr>
            <w:tcW w:w="798" w:type="pct"/>
            <w:vAlign w:val="center"/>
          </w:tcPr>
          <w:p w14:paraId="2F56A606">
            <w:pPr>
              <w:spacing w:before="100" w:beforeAutospacing="1" w:after="100" w:afterAutospacing="1"/>
              <w:jc w:val="center"/>
              <w:rPr>
                <w:rFonts w:cs="Arial"/>
              </w:rPr>
            </w:pPr>
          </w:p>
        </w:tc>
        <w:tc>
          <w:tcPr>
            <w:tcW w:w="625" w:type="pct"/>
            <w:vAlign w:val="center"/>
          </w:tcPr>
          <w:p w14:paraId="54986C47">
            <w:pPr>
              <w:spacing w:before="100" w:beforeAutospacing="1" w:after="100" w:afterAutospacing="1"/>
              <w:jc w:val="center"/>
              <w:rPr>
                <w:rFonts w:cs="Arial"/>
              </w:rPr>
            </w:pPr>
          </w:p>
        </w:tc>
        <w:tc>
          <w:tcPr>
            <w:tcW w:w="683" w:type="pct"/>
            <w:vAlign w:val="center"/>
          </w:tcPr>
          <w:p w14:paraId="0B7C49C2">
            <w:pPr>
              <w:spacing w:before="100" w:beforeAutospacing="1" w:after="100" w:afterAutospacing="1"/>
              <w:jc w:val="center"/>
              <w:rPr>
                <w:rFonts w:cs="Arial"/>
              </w:rPr>
            </w:pPr>
          </w:p>
        </w:tc>
        <w:tc>
          <w:tcPr>
            <w:tcW w:w="730" w:type="pct"/>
            <w:vAlign w:val="center"/>
          </w:tcPr>
          <w:p w14:paraId="1583FDCD">
            <w:pPr>
              <w:spacing w:before="100" w:beforeAutospacing="1" w:after="100" w:afterAutospacing="1"/>
              <w:jc w:val="center"/>
              <w:rPr>
                <w:rFonts w:cs="Arial"/>
              </w:rPr>
            </w:pPr>
          </w:p>
        </w:tc>
        <w:tc>
          <w:tcPr>
            <w:tcW w:w="510" w:type="pct"/>
            <w:vAlign w:val="center"/>
          </w:tcPr>
          <w:p w14:paraId="3960A654">
            <w:pPr>
              <w:spacing w:before="100" w:beforeAutospacing="1" w:after="100" w:afterAutospacing="1"/>
              <w:jc w:val="center"/>
              <w:rPr>
                <w:rFonts w:cs="Arial"/>
              </w:rPr>
            </w:pPr>
          </w:p>
        </w:tc>
        <w:tc>
          <w:tcPr>
            <w:tcW w:w="621" w:type="pct"/>
            <w:vAlign w:val="center"/>
          </w:tcPr>
          <w:p w14:paraId="45E5F278">
            <w:pPr>
              <w:spacing w:before="100" w:beforeAutospacing="1" w:after="100" w:afterAutospacing="1"/>
              <w:jc w:val="center"/>
              <w:rPr>
                <w:rFonts w:cs="Arial"/>
              </w:rPr>
            </w:pPr>
          </w:p>
        </w:tc>
      </w:tr>
      <w:tr w14:paraId="4D90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13762016">
            <w:pPr>
              <w:spacing w:before="100" w:beforeAutospacing="1" w:after="100" w:afterAutospacing="1"/>
              <w:jc w:val="center"/>
              <w:rPr>
                <w:rFonts w:cs="Arial"/>
              </w:rPr>
            </w:pPr>
            <w:r>
              <w:rPr>
                <w:rFonts w:cs="Arial"/>
              </w:rPr>
              <w:t>3.</w:t>
            </w:r>
          </w:p>
        </w:tc>
        <w:tc>
          <w:tcPr>
            <w:tcW w:w="663" w:type="pct"/>
            <w:vAlign w:val="center"/>
          </w:tcPr>
          <w:p w14:paraId="712207E9">
            <w:pPr>
              <w:spacing w:before="100" w:beforeAutospacing="1" w:after="100" w:afterAutospacing="1"/>
              <w:jc w:val="center"/>
              <w:rPr>
                <w:rFonts w:cs="Arial"/>
              </w:rPr>
            </w:pPr>
          </w:p>
        </w:tc>
        <w:tc>
          <w:tcPr>
            <w:tcW w:w="798" w:type="pct"/>
            <w:vAlign w:val="center"/>
          </w:tcPr>
          <w:p w14:paraId="4426596D">
            <w:pPr>
              <w:spacing w:before="100" w:beforeAutospacing="1" w:after="100" w:afterAutospacing="1"/>
              <w:jc w:val="center"/>
              <w:rPr>
                <w:rFonts w:cs="Arial"/>
              </w:rPr>
            </w:pPr>
          </w:p>
        </w:tc>
        <w:tc>
          <w:tcPr>
            <w:tcW w:w="625" w:type="pct"/>
            <w:vAlign w:val="center"/>
          </w:tcPr>
          <w:p w14:paraId="41C12472">
            <w:pPr>
              <w:spacing w:before="100" w:beforeAutospacing="1" w:after="100" w:afterAutospacing="1"/>
              <w:jc w:val="center"/>
              <w:rPr>
                <w:rFonts w:cs="Arial"/>
              </w:rPr>
            </w:pPr>
          </w:p>
        </w:tc>
        <w:tc>
          <w:tcPr>
            <w:tcW w:w="683" w:type="pct"/>
            <w:vAlign w:val="center"/>
          </w:tcPr>
          <w:p w14:paraId="11E13F25">
            <w:pPr>
              <w:spacing w:before="100" w:beforeAutospacing="1" w:after="100" w:afterAutospacing="1"/>
              <w:jc w:val="center"/>
              <w:rPr>
                <w:rFonts w:cs="Arial"/>
              </w:rPr>
            </w:pPr>
          </w:p>
        </w:tc>
        <w:tc>
          <w:tcPr>
            <w:tcW w:w="730" w:type="pct"/>
            <w:vAlign w:val="center"/>
          </w:tcPr>
          <w:p w14:paraId="50482F55">
            <w:pPr>
              <w:spacing w:before="100" w:beforeAutospacing="1" w:after="100" w:afterAutospacing="1"/>
              <w:jc w:val="center"/>
              <w:rPr>
                <w:rFonts w:cs="Arial"/>
              </w:rPr>
            </w:pPr>
          </w:p>
        </w:tc>
        <w:tc>
          <w:tcPr>
            <w:tcW w:w="510" w:type="pct"/>
            <w:vAlign w:val="center"/>
          </w:tcPr>
          <w:p w14:paraId="43B48C5F">
            <w:pPr>
              <w:spacing w:before="100" w:beforeAutospacing="1" w:after="100" w:afterAutospacing="1"/>
              <w:jc w:val="center"/>
              <w:rPr>
                <w:rFonts w:cs="Arial"/>
              </w:rPr>
            </w:pPr>
          </w:p>
        </w:tc>
        <w:tc>
          <w:tcPr>
            <w:tcW w:w="621" w:type="pct"/>
            <w:vAlign w:val="center"/>
          </w:tcPr>
          <w:p w14:paraId="47F1307C">
            <w:pPr>
              <w:spacing w:before="100" w:beforeAutospacing="1" w:after="100" w:afterAutospacing="1"/>
              <w:jc w:val="center"/>
              <w:rPr>
                <w:rFonts w:cs="Arial"/>
              </w:rPr>
            </w:pPr>
          </w:p>
        </w:tc>
      </w:tr>
      <w:tr w14:paraId="1E83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60DE9F51">
            <w:pPr>
              <w:spacing w:before="100" w:beforeAutospacing="1" w:after="100" w:afterAutospacing="1"/>
              <w:jc w:val="center"/>
              <w:rPr>
                <w:rFonts w:cs="Arial"/>
              </w:rPr>
            </w:pPr>
            <w:r>
              <w:rPr>
                <w:rFonts w:cs="Arial"/>
              </w:rPr>
              <w:t>4.</w:t>
            </w:r>
          </w:p>
        </w:tc>
        <w:tc>
          <w:tcPr>
            <w:tcW w:w="663" w:type="pct"/>
            <w:vAlign w:val="center"/>
          </w:tcPr>
          <w:p w14:paraId="223F0408">
            <w:pPr>
              <w:spacing w:before="100" w:beforeAutospacing="1" w:after="100" w:afterAutospacing="1"/>
              <w:jc w:val="center"/>
              <w:rPr>
                <w:rFonts w:cs="Arial"/>
              </w:rPr>
            </w:pPr>
          </w:p>
        </w:tc>
        <w:tc>
          <w:tcPr>
            <w:tcW w:w="798" w:type="pct"/>
            <w:vAlign w:val="center"/>
          </w:tcPr>
          <w:p w14:paraId="3E31505E">
            <w:pPr>
              <w:spacing w:before="100" w:beforeAutospacing="1" w:after="100" w:afterAutospacing="1"/>
              <w:jc w:val="center"/>
              <w:rPr>
                <w:rFonts w:cs="Arial"/>
              </w:rPr>
            </w:pPr>
          </w:p>
        </w:tc>
        <w:tc>
          <w:tcPr>
            <w:tcW w:w="625" w:type="pct"/>
            <w:vAlign w:val="center"/>
          </w:tcPr>
          <w:p w14:paraId="14898B66">
            <w:pPr>
              <w:spacing w:before="100" w:beforeAutospacing="1" w:after="100" w:afterAutospacing="1"/>
              <w:jc w:val="center"/>
              <w:rPr>
                <w:rFonts w:cs="Arial"/>
              </w:rPr>
            </w:pPr>
          </w:p>
        </w:tc>
        <w:tc>
          <w:tcPr>
            <w:tcW w:w="683" w:type="pct"/>
            <w:vAlign w:val="center"/>
          </w:tcPr>
          <w:p w14:paraId="52C1B219">
            <w:pPr>
              <w:spacing w:before="100" w:beforeAutospacing="1" w:after="100" w:afterAutospacing="1"/>
              <w:jc w:val="center"/>
              <w:rPr>
                <w:rFonts w:cs="Arial"/>
              </w:rPr>
            </w:pPr>
          </w:p>
        </w:tc>
        <w:tc>
          <w:tcPr>
            <w:tcW w:w="730" w:type="pct"/>
            <w:vAlign w:val="center"/>
          </w:tcPr>
          <w:p w14:paraId="6F4E782D">
            <w:pPr>
              <w:spacing w:before="100" w:beforeAutospacing="1" w:after="100" w:afterAutospacing="1"/>
              <w:jc w:val="center"/>
              <w:rPr>
                <w:rFonts w:cs="Arial"/>
              </w:rPr>
            </w:pPr>
          </w:p>
        </w:tc>
        <w:tc>
          <w:tcPr>
            <w:tcW w:w="510" w:type="pct"/>
            <w:vAlign w:val="center"/>
          </w:tcPr>
          <w:p w14:paraId="57B89743">
            <w:pPr>
              <w:spacing w:before="100" w:beforeAutospacing="1" w:after="100" w:afterAutospacing="1"/>
              <w:jc w:val="center"/>
              <w:rPr>
                <w:rFonts w:cs="Arial"/>
              </w:rPr>
            </w:pPr>
          </w:p>
        </w:tc>
        <w:tc>
          <w:tcPr>
            <w:tcW w:w="621" w:type="pct"/>
            <w:vAlign w:val="center"/>
          </w:tcPr>
          <w:p w14:paraId="1F8D671F">
            <w:pPr>
              <w:spacing w:before="100" w:beforeAutospacing="1" w:after="100" w:afterAutospacing="1"/>
              <w:jc w:val="center"/>
              <w:rPr>
                <w:rFonts w:cs="Arial"/>
              </w:rPr>
            </w:pPr>
          </w:p>
        </w:tc>
      </w:tr>
      <w:tr w14:paraId="25D1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07147647">
            <w:pPr>
              <w:spacing w:before="100" w:beforeAutospacing="1" w:after="100" w:afterAutospacing="1"/>
              <w:jc w:val="center"/>
              <w:rPr>
                <w:rFonts w:cs="Arial"/>
              </w:rPr>
            </w:pPr>
            <w:r>
              <w:rPr>
                <w:rFonts w:cs="Arial"/>
              </w:rPr>
              <w:t>5.</w:t>
            </w:r>
          </w:p>
        </w:tc>
        <w:tc>
          <w:tcPr>
            <w:tcW w:w="663" w:type="pct"/>
            <w:vAlign w:val="center"/>
          </w:tcPr>
          <w:p w14:paraId="779BB544">
            <w:pPr>
              <w:spacing w:before="100" w:beforeAutospacing="1" w:after="100" w:afterAutospacing="1"/>
              <w:jc w:val="center"/>
              <w:rPr>
                <w:rFonts w:cs="Arial"/>
              </w:rPr>
            </w:pPr>
          </w:p>
        </w:tc>
        <w:tc>
          <w:tcPr>
            <w:tcW w:w="798" w:type="pct"/>
            <w:vAlign w:val="center"/>
          </w:tcPr>
          <w:p w14:paraId="5612A96C">
            <w:pPr>
              <w:spacing w:before="100" w:beforeAutospacing="1" w:after="100" w:afterAutospacing="1"/>
              <w:jc w:val="center"/>
              <w:rPr>
                <w:rFonts w:cs="Arial"/>
              </w:rPr>
            </w:pPr>
          </w:p>
        </w:tc>
        <w:tc>
          <w:tcPr>
            <w:tcW w:w="625" w:type="pct"/>
            <w:vAlign w:val="center"/>
          </w:tcPr>
          <w:p w14:paraId="47E61758">
            <w:pPr>
              <w:spacing w:before="100" w:beforeAutospacing="1" w:after="100" w:afterAutospacing="1"/>
              <w:jc w:val="center"/>
              <w:rPr>
                <w:rFonts w:cs="Arial"/>
              </w:rPr>
            </w:pPr>
          </w:p>
        </w:tc>
        <w:tc>
          <w:tcPr>
            <w:tcW w:w="683" w:type="pct"/>
            <w:vAlign w:val="center"/>
          </w:tcPr>
          <w:p w14:paraId="068F26D1">
            <w:pPr>
              <w:spacing w:before="100" w:beforeAutospacing="1" w:after="100" w:afterAutospacing="1"/>
              <w:jc w:val="center"/>
              <w:rPr>
                <w:rFonts w:cs="Arial"/>
              </w:rPr>
            </w:pPr>
          </w:p>
        </w:tc>
        <w:tc>
          <w:tcPr>
            <w:tcW w:w="730" w:type="pct"/>
            <w:vAlign w:val="center"/>
          </w:tcPr>
          <w:p w14:paraId="6893CF52">
            <w:pPr>
              <w:spacing w:before="100" w:beforeAutospacing="1" w:after="100" w:afterAutospacing="1"/>
              <w:jc w:val="center"/>
              <w:rPr>
                <w:rFonts w:cs="Arial"/>
              </w:rPr>
            </w:pPr>
          </w:p>
        </w:tc>
        <w:tc>
          <w:tcPr>
            <w:tcW w:w="510" w:type="pct"/>
            <w:vAlign w:val="center"/>
          </w:tcPr>
          <w:p w14:paraId="3B2672A2">
            <w:pPr>
              <w:spacing w:before="100" w:beforeAutospacing="1" w:after="100" w:afterAutospacing="1"/>
              <w:jc w:val="center"/>
              <w:rPr>
                <w:rFonts w:cs="Arial"/>
              </w:rPr>
            </w:pPr>
          </w:p>
        </w:tc>
        <w:tc>
          <w:tcPr>
            <w:tcW w:w="621" w:type="pct"/>
            <w:vAlign w:val="center"/>
          </w:tcPr>
          <w:p w14:paraId="18D42C38">
            <w:pPr>
              <w:spacing w:before="100" w:beforeAutospacing="1" w:after="100" w:afterAutospacing="1"/>
              <w:jc w:val="center"/>
              <w:rPr>
                <w:rFonts w:cs="Arial"/>
              </w:rPr>
            </w:pPr>
          </w:p>
        </w:tc>
      </w:tr>
      <w:tr w14:paraId="5FFC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459043B1">
            <w:pPr>
              <w:spacing w:before="100" w:beforeAutospacing="1" w:after="100" w:afterAutospacing="1"/>
              <w:jc w:val="center"/>
              <w:rPr>
                <w:rFonts w:cs="Arial"/>
              </w:rPr>
            </w:pPr>
            <w:r>
              <w:rPr>
                <w:rFonts w:cs="Arial"/>
              </w:rPr>
              <w:t>6.</w:t>
            </w:r>
          </w:p>
        </w:tc>
        <w:tc>
          <w:tcPr>
            <w:tcW w:w="663" w:type="pct"/>
            <w:vAlign w:val="center"/>
          </w:tcPr>
          <w:p w14:paraId="77D1A0D5">
            <w:pPr>
              <w:spacing w:before="100" w:beforeAutospacing="1" w:after="100" w:afterAutospacing="1"/>
              <w:jc w:val="center"/>
              <w:rPr>
                <w:rFonts w:cs="Arial"/>
              </w:rPr>
            </w:pPr>
          </w:p>
        </w:tc>
        <w:tc>
          <w:tcPr>
            <w:tcW w:w="798" w:type="pct"/>
            <w:vAlign w:val="center"/>
          </w:tcPr>
          <w:p w14:paraId="314B69A4">
            <w:pPr>
              <w:spacing w:before="100" w:beforeAutospacing="1" w:after="100" w:afterAutospacing="1"/>
              <w:jc w:val="center"/>
              <w:rPr>
                <w:rFonts w:cs="Arial"/>
              </w:rPr>
            </w:pPr>
          </w:p>
        </w:tc>
        <w:tc>
          <w:tcPr>
            <w:tcW w:w="625" w:type="pct"/>
            <w:vAlign w:val="center"/>
          </w:tcPr>
          <w:p w14:paraId="2E17CFBA">
            <w:pPr>
              <w:spacing w:before="100" w:beforeAutospacing="1" w:after="100" w:afterAutospacing="1"/>
              <w:jc w:val="center"/>
              <w:rPr>
                <w:rFonts w:cs="Arial"/>
              </w:rPr>
            </w:pPr>
          </w:p>
        </w:tc>
        <w:tc>
          <w:tcPr>
            <w:tcW w:w="683" w:type="pct"/>
            <w:vAlign w:val="center"/>
          </w:tcPr>
          <w:p w14:paraId="75BAEC3F">
            <w:pPr>
              <w:spacing w:before="100" w:beforeAutospacing="1" w:after="100" w:afterAutospacing="1"/>
              <w:jc w:val="center"/>
              <w:rPr>
                <w:rFonts w:cs="Arial"/>
              </w:rPr>
            </w:pPr>
          </w:p>
        </w:tc>
        <w:tc>
          <w:tcPr>
            <w:tcW w:w="730" w:type="pct"/>
            <w:vAlign w:val="center"/>
          </w:tcPr>
          <w:p w14:paraId="71754D05">
            <w:pPr>
              <w:spacing w:before="100" w:beforeAutospacing="1" w:after="100" w:afterAutospacing="1"/>
              <w:jc w:val="center"/>
              <w:rPr>
                <w:rFonts w:cs="Arial"/>
              </w:rPr>
            </w:pPr>
          </w:p>
        </w:tc>
        <w:tc>
          <w:tcPr>
            <w:tcW w:w="510" w:type="pct"/>
            <w:vAlign w:val="center"/>
          </w:tcPr>
          <w:p w14:paraId="2B86B2B4">
            <w:pPr>
              <w:spacing w:before="100" w:beforeAutospacing="1" w:after="100" w:afterAutospacing="1"/>
              <w:jc w:val="center"/>
              <w:rPr>
                <w:rFonts w:cs="Arial"/>
              </w:rPr>
            </w:pPr>
          </w:p>
        </w:tc>
        <w:tc>
          <w:tcPr>
            <w:tcW w:w="621" w:type="pct"/>
            <w:vAlign w:val="center"/>
          </w:tcPr>
          <w:p w14:paraId="6B31D361">
            <w:pPr>
              <w:spacing w:before="100" w:beforeAutospacing="1" w:after="100" w:afterAutospacing="1"/>
              <w:jc w:val="center"/>
              <w:rPr>
                <w:rFonts w:cs="Arial"/>
              </w:rPr>
            </w:pPr>
          </w:p>
        </w:tc>
      </w:tr>
      <w:tr w14:paraId="51C0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26627853">
            <w:pPr>
              <w:spacing w:before="100" w:beforeAutospacing="1" w:after="100" w:afterAutospacing="1"/>
              <w:jc w:val="center"/>
              <w:rPr>
                <w:rFonts w:cs="Arial"/>
              </w:rPr>
            </w:pPr>
            <w:r>
              <w:rPr>
                <w:rFonts w:cs="Arial"/>
              </w:rPr>
              <w:t>7.</w:t>
            </w:r>
          </w:p>
        </w:tc>
        <w:tc>
          <w:tcPr>
            <w:tcW w:w="663" w:type="pct"/>
            <w:vAlign w:val="center"/>
          </w:tcPr>
          <w:p w14:paraId="2A7A0172">
            <w:pPr>
              <w:spacing w:before="100" w:beforeAutospacing="1" w:after="100" w:afterAutospacing="1"/>
              <w:jc w:val="center"/>
              <w:rPr>
                <w:rFonts w:cs="Arial"/>
              </w:rPr>
            </w:pPr>
          </w:p>
        </w:tc>
        <w:tc>
          <w:tcPr>
            <w:tcW w:w="798" w:type="pct"/>
            <w:vAlign w:val="center"/>
          </w:tcPr>
          <w:p w14:paraId="15773AC8">
            <w:pPr>
              <w:spacing w:before="100" w:beforeAutospacing="1" w:after="100" w:afterAutospacing="1"/>
              <w:jc w:val="center"/>
              <w:rPr>
                <w:rFonts w:cs="Arial"/>
              </w:rPr>
            </w:pPr>
          </w:p>
        </w:tc>
        <w:tc>
          <w:tcPr>
            <w:tcW w:w="625" w:type="pct"/>
            <w:vAlign w:val="center"/>
          </w:tcPr>
          <w:p w14:paraId="2C62154A">
            <w:pPr>
              <w:spacing w:before="100" w:beforeAutospacing="1" w:after="100" w:afterAutospacing="1"/>
              <w:jc w:val="center"/>
              <w:rPr>
                <w:rFonts w:cs="Arial"/>
              </w:rPr>
            </w:pPr>
          </w:p>
        </w:tc>
        <w:tc>
          <w:tcPr>
            <w:tcW w:w="683" w:type="pct"/>
            <w:vAlign w:val="center"/>
          </w:tcPr>
          <w:p w14:paraId="3F710AB4">
            <w:pPr>
              <w:spacing w:before="100" w:beforeAutospacing="1" w:after="100" w:afterAutospacing="1"/>
              <w:jc w:val="center"/>
              <w:rPr>
                <w:rFonts w:cs="Arial"/>
              </w:rPr>
            </w:pPr>
          </w:p>
        </w:tc>
        <w:tc>
          <w:tcPr>
            <w:tcW w:w="730" w:type="pct"/>
            <w:vAlign w:val="center"/>
          </w:tcPr>
          <w:p w14:paraId="4C80F103">
            <w:pPr>
              <w:spacing w:before="100" w:beforeAutospacing="1" w:after="100" w:afterAutospacing="1"/>
              <w:jc w:val="center"/>
              <w:rPr>
                <w:rFonts w:cs="Arial"/>
              </w:rPr>
            </w:pPr>
          </w:p>
        </w:tc>
        <w:tc>
          <w:tcPr>
            <w:tcW w:w="510" w:type="pct"/>
            <w:vAlign w:val="center"/>
          </w:tcPr>
          <w:p w14:paraId="46A1AA18">
            <w:pPr>
              <w:spacing w:before="100" w:beforeAutospacing="1" w:after="100" w:afterAutospacing="1"/>
              <w:jc w:val="center"/>
              <w:rPr>
                <w:rFonts w:cs="Arial"/>
              </w:rPr>
            </w:pPr>
          </w:p>
        </w:tc>
        <w:tc>
          <w:tcPr>
            <w:tcW w:w="621" w:type="pct"/>
            <w:vAlign w:val="center"/>
          </w:tcPr>
          <w:p w14:paraId="2607C79C">
            <w:pPr>
              <w:spacing w:before="100" w:beforeAutospacing="1" w:after="100" w:afterAutospacing="1"/>
              <w:jc w:val="center"/>
              <w:rPr>
                <w:rFonts w:cs="Arial"/>
              </w:rPr>
            </w:pPr>
          </w:p>
        </w:tc>
      </w:tr>
      <w:tr w14:paraId="1D19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2A464A4E">
            <w:pPr>
              <w:spacing w:before="100" w:beforeAutospacing="1" w:after="100" w:afterAutospacing="1"/>
              <w:jc w:val="center"/>
              <w:rPr>
                <w:rFonts w:cs="Arial"/>
              </w:rPr>
            </w:pPr>
            <w:r>
              <w:rPr>
                <w:rFonts w:cs="Arial"/>
              </w:rPr>
              <w:t>8.</w:t>
            </w:r>
          </w:p>
        </w:tc>
        <w:tc>
          <w:tcPr>
            <w:tcW w:w="663" w:type="pct"/>
            <w:vAlign w:val="center"/>
          </w:tcPr>
          <w:p w14:paraId="7947D760">
            <w:pPr>
              <w:spacing w:before="100" w:beforeAutospacing="1" w:after="100" w:afterAutospacing="1"/>
              <w:jc w:val="center"/>
              <w:rPr>
                <w:rFonts w:cs="Arial"/>
              </w:rPr>
            </w:pPr>
          </w:p>
        </w:tc>
        <w:tc>
          <w:tcPr>
            <w:tcW w:w="798" w:type="pct"/>
            <w:vAlign w:val="center"/>
          </w:tcPr>
          <w:p w14:paraId="2C67A5A7">
            <w:pPr>
              <w:spacing w:before="100" w:beforeAutospacing="1" w:after="100" w:afterAutospacing="1"/>
              <w:jc w:val="center"/>
              <w:rPr>
                <w:rFonts w:cs="Arial"/>
              </w:rPr>
            </w:pPr>
          </w:p>
        </w:tc>
        <w:tc>
          <w:tcPr>
            <w:tcW w:w="625" w:type="pct"/>
            <w:vAlign w:val="center"/>
          </w:tcPr>
          <w:p w14:paraId="01C015C3">
            <w:pPr>
              <w:spacing w:before="100" w:beforeAutospacing="1" w:after="100" w:afterAutospacing="1"/>
              <w:jc w:val="center"/>
              <w:rPr>
                <w:rFonts w:cs="Arial"/>
              </w:rPr>
            </w:pPr>
          </w:p>
        </w:tc>
        <w:tc>
          <w:tcPr>
            <w:tcW w:w="683" w:type="pct"/>
            <w:vAlign w:val="center"/>
          </w:tcPr>
          <w:p w14:paraId="1081C7E4">
            <w:pPr>
              <w:spacing w:before="100" w:beforeAutospacing="1" w:after="100" w:afterAutospacing="1"/>
              <w:jc w:val="center"/>
              <w:rPr>
                <w:rFonts w:cs="Arial"/>
              </w:rPr>
            </w:pPr>
          </w:p>
        </w:tc>
        <w:tc>
          <w:tcPr>
            <w:tcW w:w="730" w:type="pct"/>
            <w:vAlign w:val="center"/>
          </w:tcPr>
          <w:p w14:paraId="2EC06C04">
            <w:pPr>
              <w:spacing w:before="100" w:beforeAutospacing="1" w:after="100" w:afterAutospacing="1"/>
              <w:jc w:val="center"/>
              <w:rPr>
                <w:rFonts w:cs="Arial"/>
              </w:rPr>
            </w:pPr>
          </w:p>
        </w:tc>
        <w:tc>
          <w:tcPr>
            <w:tcW w:w="510" w:type="pct"/>
            <w:vAlign w:val="center"/>
          </w:tcPr>
          <w:p w14:paraId="68B87DCD">
            <w:pPr>
              <w:spacing w:before="100" w:beforeAutospacing="1" w:after="100" w:afterAutospacing="1"/>
              <w:jc w:val="center"/>
              <w:rPr>
                <w:rFonts w:cs="Arial"/>
              </w:rPr>
            </w:pPr>
          </w:p>
        </w:tc>
        <w:tc>
          <w:tcPr>
            <w:tcW w:w="621" w:type="pct"/>
            <w:vAlign w:val="center"/>
          </w:tcPr>
          <w:p w14:paraId="1F855C22">
            <w:pPr>
              <w:spacing w:before="100" w:beforeAutospacing="1" w:after="100" w:afterAutospacing="1"/>
              <w:jc w:val="center"/>
              <w:rPr>
                <w:rFonts w:cs="Arial"/>
              </w:rPr>
            </w:pPr>
          </w:p>
        </w:tc>
      </w:tr>
      <w:tr w14:paraId="6EE2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71B94782">
            <w:pPr>
              <w:spacing w:before="100" w:beforeAutospacing="1" w:after="100" w:afterAutospacing="1"/>
              <w:jc w:val="center"/>
              <w:rPr>
                <w:rFonts w:cs="Arial"/>
              </w:rPr>
            </w:pPr>
            <w:r>
              <w:rPr>
                <w:rFonts w:cs="Arial"/>
              </w:rPr>
              <w:t>9.</w:t>
            </w:r>
          </w:p>
        </w:tc>
        <w:tc>
          <w:tcPr>
            <w:tcW w:w="663" w:type="pct"/>
            <w:vAlign w:val="center"/>
          </w:tcPr>
          <w:p w14:paraId="4BC0748D">
            <w:pPr>
              <w:spacing w:before="100" w:beforeAutospacing="1" w:after="100" w:afterAutospacing="1"/>
              <w:jc w:val="center"/>
              <w:rPr>
                <w:rFonts w:cs="Arial"/>
              </w:rPr>
            </w:pPr>
          </w:p>
        </w:tc>
        <w:tc>
          <w:tcPr>
            <w:tcW w:w="798" w:type="pct"/>
            <w:vAlign w:val="center"/>
          </w:tcPr>
          <w:p w14:paraId="60BD806A">
            <w:pPr>
              <w:spacing w:before="100" w:beforeAutospacing="1" w:after="100" w:afterAutospacing="1"/>
              <w:jc w:val="center"/>
              <w:rPr>
                <w:rFonts w:cs="Arial"/>
              </w:rPr>
            </w:pPr>
          </w:p>
        </w:tc>
        <w:tc>
          <w:tcPr>
            <w:tcW w:w="625" w:type="pct"/>
            <w:vAlign w:val="center"/>
          </w:tcPr>
          <w:p w14:paraId="6FDCAED1">
            <w:pPr>
              <w:spacing w:before="100" w:beforeAutospacing="1" w:after="100" w:afterAutospacing="1"/>
              <w:jc w:val="center"/>
              <w:rPr>
                <w:rFonts w:cs="Arial"/>
              </w:rPr>
            </w:pPr>
          </w:p>
        </w:tc>
        <w:tc>
          <w:tcPr>
            <w:tcW w:w="683" w:type="pct"/>
            <w:vAlign w:val="center"/>
          </w:tcPr>
          <w:p w14:paraId="1FE8DF53">
            <w:pPr>
              <w:spacing w:before="100" w:beforeAutospacing="1" w:after="100" w:afterAutospacing="1"/>
              <w:jc w:val="center"/>
              <w:rPr>
                <w:rFonts w:cs="Arial"/>
              </w:rPr>
            </w:pPr>
          </w:p>
        </w:tc>
        <w:tc>
          <w:tcPr>
            <w:tcW w:w="730" w:type="pct"/>
            <w:vAlign w:val="center"/>
          </w:tcPr>
          <w:p w14:paraId="3637CB1E">
            <w:pPr>
              <w:spacing w:before="100" w:beforeAutospacing="1" w:after="100" w:afterAutospacing="1"/>
              <w:jc w:val="center"/>
              <w:rPr>
                <w:rFonts w:cs="Arial"/>
              </w:rPr>
            </w:pPr>
          </w:p>
        </w:tc>
        <w:tc>
          <w:tcPr>
            <w:tcW w:w="510" w:type="pct"/>
            <w:vAlign w:val="center"/>
          </w:tcPr>
          <w:p w14:paraId="08F691FE">
            <w:pPr>
              <w:spacing w:before="100" w:beforeAutospacing="1" w:after="100" w:afterAutospacing="1"/>
              <w:jc w:val="center"/>
              <w:rPr>
                <w:rFonts w:cs="Arial"/>
              </w:rPr>
            </w:pPr>
          </w:p>
        </w:tc>
        <w:tc>
          <w:tcPr>
            <w:tcW w:w="621" w:type="pct"/>
            <w:vAlign w:val="center"/>
          </w:tcPr>
          <w:p w14:paraId="1187BD6D">
            <w:pPr>
              <w:spacing w:before="100" w:beforeAutospacing="1" w:after="100" w:afterAutospacing="1"/>
              <w:jc w:val="center"/>
              <w:rPr>
                <w:rFonts w:cs="Arial"/>
              </w:rPr>
            </w:pPr>
          </w:p>
        </w:tc>
      </w:tr>
      <w:tr w14:paraId="2752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18F147FA">
            <w:pPr>
              <w:spacing w:before="100" w:beforeAutospacing="1" w:after="100" w:afterAutospacing="1"/>
              <w:jc w:val="center"/>
              <w:rPr>
                <w:rFonts w:cs="Arial"/>
              </w:rPr>
            </w:pPr>
            <w:r>
              <w:rPr>
                <w:rFonts w:cs="Arial"/>
              </w:rPr>
              <w:t>…</w:t>
            </w:r>
          </w:p>
        </w:tc>
        <w:tc>
          <w:tcPr>
            <w:tcW w:w="663" w:type="pct"/>
            <w:vAlign w:val="center"/>
          </w:tcPr>
          <w:p w14:paraId="61147742">
            <w:pPr>
              <w:spacing w:before="100" w:beforeAutospacing="1" w:after="100" w:afterAutospacing="1"/>
              <w:jc w:val="center"/>
              <w:rPr>
                <w:rFonts w:cs="Arial"/>
              </w:rPr>
            </w:pPr>
          </w:p>
        </w:tc>
        <w:tc>
          <w:tcPr>
            <w:tcW w:w="798" w:type="pct"/>
            <w:vAlign w:val="center"/>
          </w:tcPr>
          <w:p w14:paraId="4A78B19F">
            <w:pPr>
              <w:spacing w:before="100" w:beforeAutospacing="1" w:after="100" w:afterAutospacing="1"/>
              <w:jc w:val="center"/>
              <w:rPr>
                <w:rFonts w:cs="Arial"/>
              </w:rPr>
            </w:pPr>
          </w:p>
        </w:tc>
        <w:tc>
          <w:tcPr>
            <w:tcW w:w="625" w:type="pct"/>
            <w:vAlign w:val="center"/>
          </w:tcPr>
          <w:p w14:paraId="0136E6A8">
            <w:pPr>
              <w:spacing w:before="100" w:beforeAutospacing="1" w:after="100" w:afterAutospacing="1"/>
              <w:jc w:val="center"/>
              <w:rPr>
                <w:rFonts w:cs="Arial"/>
              </w:rPr>
            </w:pPr>
          </w:p>
        </w:tc>
        <w:tc>
          <w:tcPr>
            <w:tcW w:w="683" w:type="pct"/>
            <w:vAlign w:val="center"/>
          </w:tcPr>
          <w:p w14:paraId="66057DCE">
            <w:pPr>
              <w:spacing w:before="100" w:beforeAutospacing="1" w:after="100" w:afterAutospacing="1"/>
              <w:jc w:val="center"/>
              <w:rPr>
                <w:rFonts w:cs="Arial"/>
              </w:rPr>
            </w:pPr>
          </w:p>
        </w:tc>
        <w:tc>
          <w:tcPr>
            <w:tcW w:w="730" w:type="pct"/>
            <w:vAlign w:val="center"/>
          </w:tcPr>
          <w:p w14:paraId="17E9DF7F">
            <w:pPr>
              <w:spacing w:before="100" w:beforeAutospacing="1" w:after="100" w:afterAutospacing="1"/>
              <w:jc w:val="center"/>
              <w:rPr>
                <w:rFonts w:cs="Arial"/>
              </w:rPr>
            </w:pPr>
          </w:p>
        </w:tc>
        <w:tc>
          <w:tcPr>
            <w:tcW w:w="510" w:type="pct"/>
            <w:vAlign w:val="center"/>
          </w:tcPr>
          <w:p w14:paraId="1CF76159">
            <w:pPr>
              <w:spacing w:before="100" w:beforeAutospacing="1" w:after="100" w:afterAutospacing="1"/>
              <w:jc w:val="center"/>
              <w:rPr>
                <w:rFonts w:cs="Arial"/>
              </w:rPr>
            </w:pPr>
          </w:p>
        </w:tc>
        <w:tc>
          <w:tcPr>
            <w:tcW w:w="621" w:type="pct"/>
            <w:vAlign w:val="center"/>
          </w:tcPr>
          <w:p w14:paraId="4F94AA22">
            <w:pPr>
              <w:spacing w:before="100" w:beforeAutospacing="1" w:after="100" w:afterAutospacing="1"/>
              <w:jc w:val="center"/>
              <w:rPr>
                <w:rFonts w:cs="Arial"/>
              </w:rPr>
            </w:pPr>
          </w:p>
        </w:tc>
      </w:tr>
    </w:tbl>
    <w:p w14:paraId="27D2F76B">
      <w:pPr>
        <w:spacing w:before="100" w:beforeAutospacing="1" w:after="100" w:afterAutospacing="1" w:line="276" w:lineRule="auto"/>
        <w:rPr>
          <w:rFonts w:cs="Arial"/>
        </w:rPr>
      </w:pPr>
      <w:r>
        <w:rPr>
          <w:rFonts w:cs="Arial"/>
        </w:rPr>
        <w:t>注：投标人须按上表提供业绩证明资料</w:t>
      </w:r>
      <w:r>
        <w:rPr>
          <w:rFonts w:hint="eastAsia" w:cs="Arial"/>
        </w:rPr>
        <w:t>（合同）</w:t>
      </w:r>
      <w:r>
        <w:rPr>
          <w:rFonts w:cs="Arial"/>
        </w:rPr>
        <w:t>。</w:t>
      </w:r>
    </w:p>
    <w:p w14:paraId="46E975D2">
      <w:pPr>
        <w:spacing w:line="276" w:lineRule="auto"/>
        <w:rPr>
          <w:rFonts w:cs="Arial"/>
        </w:rPr>
      </w:pPr>
    </w:p>
    <w:p w14:paraId="37111892">
      <w:pPr>
        <w:spacing w:line="276" w:lineRule="auto"/>
        <w:rPr>
          <w:rFonts w:cs="Arial"/>
        </w:rPr>
      </w:pPr>
    </w:p>
    <w:p w14:paraId="453028FB">
      <w:pPr>
        <w:spacing w:line="276" w:lineRule="auto"/>
        <w:rPr>
          <w:rFonts w:cs="Arial"/>
        </w:rPr>
      </w:pPr>
    </w:p>
    <w:p w14:paraId="47F1DDA7">
      <w:pPr>
        <w:spacing w:line="276" w:lineRule="auto"/>
        <w:rPr>
          <w:rFonts w:cs="Arial"/>
        </w:rPr>
      </w:pPr>
      <w:r>
        <w:rPr>
          <w:rFonts w:cs="Arial"/>
        </w:rPr>
        <w:t>投标人名称[盖章]：</w:t>
      </w:r>
      <w:r>
        <w:rPr>
          <w:rFonts w:cs="Arial"/>
          <w:u w:val="single"/>
        </w:rPr>
        <w:t xml:space="preserve">                              </w:t>
      </w:r>
      <w:r>
        <w:rPr>
          <w:rFonts w:cs="Arial"/>
        </w:rPr>
        <w:t xml:space="preserve"> </w:t>
      </w:r>
    </w:p>
    <w:p w14:paraId="5B512D99">
      <w:pPr>
        <w:spacing w:before="100" w:beforeAutospacing="1" w:after="100" w:afterAutospacing="1" w:line="276"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p>
    <w:p w14:paraId="6E297CBF">
      <w:pPr>
        <w:spacing w:before="100" w:beforeAutospacing="1" w:after="100" w:afterAutospacing="1" w:line="276" w:lineRule="auto"/>
        <w:rPr>
          <w:rFonts w:cs="Arial"/>
          <w:u w:val="single"/>
        </w:rPr>
      </w:pPr>
      <w:r>
        <w:rPr>
          <w:rFonts w:cs="Arial"/>
        </w:rPr>
        <w:t>日期：</w:t>
      </w:r>
      <w:r>
        <w:rPr>
          <w:rFonts w:cs="Arial"/>
          <w:u w:val="single"/>
        </w:rPr>
        <w:t xml:space="preserve">              </w:t>
      </w:r>
    </w:p>
    <w:p w14:paraId="5B343C81">
      <w:pPr>
        <w:spacing w:line="276" w:lineRule="auto"/>
        <w:rPr>
          <w:rFonts w:cs="Arial"/>
        </w:rPr>
      </w:pPr>
    </w:p>
    <w:p w14:paraId="04FB3283">
      <w:pPr>
        <w:spacing w:line="276" w:lineRule="auto"/>
        <w:rPr>
          <w:rFonts w:cs="Arial"/>
        </w:rPr>
      </w:pPr>
      <w:r>
        <w:rPr>
          <w:rFonts w:cs="Arial"/>
        </w:rPr>
        <w:br w:type="page"/>
      </w:r>
    </w:p>
    <w:p w14:paraId="2D0BF93D">
      <w:pPr>
        <w:pStyle w:val="4"/>
      </w:pPr>
      <w:bookmarkStart w:id="429" w:name="_Toc65645440"/>
      <w:bookmarkStart w:id="430" w:name="_Toc110269400"/>
      <w:r>
        <w:rPr>
          <w:rFonts w:hint="eastAsia"/>
        </w:rPr>
        <w:t>（九）</w:t>
      </w:r>
      <w:bookmarkEnd w:id="429"/>
      <w:r>
        <w:rPr>
          <w:rFonts w:hint="eastAsia"/>
        </w:rPr>
        <w:t>信誉、信用等证明文件</w:t>
      </w:r>
      <w:bookmarkEnd w:id="430"/>
    </w:p>
    <w:p w14:paraId="4EBD0C67">
      <w:pPr>
        <w:spacing w:line="276" w:lineRule="auto"/>
        <w:rPr>
          <w:rFonts w:cs="Arial"/>
        </w:rPr>
      </w:pPr>
    </w:p>
    <w:p w14:paraId="276399C5">
      <w:pPr>
        <w:spacing w:before="156" w:beforeLines="50" w:line="276" w:lineRule="auto"/>
        <w:jc w:val="center"/>
        <w:outlineLvl w:val="3"/>
        <w:rPr>
          <w:rFonts w:cs="Arial"/>
          <w:b/>
          <w:sz w:val="28"/>
          <w:szCs w:val="28"/>
        </w:rPr>
      </w:pPr>
      <w:bookmarkStart w:id="431" w:name="_Toc430813367"/>
      <w:r>
        <w:rPr>
          <w:rFonts w:hint="eastAsia" w:cs="Arial"/>
          <w:b/>
          <w:sz w:val="28"/>
          <w:szCs w:val="28"/>
        </w:rPr>
        <w:t>9-1 信誉</w:t>
      </w:r>
      <w:r>
        <w:rPr>
          <w:rFonts w:cs="Arial"/>
          <w:b/>
          <w:sz w:val="28"/>
          <w:szCs w:val="28"/>
        </w:rPr>
        <w:t>证明文件</w:t>
      </w:r>
      <w:bookmarkEnd w:id="431"/>
    </w:p>
    <w:p w14:paraId="065F8B4F">
      <w:pPr>
        <w:spacing w:before="100" w:beforeAutospacing="1" w:after="100" w:afterAutospacing="1" w:line="276" w:lineRule="auto"/>
        <w:ind w:firstLine="420" w:firstLineChars="200"/>
        <w:rPr>
          <w:rFonts w:cs="Arial"/>
        </w:rPr>
      </w:pPr>
      <w:r>
        <w:rPr>
          <w:rFonts w:hint="eastAsia" w:cs="Arial"/>
        </w:rPr>
        <w:t>企业或产品获得的荣誉证书等。</w:t>
      </w:r>
    </w:p>
    <w:p w14:paraId="37F2E8B1">
      <w:pPr>
        <w:spacing w:line="276" w:lineRule="auto"/>
        <w:rPr>
          <w:rFonts w:cs="Arial"/>
        </w:rPr>
      </w:pPr>
      <w:r>
        <w:rPr>
          <w:rFonts w:cs="Arial"/>
        </w:rPr>
        <w:br w:type="page"/>
      </w:r>
    </w:p>
    <w:p w14:paraId="57CBA2D9">
      <w:pPr>
        <w:spacing w:before="156" w:beforeLines="50" w:line="276" w:lineRule="auto"/>
        <w:jc w:val="center"/>
        <w:outlineLvl w:val="3"/>
        <w:rPr>
          <w:rFonts w:cs="Arial"/>
          <w:b/>
          <w:sz w:val="28"/>
          <w:szCs w:val="30"/>
        </w:rPr>
      </w:pPr>
      <w:r>
        <w:rPr>
          <w:rFonts w:hint="eastAsia" w:cs="Arial"/>
          <w:b/>
          <w:sz w:val="28"/>
          <w:szCs w:val="30"/>
        </w:rPr>
        <w:t>9-2 信用承诺书(如有</w:t>
      </w:r>
      <w:r>
        <w:rPr>
          <w:rFonts w:cs="Arial"/>
          <w:b/>
          <w:sz w:val="28"/>
          <w:szCs w:val="30"/>
        </w:rPr>
        <w:t>)</w:t>
      </w:r>
    </w:p>
    <w:p w14:paraId="7507A0ED">
      <w:pPr>
        <w:spacing w:line="276" w:lineRule="auto"/>
        <w:jc w:val="center"/>
        <w:rPr>
          <w:rFonts w:cs="Arial"/>
          <w:b/>
          <w:sz w:val="28"/>
        </w:rPr>
      </w:pPr>
      <w:r>
        <w:rPr>
          <w:rFonts w:hint="eastAsia" w:cs="Arial"/>
          <w:b/>
          <w:sz w:val="28"/>
        </w:rPr>
        <w:t>武汉市政府采购供应商信用承诺书</w:t>
      </w:r>
    </w:p>
    <w:p w14:paraId="736C6E3A">
      <w:pPr>
        <w:spacing w:line="312" w:lineRule="auto"/>
        <w:ind w:firstLine="424" w:firstLineChars="202"/>
        <w:rPr>
          <w:rFonts w:cs="Arial"/>
        </w:rPr>
      </w:pPr>
      <w:r>
        <w:rPr>
          <w:rFonts w:hint="eastAsia" w:cs="Arial"/>
        </w:rPr>
        <w:t>市场主体名称：</w:t>
      </w:r>
      <w:r>
        <w:rPr>
          <w:rFonts w:cs="Arial"/>
          <w:u w:val="single"/>
        </w:rPr>
        <w:t xml:space="preserve">               </w:t>
      </w:r>
    </w:p>
    <w:p w14:paraId="793D334B">
      <w:pPr>
        <w:spacing w:line="312" w:lineRule="auto"/>
        <w:ind w:firstLine="424" w:firstLineChars="202"/>
        <w:rPr>
          <w:rFonts w:cs="Arial"/>
        </w:rPr>
      </w:pPr>
      <w:r>
        <w:rPr>
          <w:rFonts w:hint="eastAsia" w:cs="Arial"/>
        </w:rPr>
        <w:t>证件类型：</w:t>
      </w:r>
      <w:r>
        <w:rPr>
          <w:rFonts w:cs="Arial"/>
          <w:u w:val="single"/>
        </w:rPr>
        <w:t xml:space="preserve">                </w:t>
      </w:r>
      <w:r>
        <w:rPr>
          <w:rFonts w:cs="Arial"/>
        </w:rPr>
        <w:t xml:space="preserve">      </w:t>
      </w:r>
      <w:r>
        <w:rPr>
          <w:rFonts w:hint="eastAsia" w:cs="Arial"/>
        </w:rPr>
        <w:t>统一社会信用代码：</w:t>
      </w:r>
      <w:r>
        <w:rPr>
          <w:rFonts w:cs="Arial"/>
          <w:u w:val="single"/>
        </w:rPr>
        <w:t xml:space="preserve">               </w:t>
      </w:r>
    </w:p>
    <w:p w14:paraId="1E7DBB94">
      <w:pPr>
        <w:spacing w:line="312" w:lineRule="auto"/>
        <w:ind w:firstLine="424" w:firstLineChars="202"/>
        <w:rPr>
          <w:rFonts w:cs="Arial"/>
        </w:rPr>
      </w:pPr>
      <w:r>
        <w:rPr>
          <w:rFonts w:hint="eastAsia" w:cs="Arial"/>
        </w:rPr>
        <w:t>证件号码：</w:t>
      </w:r>
      <w:r>
        <w:rPr>
          <w:rFonts w:cs="Arial"/>
          <w:u w:val="single"/>
        </w:rPr>
        <w:t xml:space="preserve">                </w:t>
      </w:r>
    </w:p>
    <w:p w14:paraId="16017779">
      <w:pPr>
        <w:spacing w:line="312" w:lineRule="auto"/>
        <w:ind w:firstLine="424" w:firstLineChars="202"/>
        <w:rPr>
          <w:rFonts w:cs="Arial"/>
        </w:rPr>
      </w:pPr>
      <w:r>
        <w:rPr>
          <w:rFonts w:hint="eastAsia" w:cs="Arial"/>
        </w:rPr>
        <w:t>行政区划代码：</w:t>
      </w:r>
      <w:r>
        <w:rPr>
          <w:rFonts w:cs="Arial"/>
          <w:u w:val="single"/>
        </w:rPr>
        <w:t xml:space="preserve">                </w:t>
      </w:r>
    </w:p>
    <w:p w14:paraId="1C012AF7">
      <w:pPr>
        <w:spacing w:line="312" w:lineRule="auto"/>
        <w:ind w:firstLine="424" w:firstLineChars="202"/>
        <w:rPr>
          <w:rFonts w:cs="Arial"/>
        </w:rPr>
      </w:pPr>
      <w:r>
        <w:rPr>
          <w:rFonts w:hint="eastAsia" w:cs="Arial"/>
        </w:rPr>
        <w:t>主管部门：</w:t>
      </w:r>
      <w:r>
        <w:rPr>
          <w:rFonts w:cs="Arial"/>
          <w:u w:val="single"/>
        </w:rPr>
        <w:t xml:space="preserve">                </w:t>
      </w:r>
    </w:p>
    <w:p w14:paraId="0EE1EC81">
      <w:pPr>
        <w:spacing w:line="312" w:lineRule="auto"/>
        <w:ind w:firstLine="424" w:firstLineChars="202"/>
        <w:rPr>
          <w:rFonts w:cs="Arial"/>
        </w:rPr>
      </w:pPr>
      <w:r>
        <w:rPr>
          <w:rFonts w:hint="eastAsia" w:cs="Arial"/>
        </w:rPr>
        <w:t>承诺内容：</w:t>
      </w:r>
      <w:r>
        <w:rPr>
          <w:rFonts w:cs="Arial"/>
          <w:u w:val="single"/>
        </w:rPr>
        <w:t xml:space="preserve">                </w:t>
      </w:r>
      <w:r>
        <w:rPr>
          <w:rFonts w:hint="eastAsia" w:cs="Arial"/>
        </w:rPr>
        <w:t xml:space="preserve"> </w:t>
      </w:r>
    </w:p>
    <w:p w14:paraId="24AF9A34">
      <w:pPr>
        <w:spacing w:line="312" w:lineRule="auto"/>
        <w:ind w:firstLine="424" w:firstLineChars="202"/>
        <w:rPr>
          <w:rFonts w:cs="Arial"/>
        </w:rPr>
      </w:pPr>
      <w:r>
        <w:rPr>
          <w:rFonts w:hint="eastAsia" w:cs="Arial"/>
        </w:rPr>
        <w:t>(一)承诺本单位严格遵守国家法律、法规和规章，全面履行应尽的责任和义务，全面做到履约守信，具备《政府采购法》第二十二条第一款规定的条件;</w:t>
      </w:r>
    </w:p>
    <w:p w14:paraId="7AD339B3">
      <w:pPr>
        <w:spacing w:line="312" w:lineRule="auto"/>
        <w:ind w:firstLine="424" w:firstLineChars="202"/>
        <w:rPr>
          <w:rFonts w:cs="Arial"/>
        </w:rPr>
      </w:pPr>
      <w:r>
        <w:rPr>
          <w:rFonts w:hint="eastAsia" w:cs="Arial"/>
        </w:rPr>
        <w:t>(二)承诺本单位提供给注册登记部门、行业管理部门、司法部门、行业组织以及在政府采购活动中提交的所有资料均合法、真实、有效，无任何伪造、修改、虚假成分，并对所提供资料的真实性负责；</w:t>
      </w:r>
    </w:p>
    <w:p w14:paraId="5D2E6B38">
      <w:pPr>
        <w:spacing w:line="312" w:lineRule="auto"/>
        <w:ind w:firstLine="424" w:firstLineChars="202"/>
        <w:rPr>
          <w:rFonts w:cs="Arial"/>
        </w:rPr>
      </w:pPr>
      <w:r>
        <w:rPr>
          <w:rFonts w:hint="eastAsia" w:cs="Arial"/>
        </w:rPr>
        <w:t>(三)承诺本单位严格依法开展生产经营活动，主动接受行业监管，自愿接受依法开展的日常检查；违法失信经营后将自愿接受约束和惩戒，并依法承担相应责任；</w:t>
      </w:r>
    </w:p>
    <w:p w14:paraId="6B303AE8">
      <w:pPr>
        <w:spacing w:line="312" w:lineRule="auto"/>
        <w:ind w:firstLine="424" w:firstLineChars="202"/>
        <w:rPr>
          <w:rFonts w:cs="Arial"/>
        </w:rPr>
      </w:pPr>
      <w:r>
        <w:rPr>
          <w:rFonts w:hint="eastAsia" w:cs="Arial"/>
        </w:rPr>
        <w:t>(四)承诺本单位自觉接受行政管理部门、行业组织、社会公众、新闻舆论的监督；</w:t>
      </w:r>
    </w:p>
    <w:p w14:paraId="3A91B5CF">
      <w:pPr>
        <w:spacing w:line="312" w:lineRule="auto"/>
        <w:ind w:firstLine="424" w:firstLineChars="202"/>
        <w:rPr>
          <w:rFonts w:cs="Arial"/>
        </w:rPr>
      </w:pPr>
      <w:r>
        <w:rPr>
          <w:rFonts w:hint="eastAsia" w:cs="Arial"/>
        </w:rPr>
        <w:t xml:space="preserve">(五)承诺本单位将按照《武汉市公共信用信息管理办法》(武汉市人民政府令 第272 号)要求，向社会公示信用信息；  </w:t>
      </w:r>
    </w:p>
    <w:p w14:paraId="00A79823">
      <w:pPr>
        <w:spacing w:line="312" w:lineRule="auto"/>
        <w:ind w:firstLine="424" w:firstLineChars="202"/>
        <w:rPr>
          <w:rFonts w:cs="Arial"/>
        </w:rPr>
      </w:pPr>
      <w:r>
        <w:rPr>
          <w:rFonts w:hint="eastAsia" w:cs="Arial"/>
        </w:rPr>
        <w:t xml:space="preserve">(六)承诺本单位自我约束、自我管理，重合同、守信用，不制假售假、商标侵权、虚假宣传、违约毁约、恶意逃债、偷税漏税、价格欺诈、垄断和不正当竞争，维护经营者、消费者的合法权益；  </w:t>
      </w:r>
    </w:p>
    <w:p w14:paraId="2AFA2559">
      <w:pPr>
        <w:spacing w:line="312" w:lineRule="auto"/>
        <w:ind w:firstLine="424" w:firstLineChars="202"/>
        <w:rPr>
          <w:rFonts w:cs="Arial"/>
        </w:rPr>
      </w:pPr>
      <w:r>
        <w:rPr>
          <w:rFonts w:hint="eastAsia" w:cs="Arial"/>
        </w:rPr>
        <w:t>(七)承诺本单位在信用中国(武汉)网站中无违法违规、较重或严重失信记录；</w:t>
      </w:r>
    </w:p>
    <w:p w14:paraId="323132C5">
      <w:pPr>
        <w:spacing w:line="312" w:lineRule="auto"/>
        <w:ind w:firstLine="424" w:firstLineChars="202"/>
        <w:rPr>
          <w:rFonts w:cs="Arial"/>
        </w:rPr>
      </w:pPr>
      <w:r>
        <w:rPr>
          <w:rFonts w:hint="eastAsia" w:cs="Arial"/>
        </w:rPr>
        <w:t xml:space="preserve">(八)承诺本单位提出政府采购质疑和投诉坚持依法依规、诚实信用原则，在全国范围 12个月内没有三次以上查无实据的政府采购投诉；  </w:t>
      </w:r>
    </w:p>
    <w:p w14:paraId="2B4E17E2">
      <w:pPr>
        <w:spacing w:line="312" w:lineRule="auto"/>
        <w:ind w:firstLine="424" w:firstLineChars="202"/>
        <w:rPr>
          <w:rFonts w:cs="Arial"/>
        </w:rPr>
      </w:pPr>
      <w:r>
        <w:rPr>
          <w:rFonts w:hint="eastAsia" w:cs="Arial"/>
        </w:rPr>
        <w:t xml:space="preserve">(九)根据政府采购相关法律法规的规定需要作出的其他承诺。  </w:t>
      </w:r>
    </w:p>
    <w:p w14:paraId="0CD64BB3">
      <w:pPr>
        <w:spacing w:line="312" w:lineRule="auto"/>
        <w:ind w:firstLine="424" w:firstLineChars="202"/>
        <w:rPr>
          <w:rFonts w:cs="Arial"/>
        </w:rPr>
      </w:pPr>
      <w:r>
        <w:rPr>
          <w:rFonts w:hint="eastAsia" w:cs="Arial"/>
        </w:rPr>
        <w:t>(十)承诺本单位若违背承诺约定，经查实，愿意接受行业主管部门和信用管理部门相应的规定处罚，承担违约责任，并依法承担相应的法律责任。自愿按照《武汉市公共信用信息管理办法》规定，违背承诺约定行为作为失信信息，记录到省社会信用信息服务平台，并予公开；</w:t>
      </w:r>
    </w:p>
    <w:p w14:paraId="6847DE1F">
      <w:pPr>
        <w:spacing w:line="312" w:lineRule="auto"/>
        <w:ind w:firstLine="424" w:firstLineChars="202"/>
        <w:rPr>
          <w:rFonts w:cs="Arial"/>
        </w:rPr>
      </w:pPr>
      <w:r>
        <w:rPr>
          <w:rFonts w:hint="eastAsia" w:cs="Arial"/>
        </w:rPr>
        <w:t>(十一)承诺本单位同意将以上承诺事项上网公示。</w:t>
      </w:r>
    </w:p>
    <w:p w14:paraId="1A707E7F">
      <w:pPr>
        <w:spacing w:line="276" w:lineRule="auto"/>
        <w:ind w:firstLine="4676" w:firstLineChars="2227"/>
        <w:rPr>
          <w:rFonts w:cs="Arial"/>
        </w:rPr>
      </w:pPr>
    </w:p>
    <w:p w14:paraId="2DDF4BBC">
      <w:pPr>
        <w:spacing w:line="276" w:lineRule="auto"/>
        <w:ind w:firstLine="4676" w:firstLineChars="2227"/>
        <w:rPr>
          <w:rFonts w:cs="Arial"/>
        </w:rPr>
      </w:pPr>
      <w:r>
        <w:rPr>
          <w:rFonts w:hint="eastAsia" w:cs="Arial"/>
        </w:rPr>
        <w:t>承诺单位(盖章)：</w:t>
      </w:r>
      <w:r>
        <w:rPr>
          <w:rFonts w:cs="Arial"/>
          <w:u w:val="single"/>
        </w:rPr>
        <w:t xml:space="preserve">                   </w:t>
      </w:r>
    </w:p>
    <w:p w14:paraId="71B072BB">
      <w:pPr>
        <w:spacing w:line="276" w:lineRule="auto"/>
        <w:ind w:firstLine="4676" w:firstLineChars="2227"/>
        <w:rPr>
          <w:rFonts w:cs="Arial"/>
        </w:rPr>
      </w:pPr>
      <w:r>
        <w:rPr>
          <w:rFonts w:hint="eastAsia" w:cs="Arial"/>
        </w:rPr>
        <w:t>法定代表人(负责人)：</w:t>
      </w:r>
      <w:r>
        <w:rPr>
          <w:rFonts w:cs="Arial"/>
          <w:u w:val="single"/>
        </w:rPr>
        <w:t xml:space="preserve">               </w:t>
      </w:r>
    </w:p>
    <w:p w14:paraId="630A5BE8">
      <w:pPr>
        <w:spacing w:line="276" w:lineRule="auto"/>
        <w:ind w:firstLine="4676" w:firstLineChars="2227"/>
        <w:rPr>
          <w:rFonts w:cs="Arial"/>
        </w:rPr>
      </w:pPr>
      <w:r>
        <w:rPr>
          <w:rFonts w:hint="eastAsia" w:cs="Arial"/>
        </w:rPr>
        <w:t>承诺日期：</w:t>
      </w:r>
      <w:r>
        <w:rPr>
          <w:rFonts w:cs="Arial"/>
          <w:u w:val="single"/>
        </w:rPr>
        <w:t xml:space="preserve">                        </w:t>
      </w:r>
    </w:p>
    <w:p w14:paraId="59292906">
      <w:pPr>
        <w:spacing w:line="276" w:lineRule="auto"/>
        <w:rPr>
          <w:rFonts w:cs="Arial"/>
          <w:sz w:val="20"/>
        </w:rPr>
      </w:pPr>
      <w:r>
        <w:rPr>
          <w:rFonts w:cs="Arial"/>
        </w:rPr>
        <w:br w:type="page"/>
      </w:r>
    </w:p>
    <w:p w14:paraId="7792AF1A">
      <w:pPr>
        <w:pStyle w:val="4"/>
      </w:pPr>
      <w:bookmarkStart w:id="432" w:name="_Toc65645441"/>
      <w:bookmarkStart w:id="433" w:name="_Toc110269401"/>
      <w:r>
        <w:rPr>
          <w:rFonts w:hint="eastAsia"/>
        </w:rPr>
        <w:t>（十）商务偏离表</w:t>
      </w:r>
      <w:bookmarkEnd w:id="432"/>
      <w:bookmarkEnd w:id="433"/>
    </w:p>
    <w:p w14:paraId="553C5079">
      <w:pPr>
        <w:spacing w:line="276" w:lineRule="auto"/>
        <w:rPr>
          <w:rFonts w:cs="Arial"/>
        </w:rPr>
      </w:pPr>
      <w:r>
        <w:rPr>
          <w:rFonts w:cs="Arial"/>
          <w:bCs/>
        </w:rPr>
        <w:t>项目名称：</w:t>
      </w:r>
      <w:r>
        <w:rPr>
          <w:rFonts w:cs="Arial"/>
          <w:bCs/>
          <w:u w:val="single"/>
        </w:rPr>
        <w:t xml:space="preserve">            </w:t>
      </w:r>
      <w:r>
        <w:rPr>
          <w:rFonts w:cs="Arial"/>
          <w:bCs/>
        </w:rPr>
        <w:t xml:space="preserve">                             </w:t>
      </w:r>
      <w:r>
        <w:rPr>
          <w:rFonts w:cs="Arial"/>
        </w:rPr>
        <w:t>项目编号</w:t>
      </w:r>
      <w:r>
        <w:rPr>
          <w:rFonts w:cs="Arial"/>
          <w:bCs/>
        </w:rPr>
        <w:t>：</w:t>
      </w:r>
      <w:r>
        <w:rPr>
          <w:rFonts w:cs="Arial"/>
          <w:bCs/>
          <w:u w:val="single"/>
        </w:rPr>
        <w:t xml:space="preserve">     </w:t>
      </w:r>
      <w:r>
        <w:rPr>
          <w:rFonts w:hint="eastAsia" w:cs="Arial"/>
          <w:bCs/>
          <w:u w:val="single"/>
        </w:rPr>
        <w:t xml:space="preserve">        </w:t>
      </w:r>
      <w:r>
        <w:rPr>
          <w:rFonts w:cs="Arial"/>
          <w:bCs/>
          <w:u w:val="single"/>
        </w:rPr>
        <w:t xml:space="preserve">  </w:t>
      </w:r>
      <w:r>
        <w:rPr>
          <w:rFonts w:cs="Arial"/>
          <w:bCs/>
        </w:rPr>
        <w:t xml:space="preserve">   </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35"/>
        <w:gridCol w:w="2863"/>
        <w:gridCol w:w="2863"/>
        <w:gridCol w:w="1413"/>
      </w:tblGrid>
      <w:tr w14:paraId="6082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4D807021">
            <w:pPr>
              <w:spacing w:line="276" w:lineRule="auto"/>
              <w:jc w:val="center"/>
              <w:rPr>
                <w:rFonts w:cs="Arial"/>
              </w:rPr>
            </w:pPr>
            <w:r>
              <w:rPr>
                <w:rFonts w:cs="Arial"/>
              </w:rPr>
              <w:t>序号</w:t>
            </w:r>
          </w:p>
        </w:tc>
        <w:tc>
          <w:tcPr>
            <w:tcW w:w="679" w:type="pct"/>
            <w:vAlign w:val="center"/>
          </w:tcPr>
          <w:p w14:paraId="55B4C5B0">
            <w:pPr>
              <w:spacing w:line="276" w:lineRule="auto"/>
              <w:jc w:val="center"/>
              <w:rPr>
                <w:rFonts w:cs="Arial"/>
              </w:rPr>
            </w:pPr>
            <w:r>
              <w:rPr>
                <w:rFonts w:cs="Arial"/>
              </w:rPr>
              <w:t>招标文件条款项</w:t>
            </w:r>
          </w:p>
        </w:tc>
        <w:tc>
          <w:tcPr>
            <w:tcW w:w="1574" w:type="pct"/>
            <w:vAlign w:val="center"/>
          </w:tcPr>
          <w:p w14:paraId="08815E87">
            <w:pPr>
              <w:spacing w:line="276" w:lineRule="auto"/>
              <w:jc w:val="center"/>
              <w:rPr>
                <w:rFonts w:cs="Arial"/>
              </w:rPr>
            </w:pPr>
            <w:r>
              <w:rPr>
                <w:rFonts w:cs="Arial"/>
              </w:rPr>
              <w:t>招标文件的商务条款</w:t>
            </w:r>
          </w:p>
        </w:tc>
        <w:tc>
          <w:tcPr>
            <w:tcW w:w="1574" w:type="pct"/>
            <w:vAlign w:val="center"/>
          </w:tcPr>
          <w:p w14:paraId="1301B9C6">
            <w:pPr>
              <w:spacing w:line="276" w:lineRule="auto"/>
              <w:jc w:val="center"/>
              <w:rPr>
                <w:rFonts w:cs="Arial"/>
              </w:rPr>
            </w:pPr>
            <w:r>
              <w:rPr>
                <w:rFonts w:cs="Arial"/>
              </w:rPr>
              <w:t>投标文件的商务条款</w:t>
            </w:r>
          </w:p>
        </w:tc>
        <w:tc>
          <w:tcPr>
            <w:tcW w:w="776" w:type="pct"/>
            <w:vAlign w:val="center"/>
          </w:tcPr>
          <w:p w14:paraId="13BF0F92">
            <w:pPr>
              <w:spacing w:line="276" w:lineRule="auto"/>
              <w:jc w:val="center"/>
              <w:rPr>
                <w:rFonts w:cs="Arial"/>
              </w:rPr>
            </w:pPr>
            <w:r>
              <w:rPr>
                <w:rFonts w:hint="eastAsia" w:cs="Arial"/>
              </w:rPr>
              <w:t>响应/偏离</w:t>
            </w:r>
          </w:p>
        </w:tc>
      </w:tr>
      <w:tr w14:paraId="00C7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2C114FF1">
            <w:pPr>
              <w:pStyle w:val="62"/>
              <w:numPr>
                <w:ilvl w:val="0"/>
                <w:numId w:val="11"/>
              </w:numPr>
              <w:spacing w:line="276" w:lineRule="auto"/>
              <w:jc w:val="center"/>
              <w:rPr>
                <w:rFonts w:cs="Arial"/>
              </w:rPr>
            </w:pPr>
          </w:p>
        </w:tc>
        <w:tc>
          <w:tcPr>
            <w:tcW w:w="679" w:type="pct"/>
            <w:vAlign w:val="center"/>
          </w:tcPr>
          <w:p w14:paraId="04EF3E5F">
            <w:pPr>
              <w:spacing w:line="276" w:lineRule="auto"/>
              <w:jc w:val="center"/>
              <w:rPr>
                <w:rFonts w:cs="Arial"/>
              </w:rPr>
            </w:pPr>
            <w:r>
              <w:rPr>
                <w:rFonts w:hint="eastAsia" w:cs="Arial"/>
              </w:rPr>
              <w:t>交货期</w:t>
            </w:r>
          </w:p>
        </w:tc>
        <w:tc>
          <w:tcPr>
            <w:tcW w:w="1574" w:type="pct"/>
            <w:vAlign w:val="center"/>
          </w:tcPr>
          <w:p w14:paraId="4997A8F0">
            <w:pPr>
              <w:spacing w:line="276" w:lineRule="auto"/>
              <w:jc w:val="center"/>
              <w:rPr>
                <w:rFonts w:cs="Arial"/>
              </w:rPr>
            </w:pPr>
          </w:p>
        </w:tc>
        <w:tc>
          <w:tcPr>
            <w:tcW w:w="1574" w:type="pct"/>
            <w:vAlign w:val="center"/>
          </w:tcPr>
          <w:p w14:paraId="1C1DE1BC">
            <w:pPr>
              <w:spacing w:line="276" w:lineRule="auto"/>
              <w:jc w:val="center"/>
              <w:rPr>
                <w:rFonts w:cs="Arial"/>
              </w:rPr>
            </w:pPr>
          </w:p>
        </w:tc>
        <w:tc>
          <w:tcPr>
            <w:tcW w:w="776" w:type="pct"/>
            <w:vAlign w:val="center"/>
          </w:tcPr>
          <w:p w14:paraId="40FAC786">
            <w:pPr>
              <w:spacing w:line="276" w:lineRule="auto"/>
              <w:jc w:val="center"/>
              <w:rPr>
                <w:rFonts w:cs="Arial"/>
              </w:rPr>
            </w:pPr>
          </w:p>
        </w:tc>
      </w:tr>
      <w:tr w14:paraId="72C7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3EB0BD1C">
            <w:pPr>
              <w:pStyle w:val="62"/>
              <w:numPr>
                <w:ilvl w:val="0"/>
                <w:numId w:val="11"/>
              </w:numPr>
              <w:spacing w:line="276" w:lineRule="auto"/>
              <w:jc w:val="center"/>
              <w:rPr>
                <w:rFonts w:cs="Arial"/>
              </w:rPr>
            </w:pPr>
          </w:p>
        </w:tc>
        <w:tc>
          <w:tcPr>
            <w:tcW w:w="679" w:type="pct"/>
            <w:vAlign w:val="center"/>
          </w:tcPr>
          <w:p w14:paraId="16FDD387">
            <w:pPr>
              <w:spacing w:line="276" w:lineRule="auto"/>
              <w:jc w:val="center"/>
              <w:rPr>
                <w:rFonts w:cs="Arial"/>
              </w:rPr>
            </w:pPr>
            <w:r>
              <w:rPr>
                <w:rFonts w:hint="eastAsia" w:cs="Arial"/>
              </w:rPr>
              <w:t>付款方式</w:t>
            </w:r>
          </w:p>
        </w:tc>
        <w:tc>
          <w:tcPr>
            <w:tcW w:w="1574" w:type="pct"/>
            <w:vAlign w:val="center"/>
          </w:tcPr>
          <w:p w14:paraId="34E3222F">
            <w:pPr>
              <w:spacing w:line="276" w:lineRule="auto"/>
              <w:jc w:val="center"/>
              <w:rPr>
                <w:rFonts w:cs="Arial"/>
              </w:rPr>
            </w:pPr>
          </w:p>
        </w:tc>
        <w:tc>
          <w:tcPr>
            <w:tcW w:w="1574" w:type="pct"/>
            <w:vAlign w:val="center"/>
          </w:tcPr>
          <w:p w14:paraId="3FE1847E">
            <w:pPr>
              <w:spacing w:line="276" w:lineRule="auto"/>
              <w:jc w:val="center"/>
              <w:rPr>
                <w:rFonts w:cs="Arial"/>
              </w:rPr>
            </w:pPr>
          </w:p>
        </w:tc>
        <w:tc>
          <w:tcPr>
            <w:tcW w:w="776" w:type="pct"/>
            <w:vAlign w:val="center"/>
          </w:tcPr>
          <w:p w14:paraId="5C40DB17">
            <w:pPr>
              <w:spacing w:line="276" w:lineRule="auto"/>
              <w:jc w:val="center"/>
              <w:rPr>
                <w:rFonts w:cs="Arial"/>
              </w:rPr>
            </w:pPr>
          </w:p>
        </w:tc>
      </w:tr>
      <w:tr w14:paraId="7DDC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593709E8">
            <w:pPr>
              <w:pStyle w:val="62"/>
              <w:numPr>
                <w:ilvl w:val="0"/>
                <w:numId w:val="11"/>
              </w:numPr>
              <w:spacing w:line="276" w:lineRule="auto"/>
              <w:jc w:val="center"/>
              <w:rPr>
                <w:rFonts w:cs="Arial"/>
              </w:rPr>
            </w:pPr>
          </w:p>
        </w:tc>
        <w:tc>
          <w:tcPr>
            <w:tcW w:w="679" w:type="pct"/>
            <w:vAlign w:val="center"/>
          </w:tcPr>
          <w:p w14:paraId="611F60EB">
            <w:pPr>
              <w:spacing w:line="276" w:lineRule="auto"/>
              <w:jc w:val="center"/>
              <w:rPr>
                <w:rFonts w:cs="Arial"/>
              </w:rPr>
            </w:pPr>
            <w:r>
              <w:rPr>
                <w:rFonts w:hint="eastAsia" w:cs="Arial"/>
              </w:rPr>
              <w:t>质保期</w:t>
            </w:r>
          </w:p>
        </w:tc>
        <w:tc>
          <w:tcPr>
            <w:tcW w:w="1574" w:type="pct"/>
            <w:vAlign w:val="center"/>
          </w:tcPr>
          <w:p w14:paraId="08C4AB81">
            <w:pPr>
              <w:spacing w:line="276" w:lineRule="auto"/>
              <w:jc w:val="center"/>
              <w:rPr>
                <w:rFonts w:cs="Arial"/>
              </w:rPr>
            </w:pPr>
          </w:p>
        </w:tc>
        <w:tc>
          <w:tcPr>
            <w:tcW w:w="1574" w:type="pct"/>
            <w:vAlign w:val="center"/>
          </w:tcPr>
          <w:p w14:paraId="3443F135">
            <w:pPr>
              <w:spacing w:line="276" w:lineRule="auto"/>
              <w:jc w:val="center"/>
              <w:rPr>
                <w:rFonts w:cs="Arial"/>
              </w:rPr>
            </w:pPr>
          </w:p>
        </w:tc>
        <w:tc>
          <w:tcPr>
            <w:tcW w:w="776" w:type="pct"/>
            <w:vAlign w:val="center"/>
          </w:tcPr>
          <w:p w14:paraId="1428D185">
            <w:pPr>
              <w:spacing w:line="276" w:lineRule="auto"/>
              <w:jc w:val="center"/>
              <w:rPr>
                <w:rFonts w:cs="Arial"/>
              </w:rPr>
            </w:pPr>
          </w:p>
        </w:tc>
      </w:tr>
      <w:tr w14:paraId="463A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3DBA0F7D">
            <w:pPr>
              <w:pStyle w:val="62"/>
              <w:numPr>
                <w:ilvl w:val="0"/>
                <w:numId w:val="11"/>
              </w:numPr>
              <w:spacing w:line="276" w:lineRule="auto"/>
              <w:jc w:val="center"/>
              <w:rPr>
                <w:rFonts w:cs="Arial"/>
              </w:rPr>
            </w:pPr>
          </w:p>
        </w:tc>
        <w:tc>
          <w:tcPr>
            <w:tcW w:w="679" w:type="pct"/>
            <w:vAlign w:val="center"/>
          </w:tcPr>
          <w:p w14:paraId="3964A0FE">
            <w:pPr>
              <w:spacing w:line="276" w:lineRule="auto"/>
              <w:jc w:val="center"/>
              <w:rPr>
                <w:rFonts w:cs="Arial"/>
              </w:rPr>
            </w:pPr>
            <w:r>
              <w:rPr>
                <w:rFonts w:hint="eastAsia" w:cs="Arial"/>
              </w:rPr>
              <w:t>售后服务</w:t>
            </w:r>
          </w:p>
        </w:tc>
        <w:tc>
          <w:tcPr>
            <w:tcW w:w="1574" w:type="pct"/>
            <w:vAlign w:val="center"/>
          </w:tcPr>
          <w:p w14:paraId="35EFCCC7">
            <w:pPr>
              <w:spacing w:line="276" w:lineRule="auto"/>
              <w:jc w:val="center"/>
              <w:rPr>
                <w:rFonts w:cs="Arial"/>
              </w:rPr>
            </w:pPr>
          </w:p>
        </w:tc>
        <w:tc>
          <w:tcPr>
            <w:tcW w:w="1574" w:type="pct"/>
            <w:vAlign w:val="center"/>
          </w:tcPr>
          <w:p w14:paraId="5CD924D6">
            <w:pPr>
              <w:spacing w:line="276" w:lineRule="auto"/>
              <w:jc w:val="center"/>
              <w:rPr>
                <w:rFonts w:cs="Arial"/>
              </w:rPr>
            </w:pPr>
          </w:p>
        </w:tc>
        <w:tc>
          <w:tcPr>
            <w:tcW w:w="776" w:type="pct"/>
            <w:vAlign w:val="center"/>
          </w:tcPr>
          <w:p w14:paraId="1EF7C7CC">
            <w:pPr>
              <w:spacing w:line="276" w:lineRule="auto"/>
              <w:jc w:val="center"/>
              <w:rPr>
                <w:rFonts w:cs="Arial"/>
              </w:rPr>
            </w:pPr>
          </w:p>
        </w:tc>
      </w:tr>
      <w:tr w14:paraId="4E7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7FC4BA85">
            <w:pPr>
              <w:pStyle w:val="62"/>
              <w:numPr>
                <w:ilvl w:val="0"/>
                <w:numId w:val="11"/>
              </w:numPr>
              <w:spacing w:line="276" w:lineRule="auto"/>
              <w:jc w:val="center"/>
              <w:rPr>
                <w:rFonts w:cs="Arial"/>
              </w:rPr>
            </w:pPr>
          </w:p>
        </w:tc>
        <w:tc>
          <w:tcPr>
            <w:tcW w:w="679" w:type="pct"/>
            <w:vAlign w:val="center"/>
          </w:tcPr>
          <w:p w14:paraId="1EB1137A">
            <w:pPr>
              <w:spacing w:line="276" w:lineRule="auto"/>
              <w:jc w:val="center"/>
              <w:rPr>
                <w:rFonts w:cs="Arial"/>
              </w:rPr>
            </w:pPr>
            <w:r>
              <w:rPr>
                <w:rFonts w:hint="eastAsia" w:cs="Arial"/>
              </w:rPr>
              <w:t>争议解决方式</w:t>
            </w:r>
          </w:p>
        </w:tc>
        <w:tc>
          <w:tcPr>
            <w:tcW w:w="1574" w:type="pct"/>
            <w:vAlign w:val="center"/>
          </w:tcPr>
          <w:p w14:paraId="5768D310">
            <w:pPr>
              <w:spacing w:line="276" w:lineRule="auto"/>
              <w:jc w:val="center"/>
              <w:rPr>
                <w:rFonts w:cs="Arial"/>
              </w:rPr>
            </w:pPr>
          </w:p>
        </w:tc>
        <w:tc>
          <w:tcPr>
            <w:tcW w:w="1574" w:type="pct"/>
            <w:vAlign w:val="center"/>
          </w:tcPr>
          <w:p w14:paraId="6E390301">
            <w:pPr>
              <w:spacing w:line="276" w:lineRule="auto"/>
              <w:jc w:val="center"/>
              <w:rPr>
                <w:rFonts w:cs="Arial"/>
              </w:rPr>
            </w:pPr>
          </w:p>
        </w:tc>
        <w:tc>
          <w:tcPr>
            <w:tcW w:w="776" w:type="pct"/>
            <w:vAlign w:val="center"/>
          </w:tcPr>
          <w:p w14:paraId="5A51A7C7">
            <w:pPr>
              <w:spacing w:line="276" w:lineRule="auto"/>
              <w:jc w:val="center"/>
              <w:rPr>
                <w:rFonts w:cs="Arial"/>
              </w:rPr>
            </w:pPr>
          </w:p>
        </w:tc>
      </w:tr>
      <w:tr w14:paraId="1BF4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0D885971">
            <w:pPr>
              <w:pStyle w:val="62"/>
              <w:numPr>
                <w:ilvl w:val="0"/>
                <w:numId w:val="11"/>
              </w:numPr>
              <w:spacing w:line="276" w:lineRule="auto"/>
              <w:jc w:val="center"/>
              <w:rPr>
                <w:rFonts w:cs="Arial"/>
              </w:rPr>
            </w:pPr>
          </w:p>
        </w:tc>
        <w:tc>
          <w:tcPr>
            <w:tcW w:w="679" w:type="pct"/>
            <w:vAlign w:val="center"/>
          </w:tcPr>
          <w:p w14:paraId="1077BAD2">
            <w:pPr>
              <w:spacing w:line="276" w:lineRule="auto"/>
              <w:jc w:val="center"/>
              <w:rPr>
                <w:rFonts w:cs="Arial"/>
              </w:rPr>
            </w:pPr>
            <w:r>
              <w:rPr>
                <w:rFonts w:cs="Arial"/>
                <w:b/>
              </w:rPr>
              <w:t>……</w:t>
            </w:r>
          </w:p>
        </w:tc>
        <w:tc>
          <w:tcPr>
            <w:tcW w:w="1574" w:type="pct"/>
            <w:vAlign w:val="center"/>
          </w:tcPr>
          <w:p w14:paraId="3012C7FC">
            <w:pPr>
              <w:spacing w:line="276" w:lineRule="auto"/>
              <w:jc w:val="center"/>
              <w:rPr>
                <w:rFonts w:cs="Arial"/>
              </w:rPr>
            </w:pPr>
          </w:p>
        </w:tc>
        <w:tc>
          <w:tcPr>
            <w:tcW w:w="1574" w:type="pct"/>
            <w:vAlign w:val="center"/>
          </w:tcPr>
          <w:p w14:paraId="3C581099">
            <w:pPr>
              <w:spacing w:line="276" w:lineRule="auto"/>
              <w:jc w:val="center"/>
              <w:rPr>
                <w:rFonts w:cs="Arial"/>
              </w:rPr>
            </w:pPr>
          </w:p>
        </w:tc>
        <w:tc>
          <w:tcPr>
            <w:tcW w:w="776" w:type="pct"/>
            <w:vAlign w:val="center"/>
          </w:tcPr>
          <w:p w14:paraId="77D9CBAB">
            <w:pPr>
              <w:spacing w:line="276" w:lineRule="auto"/>
              <w:jc w:val="center"/>
              <w:rPr>
                <w:rFonts w:cs="Arial"/>
              </w:rPr>
            </w:pPr>
          </w:p>
        </w:tc>
      </w:tr>
      <w:tr w14:paraId="1781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31EF922C">
            <w:pPr>
              <w:pStyle w:val="62"/>
              <w:numPr>
                <w:ilvl w:val="0"/>
                <w:numId w:val="11"/>
              </w:numPr>
              <w:spacing w:line="276" w:lineRule="auto"/>
              <w:jc w:val="center"/>
              <w:rPr>
                <w:rFonts w:cs="Arial"/>
              </w:rPr>
            </w:pPr>
          </w:p>
        </w:tc>
        <w:tc>
          <w:tcPr>
            <w:tcW w:w="679" w:type="pct"/>
            <w:vAlign w:val="center"/>
          </w:tcPr>
          <w:p w14:paraId="64A111A9">
            <w:pPr>
              <w:spacing w:line="276" w:lineRule="auto"/>
              <w:jc w:val="center"/>
              <w:rPr>
                <w:rFonts w:cs="Arial"/>
              </w:rPr>
            </w:pPr>
          </w:p>
        </w:tc>
        <w:tc>
          <w:tcPr>
            <w:tcW w:w="1574" w:type="pct"/>
            <w:vAlign w:val="center"/>
          </w:tcPr>
          <w:p w14:paraId="2B78F587">
            <w:pPr>
              <w:spacing w:line="276" w:lineRule="auto"/>
              <w:jc w:val="center"/>
              <w:rPr>
                <w:rFonts w:cs="Arial"/>
              </w:rPr>
            </w:pPr>
          </w:p>
        </w:tc>
        <w:tc>
          <w:tcPr>
            <w:tcW w:w="1574" w:type="pct"/>
            <w:vAlign w:val="center"/>
          </w:tcPr>
          <w:p w14:paraId="6C88307D">
            <w:pPr>
              <w:spacing w:line="276" w:lineRule="auto"/>
              <w:jc w:val="center"/>
              <w:rPr>
                <w:rFonts w:cs="Arial"/>
              </w:rPr>
            </w:pPr>
          </w:p>
        </w:tc>
        <w:tc>
          <w:tcPr>
            <w:tcW w:w="776" w:type="pct"/>
            <w:vAlign w:val="center"/>
          </w:tcPr>
          <w:p w14:paraId="0793A6E7">
            <w:pPr>
              <w:spacing w:line="276" w:lineRule="auto"/>
              <w:jc w:val="center"/>
              <w:rPr>
                <w:rFonts w:cs="Arial"/>
              </w:rPr>
            </w:pPr>
          </w:p>
        </w:tc>
      </w:tr>
      <w:tr w14:paraId="78A2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7734940A">
            <w:pPr>
              <w:pStyle w:val="62"/>
              <w:numPr>
                <w:ilvl w:val="0"/>
                <w:numId w:val="11"/>
              </w:numPr>
              <w:spacing w:line="276" w:lineRule="auto"/>
              <w:jc w:val="center"/>
              <w:rPr>
                <w:rFonts w:cs="Arial"/>
              </w:rPr>
            </w:pPr>
          </w:p>
        </w:tc>
        <w:tc>
          <w:tcPr>
            <w:tcW w:w="679" w:type="pct"/>
            <w:vAlign w:val="center"/>
          </w:tcPr>
          <w:p w14:paraId="45EFE9EF">
            <w:pPr>
              <w:spacing w:line="276" w:lineRule="auto"/>
              <w:jc w:val="center"/>
              <w:rPr>
                <w:rFonts w:cs="Arial"/>
              </w:rPr>
            </w:pPr>
          </w:p>
        </w:tc>
        <w:tc>
          <w:tcPr>
            <w:tcW w:w="1574" w:type="pct"/>
            <w:vAlign w:val="center"/>
          </w:tcPr>
          <w:p w14:paraId="631EFE9E">
            <w:pPr>
              <w:spacing w:line="276" w:lineRule="auto"/>
              <w:jc w:val="center"/>
              <w:rPr>
                <w:rFonts w:cs="Arial"/>
              </w:rPr>
            </w:pPr>
          </w:p>
        </w:tc>
        <w:tc>
          <w:tcPr>
            <w:tcW w:w="1574" w:type="pct"/>
            <w:vAlign w:val="center"/>
          </w:tcPr>
          <w:p w14:paraId="7764034C">
            <w:pPr>
              <w:spacing w:line="276" w:lineRule="auto"/>
              <w:jc w:val="center"/>
              <w:rPr>
                <w:rFonts w:cs="Arial"/>
              </w:rPr>
            </w:pPr>
          </w:p>
        </w:tc>
        <w:tc>
          <w:tcPr>
            <w:tcW w:w="776" w:type="pct"/>
            <w:vAlign w:val="center"/>
          </w:tcPr>
          <w:p w14:paraId="305C7D68">
            <w:pPr>
              <w:spacing w:line="276" w:lineRule="auto"/>
              <w:jc w:val="center"/>
              <w:rPr>
                <w:rFonts w:cs="Arial"/>
              </w:rPr>
            </w:pPr>
          </w:p>
        </w:tc>
      </w:tr>
      <w:tr w14:paraId="6CCC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vAlign w:val="center"/>
          </w:tcPr>
          <w:p w14:paraId="691A507D">
            <w:pPr>
              <w:pStyle w:val="62"/>
              <w:numPr>
                <w:ilvl w:val="0"/>
                <w:numId w:val="11"/>
              </w:numPr>
              <w:spacing w:line="276" w:lineRule="auto"/>
              <w:jc w:val="center"/>
              <w:rPr>
                <w:rFonts w:cs="Arial"/>
              </w:rPr>
            </w:pPr>
          </w:p>
        </w:tc>
        <w:tc>
          <w:tcPr>
            <w:tcW w:w="679" w:type="pct"/>
            <w:vAlign w:val="center"/>
          </w:tcPr>
          <w:p w14:paraId="75A423A0">
            <w:pPr>
              <w:spacing w:line="276" w:lineRule="auto"/>
              <w:jc w:val="center"/>
              <w:rPr>
                <w:rFonts w:cs="Arial"/>
              </w:rPr>
            </w:pPr>
          </w:p>
        </w:tc>
        <w:tc>
          <w:tcPr>
            <w:tcW w:w="1574" w:type="pct"/>
            <w:vAlign w:val="center"/>
          </w:tcPr>
          <w:p w14:paraId="737DF3F6">
            <w:pPr>
              <w:spacing w:line="276" w:lineRule="auto"/>
              <w:jc w:val="center"/>
              <w:rPr>
                <w:rFonts w:cs="Arial"/>
              </w:rPr>
            </w:pPr>
          </w:p>
        </w:tc>
        <w:tc>
          <w:tcPr>
            <w:tcW w:w="1574" w:type="pct"/>
            <w:vAlign w:val="center"/>
          </w:tcPr>
          <w:p w14:paraId="5B90959E">
            <w:pPr>
              <w:spacing w:line="276" w:lineRule="auto"/>
              <w:jc w:val="center"/>
              <w:rPr>
                <w:rFonts w:cs="Arial"/>
              </w:rPr>
            </w:pPr>
          </w:p>
        </w:tc>
        <w:tc>
          <w:tcPr>
            <w:tcW w:w="776" w:type="pct"/>
            <w:vAlign w:val="center"/>
          </w:tcPr>
          <w:p w14:paraId="4155614F">
            <w:pPr>
              <w:spacing w:line="276" w:lineRule="auto"/>
              <w:jc w:val="center"/>
              <w:rPr>
                <w:rFonts w:cs="Arial"/>
              </w:rPr>
            </w:pPr>
          </w:p>
        </w:tc>
      </w:tr>
    </w:tbl>
    <w:p w14:paraId="2B5A1278">
      <w:pPr>
        <w:spacing w:line="276" w:lineRule="auto"/>
        <w:rPr>
          <w:rFonts w:cs="Arial"/>
        </w:rPr>
      </w:pPr>
    </w:p>
    <w:p w14:paraId="238E91D0">
      <w:pPr>
        <w:spacing w:line="276" w:lineRule="auto"/>
        <w:rPr>
          <w:rFonts w:cs="Arial"/>
        </w:rPr>
      </w:pPr>
      <w:r>
        <w:rPr>
          <w:rFonts w:cs="Arial"/>
          <w:iCs/>
        </w:rPr>
        <w:t>遵守</w:t>
      </w:r>
      <w:r>
        <w:rPr>
          <w:rFonts w:cs="Arial"/>
        </w:rPr>
        <w:t>声明：</w:t>
      </w:r>
      <w:r>
        <w:rPr>
          <w:rFonts w:cs="Arial"/>
          <w:u w:val="single"/>
        </w:rPr>
        <w:t xml:space="preserve">                             </w:t>
      </w:r>
    </w:p>
    <w:p w14:paraId="17F3A727">
      <w:pPr>
        <w:spacing w:line="276" w:lineRule="auto"/>
        <w:rPr>
          <w:rFonts w:cs="Arial"/>
        </w:rPr>
      </w:pPr>
    </w:p>
    <w:p w14:paraId="50B72F3B">
      <w:pPr>
        <w:spacing w:line="276" w:lineRule="auto"/>
        <w:rPr>
          <w:rFonts w:cs="Arial"/>
        </w:rPr>
      </w:pPr>
      <w:r>
        <w:rPr>
          <w:rFonts w:cs="Arial"/>
        </w:rPr>
        <w:t>投标人名称[盖章]：</w:t>
      </w:r>
      <w:r>
        <w:rPr>
          <w:rFonts w:cs="Arial"/>
          <w:u w:val="single"/>
        </w:rPr>
        <w:t xml:space="preserve">                              </w:t>
      </w:r>
      <w:r>
        <w:rPr>
          <w:rFonts w:cs="Arial"/>
        </w:rPr>
        <w:t xml:space="preserve"> </w:t>
      </w:r>
    </w:p>
    <w:p w14:paraId="11D07CDE">
      <w:pPr>
        <w:spacing w:before="100" w:beforeAutospacing="1" w:after="100" w:afterAutospacing="1" w:line="276"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p>
    <w:p w14:paraId="6C10F6A0">
      <w:pPr>
        <w:spacing w:before="100" w:beforeAutospacing="1" w:after="100" w:afterAutospacing="1" w:line="276" w:lineRule="auto"/>
        <w:rPr>
          <w:rFonts w:cs="Arial"/>
          <w:u w:val="single"/>
        </w:rPr>
      </w:pPr>
      <w:r>
        <w:rPr>
          <w:rFonts w:cs="Arial"/>
        </w:rPr>
        <w:t>日期：</w:t>
      </w:r>
      <w:r>
        <w:rPr>
          <w:rFonts w:cs="Arial"/>
          <w:u w:val="single"/>
        </w:rPr>
        <w:t xml:space="preserve">              </w:t>
      </w:r>
    </w:p>
    <w:p w14:paraId="1D9B4813">
      <w:pPr>
        <w:spacing w:line="276" w:lineRule="auto"/>
        <w:rPr>
          <w:rFonts w:cs="Arial"/>
        </w:rPr>
      </w:pPr>
    </w:p>
    <w:p w14:paraId="07C2B197">
      <w:pPr>
        <w:pBdr>
          <w:top w:val="single" w:color="auto" w:sz="4" w:space="1"/>
        </w:pBdr>
        <w:spacing w:line="360" w:lineRule="auto"/>
        <w:rPr>
          <w:rFonts w:cs="Arial"/>
          <w:i/>
        </w:rPr>
      </w:pPr>
      <w:r>
        <w:rPr>
          <w:rFonts w:hint="eastAsia" w:cs="Arial"/>
          <w:i/>
        </w:rPr>
        <w:t>注：</w:t>
      </w:r>
    </w:p>
    <w:p w14:paraId="07B67DD5">
      <w:pPr>
        <w:pBdr>
          <w:top w:val="single" w:color="auto" w:sz="4" w:space="1"/>
        </w:pBdr>
        <w:spacing w:line="360" w:lineRule="auto"/>
        <w:rPr>
          <w:rFonts w:cs="Arial"/>
          <w:i/>
        </w:rPr>
      </w:pPr>
      <w:r>
        <w:rPr>
          <w:rFonts w:hint="eastAsia" w:cs="Arial"/>
          <w:i/>
        </w:rPr>
        <w:t>1.</w:t>
      </w:r>
      <w:r>
        <w:rPr>
          <w:rFonts w:hint="eastAsia" w:cs="Arial"/>
          <w:i/>
        </w:rPr>
        <w:tab/>
      </w:r>
      <w:r>
        <w:rPr>
          <w:rFonts w:hint="eastAsia" w:cs="Arial"/>
          <w:i/>
        </w:rPr>
        <w:t>投标人应对商务基本要求，提出遵守声明。</w:t>
      </w:r>
    </w:p>
    <w:p w14:paraId="240E5BEF">
      <w:pPr>
        <w:pBdr>
          <w:top w:val="single" w:color="auto" w:sz="4" w:space="1"/>
        </w:pBdr>
        <w:spacing w:line="360" w:lineRule="auto"/>
        <w:rPr>
          <w:rFonts w:cs="Arial"/>
          <w:i/>
        </w:rPr>
      </w:pPr>
      <w:r>
        <w:rPr>
          <w:rFonts w:hint="eastAsia" w:cs="Arial"/>
          <w:i/>
        </w:rPr>
        <w:t>2.</w:t>
      </w:r>
      <w:r>
        <w:rPr>
          <w:rFonts w:hint="eastAsia" w:cs="Arial"/>
          <w:i/>
        </w:rPr>
        <w:tab/>
      </w:r>
      <w:r>
        <w:rPr>
          <w:rFonts w:hint="eastAsia" w:cs="Arial"/>
          <w:i/>
        </w:rPr>
        <w:t>投标人须在本附件内，列出不能符合的有关段落，附件并举出原因，同时，投标人亦须提出解决偏离的详细方案。</w:t>
      </w:r>
    </w:p>
    <w:p w14:paraId="721F671F">
      <w:pPr>
        <w:pBdr>
          <w:top w:val="single" w:color="auto" w:sz="4" w:space="1"/>
        </w:pBdr>
        <w:spacing w:line="360" w:lineRule="auto"/>
        <w:rPr>
          <w:rFonts w:cs="Arial"/>
          <w:i/>
        </w:rPr>
      </w:pPr>
      <w:r>
        <w:rPr>
          <w:rFonts w:hint="eastAsia" w:cs="Arial"/>
          <w:i/>
        </w:rPr>
        <w:t>3.</w:t>
      </w:r>
      <w:r>
        <w:rPr>
          <w:rFonts w:hint="eastAsia" w:cs="Arial"/>
          <w:i/>
        </w:rPr>
        <w:tab/>
      </w:r>
      <w:r>
        <w:rPr>
          <w:rFonts w:hint="eastAsia" w:cs="Arial"/>
          <w:i/>
        </w:rPr>
        <w:t>除本附件列出的偏差获得采购人许可外，在合同签订后，所有不符合招标要求的项目，投标人必须加以纠正。</w:t>
      </w:r>
    </w:p>
    <w:p w14:paraId="5224749F">
      <w:pPr>
        <w:spacing w:line="276" w:lineRule="auto"/>
        <w:rPr>
          <w:rFonts w:cs="Arial"/>
        </w:rPr>
      </w:pPr>
      <w:r>
        <w:rPr>
          <w:rFonts w:cs="Arial"/>
        </w:rPr>
        <w:br w:type="page"/>
      </w:r>
    </w:p>
    <w:p w14:paraId="3A71D233">
      <w:pPr>
        <w:pStyle w:val="4"/>
      </w:pPr>
      <w:bookmarkStart w:id="434" w:name="_Toc65645442"/>
      <w:bookmarkStart w:id="435" w:name="_Toc110269402"/>
      <w:r>
        <w:rPr>
          <w:rFonts w:hint="eastAsia"/>
        </w:rPr>
        <w:t>（十一）其它</w:t>
      </w:r>
      <w:bookmarkEnd w:id="434"/>
      <w:bookmarkEnd w:id="435"/>
    </w:p>
    <w:p w14:paraId="1AA0E2EE"/>
    <w:p w14:paraId="7B0B416C">
      <w:pPr>
        <w:spacing w:line="276" w:lineRule="auto"/>
        <w:rPr>
          <w:rFonts w:ascii="宋体" w:cs="宋体"/>
        </w:rPr>
      </w:pPr>
      <w:r>
        <w:rPr>
          <w:rFonts w:hint="eastAsia" w:ascii="宋体" w:cs="宋体"/>
        </w:rPr>
        <w:t>1、招标文件要求提供的资料和证明材料；</w:t>
      </w:r>
    </w:p>
    <w:p w14:paraId="546A9A19">
      <w:pPr>
        <w:spacing w:line="276" w:lineRule="auto"/>
        <w:rPr>
          <w:rFonts w:ascii="宋体" w:cs="宋体"/>
        </w:rPr>
      </w:pPr>
      <w:r>
        <w:rPr>
          <w:rFonts w:hint="eastAsia" w:ascii="宋体" w:cs="宋体"/>
        </w:rPr>
        <w:t>2、投标人认为需要提供的其它商务资料和说明。</w:t>
      </w:r>
    </w:p>
    <w:p w14:paraId="05303DF0">
      <w:pPr>
        <w:spacing w:line="276" w:lineRule="auto"/>
        <w:rPr>
          <w:rFonts w:ascii="宋体" w:cs="宋体"/>
        </w:rPr>
      </w:pPr>
    </w:p>
    <w:p w14:paraId="6894400F">
      <w:pPr>
        <w:spacing w:line="276" w:lineRule="auto"/>
        <w:rPr>
          <w:rFonts w:ascii="宋体" w:cs="宋体"/>
        </w:rPr>
      </w:pPr>
      <w:r>
        <w:rPr>
          <w:rFonts w:ascii="宋体" w:cs="宋体"/>
        </w:rPr>
        <w:br w:type="page"/>
      </w:r>
    </w:p>
    <w:p w14:paraId="7D24230C">
      <w:pPr>
        <w:pStyle w:val="3"/>
      </w:pPr>
      <w:bookmarkStart w:id="436" w:name="_Toc432367439"/>
      <w:bookmarkStart w:id="437" w:name="_Toc65645443"/>
      <w:bookmarkStart w:id="438" w:name="_Toc13074"/>
      <w:bookmarkStart w:id="439" w:name="_Toc430813371"/>
      <w:bookmarkStart w:id="440" w:name="_Toc110269403"/>
      <w:r>
        <w:rPr>
          <w:rFonts w:hint="eastAsia"/>
        </w:rPr>
        <w:t>四、技术</w:t>
      </w:r>
      <w:r>
        <w:t>文件</w:t>
      </w:r>
      <w:bookmarkEnd w:id="436"/>
      <w:bookmarkEnd w:id="437"/>
      <w:bookmarkEnd w:id="438"/>
      <w:bookmarkEnd w:id="439"/>
      <w:bookmarkEnd w:id="440"/>
    </w:p>
    <w:p w14:paraId="0C6F8D56">
      <w:pPr>
        <w:pStyle w:val="4"/>
      </w:pPr>
      <w:bookmarkStart w:id="441" w:name="_Toc65645444"/>
      <w:bookmarkStart w:id="442" w:name="_Toc110269404"/>
      <w:r>
        <w:rPr>
          <w:rFonts w:hint="eastAsia"/>
        </w:rPr>
        <w:t>（一）货物技术规格书</w:t>
      </w:r>
      <w:bookmarkEnd w:id="441"/>
      <w:bookmarkEnd w:id="442"/>
    </w:p>
    <w:p w14:paraId="48FFA804">
      <w:pPr>
        <w:spacing w:line="360" w:lineRule="auto"/>
        <w:ind w:firstLine="424" w:firstLineChars="202"/>
      </w:pPr>
      <w:r>
        <w:rPr>
          <w:rFonts w:hint="eastAsia"/>
        </w:rPr>
        <w:t>货物技术规格书至少包括：</w:t>
      </w:r>
    </w:p>
    <w:p w14:paraId="43F64048">
      <w:pPr>
        <w:spacing w:line="360" w:lineRule="auto"/>
        <w:ind w:firstLine="424" w:firstLineChars="202"/>
        <w:rPr>
          <w:rFonts w:ascii="宋体" w:hAnsi="宋体"/>
        </w:rPr>
      </w:pPr>
      <w:r>
        <w:rPr>
          <w:rFonts w:hint="eastAsia" w:ascii="宋体" w:hAnsi="宋体"/>
        </w:rPr>
        <w:t>1. 货物技术规格书应按招标文件第三章技术要求中的技术规格逐条响应，提供</w:t>
      </w:r>
      <w:r>
        <w:rPr>
          <w:rFonts w:hint="eastAsia" w:ascii="宋体" w:hAnsi="宋体"/>
          <w:b/>
        </w:rPr>
        <w:t>具体的货物性能参数</w:t>
      </w:r>
      <w:r>
        <w:rPr>
          <w:rFonts w:hint="eastAsia" w:ascii="宋体" w:hAnsi="宋体"/>
        </w:rPr>
        <w:t>，并进行详细说明，附上相关证明资料，如不能满足招标文件的技术规格需说明原因并提出解决偏离的详细方案。</w:t>
      </w:r>
    </w:p>
    <w:p w14:paraId="668EDDFA">
      <w:pPr>
        <w:spacing w:line="360" w:lineRule="auto"/>
        <w:ind w:firstLine="424" w:firstLineChars="202"/>
        <w:rPr>
          <w:rFonts w:ascii="宋体" w:hAnsi="宋体"/>
        </w:rPr>
      </w:pPr>
      <w:r>
        <w:rPr>
          <w:rFonts w:hint="eastAsia" w:ascii="宋体" w:hAnsi="宋体"/>
        </w:rPr>
        <w:t xml:space="preserve">2. </w:t>
      </w:r>
      <w:r>
        <w:rPr>
          <w:rFonts w:hint="eastAsia" w:ascii="宋体" w:hAnsi="宋体"/>
          <w:b/>
        </w:rPr>
        <w:t>货物性能参数应有技术资料作为证明材料</w:t>
      </w:r>
      <w:r>
        <w:rPr>
          <w:rFonts w:hint="eastAsia" w:ascii="宋体" w:hAnsi="宋体"/>
        </w:rPr>
        <w:t>，包括但不限于产品制造商出具的技术白皮书（须由货物生产商或其直属机构盖章）或制造商公开发布的印刷资料或第三方机构出具的检测报告等。</w:t>
      </w:r>
    </w:p>
    <w:p w14:paraId="02883A3B">
      <w:pPr>
        <w:spacing w:line="360" w:lineRule="auto"/>
        <w:ind w:firstLine="424" w:firstLineChars="202"/>
        <w:rPr>
          <w:rFonts w:ascii="宋体" w:hAnsi="宋体"/>
        </w:rPr>
      </w:pPr>
      <w:r>
        <w:rPr>
          <w:rFonts w:hint="eastAsia" w:ascii="宋体" w:hAnsi="宋体"/>
        </w:rPr>
        <w:t>3. 投标人认为需要提供的其他技术资料。</w:t>
      </w:r>
    </w:p>
    <w:p w14:paraId="3BBA62A6">
      <w:pPr>
        <w:spacing w:line="276" w:lineRule="auto"/>
        <w:rPr>
          <w:rFonts w:ascii="宋体" w:hAnsi="宋体"/>
        </w:rPr>
      </w:pPr>
      <w:r>
        <w:rPr>
          <w:rFonts w:ascii="宋体" w:hAnsi="宋体"/>
        </w:rPr>
        <w:br w:type="page"/>
      </w:r>
    </w:p>
    <w:p w14:paraId="08701FBF">
      <w:pPr>
        <w:pStyle w:val="4"/>
      </w:pPr>
      <w:bookmarkStart w:id="443" w:name="_Toc65645445"/>
      <w:bookmarkStart w:id="444" w:name="_Toc110269405"/>
      <w:bookmarkStart w:id="445" w:name="_Hlk44484332"/>
      <w:r>
        <w:rPr>
          <w:rFonts w:hint="eastAsia"/>
        </w:rPr>
        <w:t>（二）技术规格偏离表</w:t>
      </w:r>
      <w:bookmarkEnd w:id="443"/>
      <w:bookmarkEnd w:id="444"/>
    </w:p>
    <w:p w14:paraId="74109B72">
      <w:pPr>
        <w:pStyle w:val="6"/>
        <w:spacing w:before="0" w:after="0" w:line="360" w:lineRule="auto"/>
      </w:pPr>
      <w:r>
        <w:rPr>
          <w:rFonts w:hint="eastAsia"/>
        </w:rPr>
        <w:t>2-1“▲”技术规格偏离表（适用包2）</w:t>
      </w:r>
    </w:p>
    <w:tbl>
      <w:tblPr>
        <w:tblStyle w:val="36"/>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33"/>
        <w:gridCol w:w="601"/>
        <w:gridCol w:w="2409"/>
        <w:gridCol w:w="961"/>
        <w:gridCol w:w="1449"/>
        <w:gridCol w:w="1134"/>
        <w:gridCol w:w="1183"/>
      </w:tblGrid>
      <w:tr w14:paraId="3740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gridSpan w:val="2"/>
            <w:tcBorders>
              <w:top w:val="nil"/>
              <w:left w:val="nil"/>
              <w:bottom w:val="single" w:color="auto" w:sz="4" w:space="0"/>
              <w:right w:val="nil"/>
            </w:tcBorders>
            <w:vAlign w:val="center"/>
          </w:tcPr>
          <w:p w14:paraId="2E3C16A2">
            <w:pPr>
              <w:spacing w:line="276" w:lineRule="auto"/>
              <w:jc w:val="distribute"/>
            </w:pPr>
            <w:bookmarkStart w:id="446" w:name="_Hlk5572121"/>
            <w:r>
              <w:rPr>
                <w:rFonts w:cs="Arial"/>
                <w:bCs/>
              </w:rPr>
              <w:t>项目</w:t>
            </w:r>
            <w:r>
              <w:rPr>
                <w:rFonts w:hint="eastAsia" w:cs="Arial"/>
                <w:bCs/>
              </w:rPr>
              <w:t>编号</w:t>
            </w:r>
            <w:r>
              <w:rPr>
                <w:rFonts w:cs="Arial"/>
                <w:bCs/>
              </w:rPr>
              <w:t>：</w:t>
            </w:r>
          </w:p>
        </w:tc>
        <w:tc>
          <w:tcPr>
            <w:tcW w:w="3971" w:type="dxa"/>
            <w:gridSpan w:val="3"/>
            <w:tcBorders>
              <w:top w:val="nil"/>
              <w:left w:val="nil"/>
              <w:bottom w:val="single" w:color="auto" w:sz="4" w:space="0"/>
              <w:right w:val="nil"/>
            </w:tcBorders>
            <w:vAlign w:val="center"/>
          </w:tcPr>
          <w:p w14:paraId="3A12AAC3">
            <w:pPr>
              <w:spacing w:line="276" w:lineRule="auto"/>
            </w:pPr>
            <w:r>
              <w:rPr>
                <w:rFonts w:cs="Arial"/>
                <w:bCs/>
                <w:u w:val="single"/>
              </w:rPr>
              <w:t xml:space="preserve"> </w:t>
            </w:r>
            <w:r>
              <w:rPr>
                <w:rFonts w:hint="eastAsia" w:cs="Arial"/>
                <w:bCs/>
                <w:u w:val="single"/>
              </w:rPr>
              <w:t>　　　　　</w:t>
            </w:r>
            <w:r>
              <w:rPr>
                <w:rFonts w:cs="Arial"/>
                <w:bCs/>
                <w:u w:val="single"/>
              </w:rPr>
              <w:t xml:space="preserve"> </w:t>
            </w:r>
            <w:r>
              <w:rPr>
                <w:rFonts w:cs="Arial"/>
                <w:bCs/>
              </w:rPr>
              <w:t xml:space="preserve">    </w:t>
            </w:r>
          </w:p>
        </w:tc>
        <w:tc>
          <w:tcPr>
            <w:tcW w:w="1449" w:type="dxa"/>
            <w:tcBorders>
              <w:top w:val="nil"/>
              <w:left w:val="nil"/>
              <w:bottom w:val="single" w:color="auto" w:sz="4" w:space="0"/>
              <w:right w:val="nil"/>
            </w:tcBorders>
            <w:vAlign w:val="center"/>
          </w:tcPr>
          <w:p w14:paraId="671FAF13">
            <w:pPr>
              <w:spacing w:line="276" w:lineRule="auto"/>
              <w:jc w:val="distribute"/>
            </w:pPr>
            <w:r>
              <w:rPr>
                <w:rFonts w:hint="eastAsia" w:cs="Arial"/>
                <w:bCs/>
              </w:rPr>
              <w:t>标包号</w:t>
            </w:r>
            <w:r>
              <w:rPr>
                <w:rFonts w:cs="Arial"/>
                <w:bCs/>
              </w:rPr>
              <w:t>：</w:t>
            </w:r>
          </w:p>
        </w:tc>
        <w:tc>
          <w:tcPr>
            <w:tcW w:w="2317" w:type="dxa"/>
            <w:gridSpan w:val="2"/>
            <w:tcBorders>
              <w:top w:val="nil"/>
              <w:left w:val="nil"/>
              <w:bottom w:val="single" w:color="auto" w:sz="4" w:space="0"/>
              <w:right w:val="nil"/>
            </w:tcBorders>
            <w:vAlign w:val="center"/>
          </w:tcPr>
          <w:p w14:paraId="41BB60E5">
            <w:pPr>
              <w:spacing w:line="276" w:lineRule="auto"/>
            </w:pPr>
            <w:r>
              <w:rPr>
                <w:rFonts w:hint="eastAsia" w:cs="Arial"/>
                <w:bCs/>
                <w:u w:val="single"/>
              </w:rPr>
              <w:t>（如有多包，分包填写）</w:t>
            </w:r>
            <w:r>
              <w:rPr>
                <w:rFonts w:cs="Arial"/>
                <w:bCs/>
                <w:u w:val="single"/>
              </w:rPr>
              <w:t xml:space="preserve"> </w:t>
            </w:r>
            <w:r>
              <w:rPr>
                <w:rFonts w:cs="Arial"/>
                <w:bCs/>
              </w:rPr>
              <w:t xml:space="preserve">    </w:t>
            </w:r>
          </w:p>
        </w:tc>
      </w:tr>
      <w:bookmarkEnd w:id="446"/>
      <w:tr w14:paraId="41DD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tcBorders>
            <w:vAlign w:val="center"/>
          </w:tcPr>
          <w:p w14:paraId="4DE68091">
            <w:pPr>
              <w:spacing w:line="276" w:lineRule="auto"/>
              <w:jc w:val="center"/>
            </w:pPr>
            <w:r>
              <w:rPr>
                <w:rFonts w:hint="eastAsia"/>
              </w:rPr>
              <w:t>序号</w:t>
            </w:r>
          </w:p>
        </w:tc>
        <w:tc>
          <w:tcPr>
            <w:tcW w:w="1134" w:type="dxa"/>
            <w:gridSpan w:val="2"/>
            <w:tcBorders>
              <w:top w:val="single" w:color="auto" w:sz="4" w:space="0"/>
            </w:tcBorders>
            <w:vAlign w:val="center"/>
          </w:tcPr>
          <w:p w14:paraId="20CF0085">
            <w:pPr>
              <w:spacing w:line="276" w:lineRule="auto"/>
              <w:jc w:val="center"/>
            </w:pPr>
            <w:r>
              <w:rPr>
                <w:rFonts w:hint="eastAsia"/>
              </w:rPr>
              <w:t>货物名称</w:t>
            </w:r>
          </w:p>
        </w:tc>
        <w:tc>
          <w:tcPr>
            <w:tcW w:w="2409" w:type="dxa"/>
            <w:tcBorders>
              <w:top w:val="single" w:color="auto" w:sz="4" w:space="0"/>
            </w:tcBorders>
            <w:vAlign w:val="center"/>
          </w:tcPr>
          <w:p w14:paraId="1A041390">
            <w:pPr>
              <w:spacing w:line="276" w:lineRule="auto"/>
              <w:jc w:val="center"/>
            </w:pPr>
            <w:r>
              <w:rPr>
                <w:rFonts w:hint="eastAsia"/>
              </w:rPr>
              <w:t>招标文件的</w:t>
            </w:r>
          </w:p>
          <w:p w14:paraId="753FFED4">
            <w:pPr>
              <w:spacing w:line="276" w:lineRule="auto"/>
              <w:jc w:val="center"/>
            </w:pPr>
            <w:r>
              <w:rPr>
                <w:rFonts w:hint="eastAsia"/>
              </w:rPr>
              <w:t>技术条款</w:t>
            </w:r>
          </w:p>
        </w:tc>
        <w:tc>
          <w:tcPr>
            <w:tcW w:w="2410" w:type="dxa"/>
            <w:gridSpan w:val="2"/>
            <w:tcBorders>
              <w:top w:val="single" w:color="auto" w:sz="4" w:space="0"/>
            </w:tcBorders>
            <w:vAlign w:val="center"/>
          </w:tcPr>
          <w:p w14:paraId="457BC37A">
            <w:pPr>
              <w:spacing w:line="276" w:lineRule="auto"/>
              <w:jc w:val="center"/>
            </w:pPr>
            <w:r>
              <w:rPr>
                <w:rFonts w:hint="eastAsia"/>
              </w:rPr>
              <w:t>投标文件的</w:t>
            </w:r>
          </w:p>
          <w:p w14:paraId="126C04D6">
            <w:pPr>
              <w:spacing w:line="276" w:lineRule="auto"/>
              <w:jc w:val="center"/>
            </w:pPr>
            <w:r>
              <w:rPr>
                <w:rFonts w:hint="eastAsia"/>
              </w:rPr>
              <w:t>技术条款</w:t>
            </w:r>
          </w:p>
        </w:tc>
        <w:tc>
          <w:tcPr>
            <w:tcW w:w="1134" w:type="dxa"/>
            <w:tcBorders>
              <w:top w:val="single" w:color="auto" w:sz="4" w:space="0"/>
            </w:tcBorders>
            <w:vAlign w:val="center"/>
          </w:tcPr>
          <w:p w14:paraId="71529C0A">
            <w:pPr>
              <w:spacing w:line="276" w:lineRule="auto"/>
              <w:jc w:val="center"/>
            </w:pPr>
            <w:r>
              <w:rPr>
                <w:rFonts w:hint="eastAsia"/>
              </w:rPr>
              <w:t>响应/偏离</w:t>
            </w:r>
          </w:p>
        </w:tc>
        <w:tc>
          <w:tcPr>
            <w:tcW w:w="1183" w:type="dxa"/>
            <w:tcBorders>
              <w:top w:val="single" w:color="auto" w:sz="4" w:space="0"/>
            </w:tcBorders>
            <w:vAlign w:val="center"/>
          </w:tcPr>
          <w:p w14:paraId="3CF1978F">
            <w:pPr>
              <w:spacing w:line="276" w:lineRule="auto"/>
              <w:jc w:val="center"/>
            </w:pPr>
            <w:r>
              <w:rPr>
                <w:rFonts w:hint="eastAsia"/>
              </w:rPr>
              <w:t>支持材料</w:t>
            </w:r>
          </w:p>
          <w:p w14:paraId="0275059D">
            <w:pPr>
              <w:spacing w:line="276" w:lineRule="auto"/>
              <w:jc w:val="center"/>
            </w:pPr>
            <w:r>
              <w:rPr>
                <w:rFonts w:hint="eastAsia"/>
              </w:rPr>
              <w:t>所在页码</w:t>
            </w:r>
          </w:p>
        </w:tc>
      </w:tr>
      <w:tr w14:paraId="65CD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73C614FB">
            <w:pPr>
              <w:pStyle w:val="62"/>
              <w:ind w:left="0"/>
              <w:jc w:val="both"/>
            </w:pPr>
            <w:r>
              <w:rPr>
                <w:rFonts w:hint="eastAsia"/>
              </w:rPr>
              <w:t>50</w:t>
            </w:r>
          </w:p>
        </w:tc>
        <w:tc>
          <w:tcPr>
            <w:tcW w:w="1134" w:type="dxa"/>
            <w:gridSpan w:val="2"/>
            <w:vMerge w:val="restart"/>
            <w:vAlign w:val="center"/>
          </w:tcPr>
          <w:p w14:paraId="0E6ED7A1">
            <w:r>
              <w:rPr>
                <w:rFonts w:hint="eastAsia"/>
              </w:rPr>
              <w:t>Legiolert试剂（WLGT-100)</w:t>
            </w:r>
          </w:p>
        </w:tc>
        <w:tc>
          <w:tcPr>
            <w:tcW w:w="2409" w:type="dxa"/>
            <w:vAlign w:val="center"/>
          </w:tcPr>
          <w:p w14:paraId="70E061A7">
            <w:r>
              <w:rPr>
                <w:rFonts w:hint="eastAsia"/>
              </w:rPr>
              <w:t>▲3、每个试剂上有批号，每个试剂上有到期时间：日/月/年（提供试剂图片）</w:t>
            </w:r>
          </w:p>
        </w:tc>
        <w:tc>
          <w:tcPr>
            <w:tcW w:w="2410" w:type="dxa"/>
            <w:gridSpan w:val="2"/>
            <w:vAlign w:val="center"/>
          </w:tcPr>
          <w:p w14:paraId="5AE9B3BB"/>
        </w:tc>
        <w:tc>
          <w:tcPr>
            <w:tcW w:w="1134" w:type="dxa"/>
            <w:vAlign w:val="center"/>
          </w:tcPr>
          <w:p w14:paraId="448E046C"/>
        </w:tc>
        <w:tc>
          <w:tcPr>
            <w:tcW w:w="1183" w:type="dxa"/>
            <w:vAlign w:val="center"/>
          </w:tcPr>
          <w:p w14:paraId="44EF80D1"/>
        </w:tc>
      </w:tr>
      <w:tr w14:paraId="63CF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316F7269">
            <w:pPr>
              <w:pStyle w:val="62"/>
              <w:jc w:val="center"/>
            </w:pPr>
          </w:p>
        </w:tc>
        <w:tc>
          <w:tcPr>
            <w:tcW w:w="1134" w:type="dxa"/>
            <w:gridSpan w:val="2"/>
            <w:vMerge w:val="continue"/>
            <w:vAlign w:val="center"/>
          </w:tcPr>
          <w:p w14:paraId="4B797DB9"/>
        </w:tc>
        <w:tc>
          <w:tcPr>
            <w:tcW w:w="2409" w:type="dxa"/>
            <w:vAlign w:val="center"/>
          </w:tcPr>
          <w:p w14:paraId="0EE133DD">
            <w:r>
              <w:rPr>
                <w:rFonts w:hint="eastAsia"/>
              </w:rPr>
              <w:t>▲4、每盒包装内需要符合 ISO9001、ISO17025 质量合格体系监管的合格证书，设计、开发、生产、服务符合 ISO14001标准（提供合格证书文件）</w:t>
            </w:r>
          </w:p>
        </w:tc>
        <w:tc>
          <w:tcPr>
            <w:tcW w:w="2410" w:type="dxa"/>
            <w:gridSpan w:val="2"/>
            <w:vAlign w:val="center"/>
          </w:tcPr>
          <w:p w14:paraId="6D96AB40"/>
        </w:tc>
        <w:tc>
          <w:tcPr>
            <w:tcW w:w="1134" w:type="dxa"/>
            <w:vAlign w:val="center"/>
          </w:tcPr>
          <w:p w14:paraId="4D463FF9"/>
        </w:tc>
        <w:tc>
          <w:tcPr>
            <w:tcW w:w="1183" w:type="dxa"/>
            <w:vAlign w:val="center"/>
          </w:tcPr>
          <w:p w14:paraId="753A71B4"/>
        </w:tc>
      </w:tr>
      <w:tr w14:paraId="2485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2853CBAA">
            <w:pPr>
              <w:pStyle w:val="62"/>
              <w:ind w:left="0"/>
              <w:jc w:val="both"/>
            </w:pPr>
            <w:r>
              <w:rPr>
                <w:rFonts w:hint="eastAsia"/>
              </w:rPr>
              <w:t>76</w:t>
            </w:r>
          </w:p>
        </w:tc>
        <w:tc>
          <w:tcPr>
            <w:tcW w:w="1134" w:type="dxa"/>
            <w:gridSpan w:val="2"/>
            <w:vMerge w:val="restart"/>
            <w:vAlign w:val="center"/>
          </w:tcPr>
          <w:p w14:paraId="2C646C27">
            <w:r>
              <w:rPr>
                <w:rFonts w:hint="eastAsia"/>
              </w:rPr>
              <w:t>DNA Prep(M)Tagmentation(96 Samples）</w:t>
            </w:r>
          </w:p>
        </w:tc>
        <w:tc>
          <w:tcPr>
            <w:tcW w:w="2409" w:type="dxa"/>
            <w:vAlign w:val="center"/>
          </w:tcPr>
          <w:p w14:paraId="59F23B25">
            <w:r>
              <w:rPr>
                <w:rFonts w:hint="eastAsia"/>
              </w:rPr>
              <w:t>▲8. 支持直接以血液、唾液和干血斑为输入样本，裂解后直接用于片段化和加序列标签反应(需提供制造商官方证明材料)。</w:t>
            </w:r>
          </w:p>
        </w:tc>
        <w:tc>
          <w:tcPr>
            <w:tcW w:w="2410" w:type="dxa"/>
            <w:gridSpan w:val="2"/>
            <w:vAlign w:val="center"/>
          </w:tcPr>
          <w:p w14:paraId="28D94F94"/>
        </w:tc>
        <w:tc>
          <w:tcPr>
            <w:tcW w:w="1134" w:type="dxa"/>
            <w:vAlign w:val="center"/>
          </w:tcPr>
          <w:p w14:paraId="6DAC35C2"/>
        </w:tc>
        <w:tc>
          <w:tcPr>
            <w:tcW w:w="1183" w:type="dxa"/>
            <w:vAlign w:val="center"/>
          </w:tcPr>
          <w:p w14:paraId="32223919"/>
        </w:tc>
      </w:tr>
      <w:tr w14:paraId="1640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3674CF3">
            <w:pPr>
              <w:pStyle w:val="62"/>
              <w:jc w:val="center"/>
            </w:pPr>
          </w:p>
        </w:tc>
        <w:tc>
          <w:tcPr>
            <w:tcW w:w="1134" w:type="dxa"/>
            <w:gridSpan w:val="2"/>
            <w:vMerge w:val="continue"/>
            <w:vAlign w:val="center"/>
          </w:tcPr>
          <w:p w14:paraId="12749D33"/>
        </w:tc>
        <w:tc>
          <w:tcPr>
            <w:tcW w:w="2409" w:type="dxa"/>
            <w:vAlign w:val="center"/>
          </w:tcPr>
          <w:p w14:paraId="0553F602">
            <w:r>
              <w:rPr>
                <w:rFonts w:hint="eastAsia"/>
              </w:rPr>
              <w:t>▲11. 建库试剂盒内包含同品牌文库纯化磁珠(提供试剂盒实物图片)</w:t>
            </w:r>
          </w:p>
        </w:tc>
        <w:tc>
          <w:tcPr>
            <w:tcW w:w="2410" w:type="dxa"/>
            <w:gridSpan w:val="2"/>
            <w:vAlign w:val="center"/>
          </w:tcPr>
          <w:p w14:paraId="2990DF08"/>
        </w:tc>
        <w:tc>
          <w:tcPr>
            <w:tcW w:w="1134" w:type="dxa"/>
            <w:vAlign w:val="center"/>
          </w:tcPr>
          <w:p w14:paraId="61AF71D2"/>
        </w:tc>
        <w:tc>
          <w:tcPr>
            <w:tcW w:w="1183" w:type="dxa"/>
            <w:vAlign w:val="center"/>
          </w:tcPr>
          <w:p w14:paraId="0F25E80F"/>
        </w:tc>
      </w:tr>
      <w:tr w14:paraId="1F90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227D6D2">
            <w:pPr>
              <w:pStyle w:val="62"/>
              <w:jc w:val="center"/>
            </w:pPr>
          </w:p>
        </w:tc>
        <w:tc>
          <w:tcPr>
            <w:tcW w:w="1134" w:type="dxa"/>
            <w:gridSpan w:val="2"/>
            <w:vMerge w:val="continue"/>
            <w:vAlign w:val="center"/>
          </w:tcPr>
          <w:p w14:paraId="00C59D34"/>
        </w:tc>
        <w:tc>
          <w:tcPr>
            <w:tcW w:w="2409" w:type="dxa"/>
            <w:vAlign w:val="center"/>
          </w:tcPr>
          <w:p w14:paraId="101A2E5E">
            <w:r>
              <w:rPr>
                <w:rFonts w:hint="eastAsia"/>
              </w:rPr>
              <w:t>▲12. 建库试剂盒适配实验室现有illumina测序平台（投标产品为同品牌的、需提供制造商盖章的彩页证明文件；投标产品为其他品牌替代品的，需要有第三方出具的适配实验比对数据盖章证明文件）。</w:t>
            </w:r>
          </w:p>
        </w:tc>
        <w:tc>
          <w:tcPr>
            <w:tcW w:w="2410" w:type="dxa"/>
            <w:gridSpan w:val="2"/>
            <w:vAlign w:val="center"/>
          </w:tcPr>
          <w:p w14:paraId="4761633A"/>
        </w:tc>
        <w:tc>
          <w:tcPr>
            <w:tcW w:w="1134" w:type="dxa"/>
            <w:vAlign w:val="center"/>
          </w:tcPr>
          <w:p w14:paraId="08B98685"/>
        </w:tc>
        <w:tc>
          <w:tcPr>
            <w:tcW w:w="1183" w:type="dxa"/>
            <w:vAlign w:val="center"/>
          </w:tcPr>
          <w:p w14:paraId="488E33AF"/>
        </w:tc>
      </w:tr>
      <w:tr w14:paraId="6E12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020BD006">
            <w:pPr>
              <w:jc w:val="center"/>
              <w:rPr>
                <w:b/>
              </w:rPr>
            </w:pPr>
            <w:r>
              <w:rPr>
                <w:rFonts w:hint="eastAsia"/>
                <w:b/>
              </w:rPr>
              <w:t>228</w:t>
            </w:r>
          </w:p>
        </w:tc>
        <w:tc>
          <w:tcPr>
            <w:tcW w:w="1134" w:type="dxa"/>
            <w:gridSpan w:val="2"/>
            <w:vAlign w:val="center"/>
          </w:tcPr>
          <w:p w14:paraId="5EC4E779">
            <w:r>
              <w:rPr>
                <w:rFonts w:hint="eastAsia"/>
              </w:rPr>
              <w:t>金葡显色培养基</w:t>
            </w:r>
          </w:p>
        </w:tc>
        <w:tc>
          <w:tcPr>
            <w:tcW w:w="2409" w:type="dxa"/>
            <w:vAlign w:val="center"/>
          </w:tcPr>
          <w:p w14:paraId="0D904CD8">
            <w:r>
              <w:rPr>
                <w:rFonts w:hint="eastAsia"/>
              </w:rPr>
              <w:t>1、用途：用于金黄色葡萄球菌的分离培养；2、性能：特异性99.4%（金黄色葡萄球菌），灵敏度95.5%（金黄色葡萄球菌）；金黄色葡萄球菌呈粉红色，其他细菌无色、蓝色或被抑制；3、资质要求：每批次附出厂检验报告；</w:t>
            </w:r>
          </w:p>
          <w:p w14:paraId="37D30997">
            <w:r>
              <w:rPr>
                <w:rFonts w:hint="eastAsia"/>
              </w:rPr>
              <w:t>▲以上参数提供厂家盖章的彩页资料或厂家技术说明书等证明材料</w:t>
            </w:r>
          </w:p>
        </w:tc>
        <w:tc>
          <w:tcPr>
            <w:tcW w:w="2410" w:type="dxa"/>
            <w:gridSpan w:val="2"/>
            <w:vAlign w:val="center"/>
          </w:tcPr>
          <w:p w14:paraId="578D03BC"/>
        </w:tc>
        <w:tc>
          <w:tcPr>
            <w:tcW w:w="1134" w:type="dxa"/>
            <w:vAlign w:val="center"/>
          </w:tcPr>
          <w:p w14:paraId="35B3E328"/>
        </w:tc>
        <w:tc>
          <w:tcPr>
            <w:tcW w:w="1183" w:type="dxa"/>
            <w:vAlign w:val="center"/>
          </w:tcPr>
          <w:p w14:paraId="172DC409"/>
        </w:tc>
      </w:tr>
      <w:tr w14:paraId="6D65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5C8F4102">
            <w:pPr>
              <w:jc w:val="center"/>
              <w:rPr>
                <w:b/>
              </w:rPr>
            </w:pPr>
            <w:r>
              <w:rPr>
                <w:rFonts w:hint="eastAsia"/>
                <w:b/>
              </w:rPr>
              <w:t>1956</w:t>
            </w:r>
          </w:p>
        </w:tc>
        <w:tc>
          <w:tcPr>
            <w:tcW w:w="1134" w:type="dxa"/>
            <w:gridSpan w:val="2"/>
            <w:vMerge w:val="restart"/>
            <w:vAlign w:val="center"/>
          </w:tcPr>
          <w:p w14:paraId="2A0D7A16">
            <w:r>
              <w:rPr>
                <w:rFonts w:hint="eastAsia"/>
              </w:rPr>
              <w:t>ULSEN®超灵敏度新型冠状病毒全基因组捕获试剂盒（低载量）</w:t>
            </w:r>
          </w:p>
        </w:tc>
        <w:tc>
          <w:tcPr>
            <w:tcW w:w="2409" w:type="dxa"/>
            <w:vAlign w:val="center"/>
          </w:tcPr>
          <w:p w14:paraId="0C96D1AD">
            <w:r>
              <w:rPr>
                <w:rFonts w:hint="eastAsia"/>
              </w:rPr>
              <w:t>▲10.逆转录反应后反应体系≥20ul，逆转录操作整体时长≤25min，扩增后最终反应体系≥50ul，（需提供原厂试剂说明书）；</w:t>
            </w:r>
          </w:p>
        </w:tc>
        <w:tc>
          <w:tcPr>
            <w:tcW w:w="2410" w:type="dxa"/>
            <w:gridSpan w:val="2"/>
            <w:vAlign w:val="center"/>
          </w:tcPr>
          <w:p w14:paraId="300B87A9"/>
        </w:tc>
        <w:tc>
          <w:tcPr>
            <w:tcW w:w="1134" w:type="dxa"/>
            <w:vAlign w:val="center"/>
          </w:tcPr>
          <w:p w14:paraId="2B8E4C4B"/>
        </w:tc>
        <w:tc>
          <w:tcPr>
            <w:tcW w:w="1183" w:type="dxa"/>
            <w:vAlign w:val="center"/>
          </w:tcPr>
          <w:p w14:paraId="15EFBF96"/>
        </w:tc>
      </w:tr>
      <w:tr w14:paraId="0A60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2E6E6E62">
            <w:pPr>
              <w:jc w:val="center"/>
              <w:rPr>
                <w:b/>
              </w:rPr>
            </w:pPr>
          </w:p>
        </w:tc>
        <w:tc>
          <w:tcPr>
            <w:tcW w:w="1134" w:type="dxa"/>
            <w:gridSpan w:val="2"/>
            <w:vMerge w:val="continue"/>
            <w:vAlign w:val="center"/>
          </w:tcPr>
          <w:p w14:paraId="59AB35F2"/>
        </w:tc>
        <w:tc>
          <w:tcPr>
            <w:tcW w:w="2409" w:type="dxa"/>
            <w:vAlign w:val="center"/>
          </w:tcPr>
          <w:p w14:paraId="062206C4">
            <w:r>
              <w:rPr>
                <w:rFonts w:hint="eastAsia"/>
              </w:rPr>
              <w:t>▲11.投标产品试剂盒具有ISO9001:2015认证；(需提供制造商官方证明材料)</w:t>
            </w:r>
          </w:p>
        </w:tc>
        <w:tc>
          <w:tcPr>
            <w:tcW w:w="2410" w:type="dxa"/>
            <w:gridSpan w:val="2"/>
            <w:vAlign w:val="center"/>
          </w:tcPr>
          <w:p w14:paraId="25FE6E4B"/>
        </w:tc>
        <w:tc>
          <w:tcPr>
            <w:tcW w:w="1134" w:type="dxa"/>
            <w:vAlign w:val="center"/>
          </w:tcPr>
          <w:p w14:paraId="10A9DF42"/>
        </w:tc>
        <w:tc>
          <w:tcPr>
            <w:tcW w:w="1183" w:type="dxa"/>
            <w:vAlign w:val="center"/>
          </w:tcPr>
          <w:p w14:paraId="13D412B8"/>
        </w:tc>
      </w:tr>
      <w:tr w14:paraId="2061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05280E7">
            <w:pPr>
              <w:jc w:val="center"/>
              <w:rPr>
                <w:b/>
              </w:rPr>
            </w:pPr>
          </w:p>
        </w:tc>
        <w:tc>
          <w:tcPr>
            <w:tcW w:w="1134" w:type="dxa"/>
            <w:gridSpan w:val="2"/>
            <w:vMerge w:val="continue"/>
            <w:vAlign w:val="center"/>
          </w:tcPr>
          <w:p w14:paraId="4E4EABDD"/>
        </w:tc>
        <w:tc>
          <w:tcPr>
            <w:tcW w:w="2409" w:type="dxa"/>
            <w:vAlign w:val="center"/>
          </w:tcPr>
          <w:p w14:paraId="6954E1AA">
            <w:r>
              <w:rPr>
                <w:rFonts w:hint="eastAsia"/>
              </w:rPr>
              <w:t>▲12.各个组分采用透明标签以帮助客户更好的观察液面高度；（需要提供实物照片，并提供制造商官方证明材料）</w:t>
            </w:r>
          </w:p>
        </w:tc>
        <w:tc>
          <w:tcPr>
            <w:tcW w:w="2410" w:type="dxa"/>
            <w:gridSpan w:val="2"/>
            <w:vAlign w:val="center"/>
          </w:tcPr>
          <w:p w14:paraId="72B91A00"/>
        </w:tc>
        <w:tc>
          <w:tcPr>
            <w:tcW w:w="1134" w:type="dxa"/>
            <w:vAlign w:val="center"/>
          </w:tcPr>
          <w:p w14:paraId="3B87B216"/>
        </w:tc>
        <w:tc>
          <w:tcPr>
            <w:tcW w:w="1183" w:type="dxa"/>
            <w:vAlign w:val="center"/>
          </w:tcPr>
          <w:p w14:paraId="50044A25"/>
        </w:tc>
      </w:tr>
      <w:tr w14:paraId="2ACA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181AD580">
            <w:pPr>
              <w:jc w:val="center"/>
              <w:rPr>
                <w:b/>
              </w:rPr>
            </w:pPr>
          </w:p>
        </w:tc>
        <w:tc>
          <w:tcPr>
            <w:tcW w:w="1134" w:type="dxa"/>
            <w:gridSpan w:val="2"/>
            <w:vMerge w:val="continue"/>
            <w:vAlign w:val="center"/>
          </w:tcPr>
          <w:p w14:paraId="509444B0"/>
        </w:tc>
        <w:tc>
          <w:tcPr>
            <w:tcW w:w="2409" w:type="dxa"/>
            <w:vAlign w:val="center"/>
          </w:tcPr>
          <w:p w14:paraId="43BB6B10">
            <w:r>
              <w:rPr>
                <w:rFonts w:hint="eastAsia"/>
              </w:rPr>
              <w:t>▲14.完善的产品可追溯体系，对生产过程中的每一步进行记录和监控，以确保每批次组分质量的一致性和可追溯性。(需提供制造商官方证明材料)</w:t>
            </w:r>
          </w:p>
        </w:tc>
        <w:tc>
          <w:tcPr>
            <w:tcW w:w="2410" w:type="dxa"/>
            <w:gridSpan w:val="2"/>
            <w:vAlign w:val="center"/>
          </w:tcPr>
          <w:p w14:paraId="24B73365"/>
        </w:tc>
        <w:tc>
          <w:tcPr>
            <w:tcW w:w="1134" w:type="dxa"/>
            <w:vAlign w:val="center"/>
          </w:tcPr>
          <w:p w14:paraId="6E918410"/>
        </w:tc>
        <w:tc>
          <w:tcPr>
            <w:tcW w:w="1183" w:type="dxa"/>
            <w:vAlign w:val="center"/>
          </w:tcPr>
          <w:p w14:paraId="61FEC692"/>
        </w:tc>
      </w:tr>
    </w:tbl>
    <w:p w14:paraId="2CB5AFDB">
      <w:pPr>
        <w:spacing w:line="276" w:lineRule="auto"/>
        <w:rPr>
          <w:rFonts w:cs="Arial"/>
        </w:rPr>
      </w:pPr>
      <w:bookmarkStart w:id="447" w:name="_Hlk44484317"/>
    </w:p>
    <w:p w14:paraId="73388C5B">
      <w:pPr>
        <w:spacing w:line="360" w:lineRule="auto"/>
        <w:rPr>
          <w:rFonts w:cs="Arial"/>
        </w:rPr>
      </w:pPr>
      <w:r>
        <w:rPr>
          <w:rFonts w:cs="Arial"/>
        </w:rPr>
        <w:t>投标人名称[盖章]：</w:t>
      </w:r>
      <w:r>
        <w:rPr>
          <w:rFonts w:cs="Arial"/>
          <w:u w:val="single"/>
        </w:rPr>
        <w:t xml:space="preserve">                              </w:t>
      </w:r>
      <w:r>
        <w:rPr>
          <w:rFonts w:cs="Arial"/>
        </w:rPr>
        <w:t xml:space="preserve"> </w:t>
      </w:r>
    </w:p>
    <w:p w14:paraId="09385B46">
      <w:pPr>
        <w:spacing w:before="100" w:beforeAutospacing="1" w:after="100" w:afterAutospacing="1" w:line="360"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日期：</w:t>
      </w:r>
      <w:r>
        <w:rPr>
          <w:rFonts w:cs="Arial"/>
          <w:u w:val="single"/>
        </w:rPr>
        <w:t xml:space="preserve">              </w:t>
      </w:r>
    </w:p>
    <w:p w14:paraId="21ADFCDB">
      <w:pPr>
        <w:pBdr>
          <w:top w:val="single" w:color="auto" w:sz="4" w:space="1"/>
        </w:pBdr>
        <w:spacing w:line="276" w:lineRule="auto"/>
        <w:rPr>
          <w:rFonts w:ascii="宋体" w:hAnsi="宋体"/>
          <w:i/>
        </w:rPr>
      </w:pPr>
      <w:r>
        <w:rPr>
          <w:rFonts w:hint="eastAsia" w:ascii="宋体" w:hAnsi="宋体"/>
          <w:i/>
        </w:rPr>
        <w:t>注：</w:t>
      </w:r>
    </w:p>
    <w:p w14:paraId="701CD7BC">
      <w:pPr>
        <w:pStyle w:val="62"/>
        <w:numPr>
          <w:ilvl w:val="4"/>
          <w:numId w:val="9"/>
        </w:numPr>
        <w:tabs>
          <w:tab w:val="clear" w:pos="2760"/>
        </w:tabs>
        <w:spacing w:line="276" w:lineRule="auto"/>
        <w:ind w:left="0" w:firstLine="0"/>
        <w:rPr>
          <w:rFonts w:ascii="宋体" w:hAnsi="宋体"/>
          <w:i/>
        </w:rPr>
      </w:pPr>
      <w:r>
        <w:rPr>
          <w:rFonts w:hint="eastAsia" w:ascii="宋体" w:hAnsi="宋体"/>
          <w:i/>
        </w:rPr>
        <w:t>投标人应对照招标文件的技术规格，在《技术规格偏离表》中逐条应答，表明拟供货物对招标文件的技术规格做出的实质性响应，如有偏差和例外，应予以说明。不可简单复制粘贴或缺漏项应答。</w:t>
      </w:r>
    </w:p>
    <w:p w14:paraId="347DBACD">
      <w:pPr>
        <w:pStyle w:val="62"/>
        <w:numPr>
          <w:ilvl w:val="4"/>
          <w:numId w:val="9"/>
        </w:numPr>
        <w:tabs>
          <w:tab w:val="clear" w:pos="2760"/>
        </w:tabs>
        <w:spacing w:line="276" w:lineRule="auto"/>
        <w:ind w:left="0" w:firstLine="0"/>
        <w:rPr>
          <w:rFonts w:ascii="宋体" w:hAnsi="宋体"/>
          <w:i/>
        </w:rPr>
      </w:pPr>
      <w:bookmarkStart w:id="448" w:name="_Hlk44484379"/>
      <w:r>
        <w:rPr>
          <w:rFonts w:hint="eastAsia" w:ascii="宋体" w:hAnsi="宋体"/>
          <w:i/>
        </w:rPr>
        <w:t>对有具体参数要求的指标或技术支持资料</w:t>
      </w:r>
      <w:bookmarkEnd w:id="448"/>
      <w:r>
        <w:rPr>
          <w:rFonts w:hint="eastAsia" w:ascii="宋体" w:hAnsi="宋体"/>
          <w:i/>
        </w:rPr>
        <w:t>，投标人必须提供拟供货物的具体（实际）参数值及技术支持资料，并在《</w:t>
      </w:r>
      <w:r>
        <w:rPr>
          <w:rFonts w:hint="eastAsia"/>
          <w:i/>
        </w:rPr>
        <w:t>技术规格偏离表</w:t>
      </w:r>
      <w:r>
        <w:rPr>
          <w:rFonts w:hint="eastAsia" w:ascii="宋体" w:hAnsi="宋体"/>
          <w:i/>
        </w:rPr>
        <w:t>》中明确技术支持材料所在页码，以便评标委员会逐项对应评审。未按上述要求制作或未提供技术支持资料的，将可能导致评标委员会做出不利于投标人的判定，相关指标可能被视为偏离。</w:t>
      </w:r>
    </w:p>
    <w:p w14:paraId="3AF2E0C1">
      <w:pPr>
        <w:pStyle w:val="62"/>
        <w:numPr>
          <w:ilvl w:val="4"/>
          <w:numId w:val="9"/>
        </w:numPr>
        <w:tabs>
          <w:tab w:val="clear" w:pos="2760"/>
        </w:tabs>
        <w:spacing w:line="276" w:lineRule="auto"/>
        <w:ind w:left="0" w:firstLine="0"/>
        <w:rPr>
          <w:rFonts w:ascii="宋体" w:hAnsi="宋体"/>
        </w:rPr>
      </w:pPr>
      <w:r>
        <w:rPr>
          <w:rFonts w:hint="eastAsia" w:ascii="宋体" w:hAnsi="宋体"/>
          <w:i/>
        </w:rPr>
        <w:t>如果投标人应答内容与其提供的技术支持资料不一致且技术支持资料指标不满足招标要求的，评委会可依据技术支持资料直接判定该项指标为偏离；如果评标委员会发现投标人为谋取中标恶意篡改《</w:t>
      </w:r>
      <w:r>
        <w:rPr>
          <w:rFonts w:hint="eastAsia"/>
          <w:i/>
        </w:rPr>
        <w:t>技术规格偏离表</w:t>
      </w:r>
      <w:r>
        <w:rPr>
          <w:rFonts w:hint="eastAsia" w:ascii="宋体" w:hAnsi="宋体"/>
          <w:i/>
        </w:rPr>
        <w:t>》中招标文件要求的，或投标产品响应栏中应答的技术指标与其提供的技术支持资料明显不符还仍然标注为无偏差的，评标委员会可认定其行为为弄虚作假而认定其投标无效。</w:t>
      </w:r>
      <w:r>
        <w:rPr>
          <w:b/>
          <w:bCs/>
          <w:i/>
        </w:rPr>
        <w:br w:type="page"/>
      </w:r>
    </w:p>
    <w:p w14:paraId="6DEAC704">
      <w:pPr>
        <w:pStyle w:val="6"/>
        <w:spacing w:before="0" w:after="0" w:line="360" w:lineRule="auto"/>
      </w:pPr>
      <w:r>
        <w:rPr>
          <w:rFonts w:hint="eastAsia"/>
        </w:rPr>
        <w:t>2-2 一般技术指标响应情况承诺书（适用所有项目包）</w:t>
      </w:r>
    </w:p>
    <w:p w14:paraId="212F4D5E">
      <w:pPr>
        <w:snapToGrid w:val="0"/>
        <w:spacing w:line="480" w:lineRule="auto"/>
      </w:pPr>
    </w:p>
    <w:p w14:paraId="20AD3947">
      <w:pPr>
        <w:snapToGrid w:val="0"/>
        <w:spacing w:line="480" w:lineRule="auto"/>
      </w:pPr>
      <w:r>
        <w:rPr>
          <w:rFonts w:hint="eastAsia"/>
        </w:rPr>
        <w:t>采购人和采购代理机构：</w:t>
      </w:r>
    </w:p>
    <w:p w14:paraId="087966B3">
      <w:pPr>
        <w:spacing w:line="360" w:lineRule="auto"/>
        <w:ind w:firstLine="424" w:firstLineChars="202"/>
        <w:rPr>
          <w:bCs/>
        </w:rPr>
      </w:pPr>
      <w:r>
        <w:rPr>
          <w:rFonts w:hint="eastAsia"/>
          <w:bCs/>
        </w:rPr>
        <w:t>我公司承诺在参与</w:t>
      </w:r>
      <w:r>
        <w:rPr>
          <w:rFonts w:hint="eastAsia"/>
          <w:bCs/>
          <w:u w:val="single"/>
        </w:rPr>
        <w:t xml:space="preserve"> </w:t>
      </w:r>
      <w:r>
        <w:rPr>
          <w:bCs/>
          <w:u w:val="single"/>
        </w:rPr>
        <w:t xml:space="preserve"> </w:t>
      </w:r>
      <w:r>
        <w:rPr>
          <w:rFonts w:hint="eastAsia"/>
          <w:bCs/>
          <w:u w:val="single"/>
        </w:rPr>
        <w:t xml:space="preserve"> 　　　（项目名称）　　（项目编号）项目 （包号　　） </w:t>
      </w:r>
      <w:r>
        <w:rPr>
          <w:rFonts w:hint="eastAsia"/>
          <w:bCs/>
        </w:rPr>
        <w:t>投标中，所投所有产品的技术指标</w:t>
      </w:r>
      <w:r>
        <w:rPr>
          <w:rFonts w:hint="eastAsia"/>
          <w:bCs/>
          <w:u w:val="single"/>
        </w:rPr>
        <w:t xml:space="preserve"> </w:t>
      </w:r>
      <w:r>
        <w:rPr>
          <w:bCs/>
          <w:u w:val="single"/>
        </w:rPr>
        <w:t xml:space="preserve">   </w:t>
      </w:r>
      <w:r>
        <w:rPr>
          <w:rFonts w:hint="eastAsia"/>
          <w:bCs/>
          <w:u w:val="single"/>
        </w:rPr>
        <w:t xml:space="preserve">□均满足 </w:t>
      </w:r>
      <w:r>
        <w:rPr>
          <w:bCs/>
          <w:u w:val="single"/>
        </w:rPr>
        <w:t xml:space="preserve">  </w:t>
      </w:r>
      <w:r>
        <w:rPr>
          <w:rFonts w:hint="eastAsia"/>
          <w:bCs/>
          <w:u w:val="single"/>
        </w:rPr>
        <w:t xml:space="preserve">□不完全满足（选填项打勾，不勾选视同为不完全满足） </w:t>
      </w:r>
      <w:r>
        <w:rPr>
          <w:rFonts w:hint="eastAsia"/>
          <w:bCs/>
        </w:rPr>
        <w:t>本招标文件《第三章项目采购需求》“一、采购标的需实现的功能或者目标，以及为落实政府采购政策需满足的要求”中“技术指标”中所有一般技术指标（即未标注“★”和“</w:t>
      </w:r>
      <w:r>
        <w:rPr>
          <w:rFonts w:hint="eastAsia"/>
        </w:rPr>
        <w:t>▲</w:t>
      </w:r>
      <w:r>
        <w:rPr>
          <w:rFonts w:hint="eastAsia"/>
          <w:bCs/>
        </w:rPr>
        <w:t>”的技术指标）要求。</w:t>
      </w:r>
    </w:p>
    <w:p w14:paraId="26D7CBAE">
      <w:pPr>
        <w:spacing w:line="360" w:lineRule="auto"/>
        <w:ind w:firstLine="424" w:firstLineChars="202"/>
        <w:rPr>
          <w:bCs/>
        </w:rPr>
      </w:pPr>
      <w:r>
        <w:rPr>
          <w:rFonts w:hint="eastAsia"/>
          <w:bCs/>
        </w:rPr>
        <w:t>我公司保证上述信息的完整、客观、真实、准确，并愿意承担我公司因提供虚假材料、承诺谋骗取中标、成交所引起的一切法律后果。</w:t>
      </w:r>
    </w:p>
    <w:p w14:paraId="3C678227">
      <w:pPr>
        <w:spacing w:line="360" w:lineRule="auto"/>
        <w:rPr>
          <w:bCs/>
        </w:rPr>
      </w:pPr>
    </w:p>
    <w:p w14:paraId="4D271F45">
      <w:pPr>
        <w:spacing w:line="360" w:lineRule="auto"/>
        <w:rPr>
          <w:rFonts w:cs="Arial"/>
        </w:rPr>
      </w:pPr>
      <w:r>
        <w:rPr>
          <w:rFonts w:cs="Arial"/>
        </w:rPr>
        <w:t>投标人名称</w:t>
      </w:r>
      <w:r>
        <w:rPr>
          <w:rFonts w:hint="eastAsia" w:cs="Arial"/>
        </w:rPr>
        <w:t>（</w:t>
      </w:r>
      <w:r>
        <w:rPr>
          <w:rFonts w:cs="Arial"/>
        </w:rPr>
        <w:t>盖章</w:t>
      </w:r>
      <w:r>
        <w:rPr>
          <w:rFonts w:hint="eastAsia" w:cs="Arial"/>
        </w:rPr>
        <w:t>）</w:t>
      </w:r>
      <w:r>
        <w:rPr>
          <w:rFonts w:cs="Arial"/>
        </w:rPr>
        <w:t>：</w:t>
      </w:r>
      <w:r>
        <w:rPr>
          <w:rFonts w:cs="Arial"/>
          <w:u w:val="single"/>
        </w:rPr>
        <w:t xml:space="preserve">                   </w:t>
      </w:r>
    </w:p>
    <w:p w14:paraId="46AFAD84">
      <w:pPr>
        <w:spacing w:before="100" w:beforeAutospacing="1" w:after="100" w:afterAutospacing="1" w:line="360" w:lineRule="auto"/>
        <w:rPr>
          <w:rFonts w:cs="Arial"/>
        </w:rPr>
      </w:pPr>
      <w:r>
        <w:rPr>
          <w:rFonts w:cs="Arial"/>
        </w:rPr>
        <w:t>投标人授权代表签字：</w:t>
      </w:r>
      <w:r>
        <w:rPr>
          <w:rFonts w:cs="Arial"/>
          <w:u w:val="single"/>
        </w:rPr>
        <w:t xml:space="preserve"> </w:t>
      </w:r>
      <w:r>
        <w:rPr>
          <w:rFonts w:hint="eastAsia" w:cs="Arial"/>
          <w:u w:val="single"/>
        </w:rPr>
        <w:t xml:space="preserve">                  </w:t>
      </w:r>
    </w:p>
    <w:p w14:paraId="74C3E583">
      <w:pPr>
        <w:spacing w:before="100" w:beforeAutospacing="1" w:after="100" w:afterAutospacing="1" w:line="360" w:lineRule="auto"/>
        <w:rPr>
          <w:rFonts w:cs="Arial"/>
          <w:u w:val="single"/>
        </w:rPr>
      </w:pPr>
      <w:r>
        <w:rPr>
          <w:rFonts w:cs="Arial"/>
        </w:rPr>
        <w:t>日</w:t>
      </w:r>
      <w:r>
        <w:rPr>
          <w:rFonts w:hint="eastAsia" w:cs="Arial"/>
        </w:rPr>
        <w:t xml:space="preserve"> </w:t>
      </w:r>
      <w:r>
        <w:rPr>
          <w:rFonts w:cs="Arial"/>
        </w:rPr>
        <w:t xml:space="preserve">             期：</w:t>
      </w:r>
      <w:r>
        <w:rPr>
          <w:rFonts w:cs="Arial"/>
          <w:u w:val="single"/>
        </w:rPr>
        <w:t xml:space="preserve">                   </w:t>
      </w:r>
    </w:p>
    <w:p w14:paraId="3C47F98B">
      <w:pPr>
        <w:spacing w:line="360" w:lineRule="auto"/>
        <w:rPr>
          <w:bCs/>
        </w:rPr>
      </w:pPr>
    </w:p>
    <w:p w14:paraId="7A4B12B7">
      <w:pPr>
        <w:spacing w:line="360" w:lineRule="auto"/>
        <w:rPr>
          <w:rFonts w:ascii="宋体" w:hAnsi="宋体"/>
        </w:rPr>
      </w:pPr>
      <w:r>
        <w:rPr>
          <w:b/>
          <w:bCs/>
          <w:i/>
        </w:rPr>
        <w:br w:type="page"/>
      </w:r>
    </w:p>
    <w:bookmarkEnd w:id="445"/>
    <w:bookmarkEnd w:id="447"/>
    <w:p w14:paraId="577B8ED3">
      <w:pPr>
        <w:pStyle w:val="4"/>
      </w:pPr>
      <w:bookmarkStart w:id="449" w:name="_Toc110269406"/>
      <w:bookmarkStart w:id="450" w:name="_Toc65645446"/>
      <w:r>
        <w:rPr>
          <w:rFonts w:hint="eastAsia"/>
        </w:rPr>
        <w:t>（三）产品检验报告（如需要）</w:t>
      </w:r>
      <w:bookmarkEnd w:id="449"/>
      <w:bookmarkEnd w:id="450"/>
    </w:p>
    <w:p w14:paraId="4C41CFAA">
      <w:pPr>
        <w:spacing w:line="276" w:lineRule="auto"/>
        <w:ind w:firstLine="424" w:firstLineChars="202"/>
        <w:rPr>
          <w:rFonts w:ascii="宋体" w:hAnsi="宋体"/>
        </w:rPr>
      </w:pPr>
    </w:p>
    <w:p w14:paraId="10E493BA">
      <w:pPr>
        <w:spacing w:line="276" w:lineRule="auto"/>
        <w:jc w:val="center"/>
        <w:rPr>
          <w:rFonts w:ascii="宋体" w:hAnsi="宋体"/>
        </w:rPr>
      </w:pPr>
      <w:r>
        <w:rPr>
          <w:rFonts w:hint="eastAsia" w:ascii="宋体" w:hAnsi="宋体"/>
        </w:rPr>
        <w:t>（复印件）</w:t>
      </w:r>
    </w:p>
    <w:p w14:paraId="5B7818E3">
      <w:pPr>
        <w:spacing w:line="276" w:lineRule="auto"/>
        <w:ind w:firstLine="424" w:firstLineChars="202"/>
        <w:rPr>
          <w:rFonts w:ascii="宋体" w:hAnsi="宋体"/>
        </w:rPr>
      </w:pPr>
    </w:p>
    <w:p w14:paraId="62D117E7">
      <w:pPr>
        <w:spacing w:line="276" w:lineRule="auto"/>
        <w:ind w:firstLine="424" w:firstLineChars="202"/>
        <w:rPr>
          <w:rFonts w:ascii="宋体" w:hAnsi="宋体"/>
          <w:b/>
        </w:rPr>
      </w:pPr>
      <w:r>
        <w:rPr>
          <w:rFonts w:hint="eastAsia" w:ascii="宋体" w:hAnsi="宋体"/>
        </w:rPr>
        <w:t>投标人根据国家有关规定提供拟供货物必须的：产品生产许可证书（如有）、产品检测合格报告（如有）、3C认证（如有）、注册证（如有）等。</w:t>
      </w:r>
    </w:p>
    <w:p w14:paraId="3FAFB2D6">
      <w:pPr>
        <w:spacing w:line="276" w:lineRule="auto"/>
        <w:ind w:firstLine="424" w:firstLineChars="202"/>
        <w:rPr>
          <w:rFonts w:ascii="宋体" w:hAnsi="宋体"/>
          <w:b/>
        </w:rPr>
      </w:pPr>
    </w:p>
    <w:p w14:paraId="32B9ED82">
      <w:pPr>
        <w:spacing w:line="276" w:lineRule="auto"/>
        <w:rPr>
          <w:rFonts w:cs="Arial"/>
        </w:rPr>
      </w:pPr>
    </w:p>
    <w:p w14:paraId="40DFF44A">
      <w:pPr>
        <w:spacing w:line="276" w:lineRule="auto"/>
        <w:ind w:firstLine="424" w:firstLineChars="202"/>
        <w:rPr>
          <w:rFonts w:cs="Arial"/>
        </w:rPr>
      </w:pPr>
      <w:r>
        <w:rPr>
          <w:rFonts w:cs="Arial"/>
        </w:rPr>
        <w:t>投标人名称[盖章]：</w:t>
      </w:r>
      <w:r>
        <w:rPr>
          <w:rFonts w:cs="Arial"/>
          <w:u w:val="single"/>
        </w:rPr>
        <w:t xml:space="preserve">                              </w:t>
      </w:r>
      <w:r>
        <w:rPr>
          <w:rFonts w:cs="Arial"/>
        </w:rPr>
        <w:t xml:space="preserve"> </w:t>
      </w:r>
    </w:p>
    <w:p w14:paraId="12310561">
      <w:pPr>
        <w:spacing w:before="100" w:beforeAutospacing="1" w:after="100" w:afterAutospacing="1" w:line="276" w:lineRule="auto"/>
        <w:ind w:firstLine="424" w:firstLineChars="202"/>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p>
    <w:p w14:paraId="2C870F76">
      <w:pPr>
        <w:spacing w:before="100" w:beforeAutospacing="1" w:after="100" w:afterAutospacing="1" w:line="276" w:lineRule="auto"/>
        <w:ind w:firstLine="424" w:firstLineChars="202"/>
        <w:rPr>
          <w:rFonts w:cs="Arial"/>
          <w:u w:val="single"/>
        </w:rPr>
      </w:pPr>
      <w:r>
        <w:rPr>
          <w:rFonts w:cs="Arial"/>
        </w:rPr>
        <w:t>日期：</w:t>
      </w:r>
      <w:r>
        <w:rPr>
          <w:rFonts w:cs="Arial"/>
          <w:u w:val="single"/>
        </w:rPr>
        <w:t xml:space="preserve">              </w:t>
      </w:r>
    </w:p>
    <w:p w14:paraId="591C9900">
      <w:pPr>
        <w:spacing w:line="276" w:lineRule="auto"/>
        <w:rPr>
          <w:rFonts w:ascii="宋体" w:hAnsi="宋体"/>
        </w:rPr>
      </w:pPr>
    </w:p>
    <w:p w14:paraId="330A3A8F">
      <w:pPr>
        <w:spacing w:line="276" w:lineRule="auto"/>
        <w:rPr>
          <w:rFonts w:ascii="宋体" w:hAnsi="宋体"/>
        </w:rPr>
      </w:pPr>
    </w:p>
    <w:p w14:paraId="4527A8B8">
      <w:pPr>
        <w:rPr>
          <w:rFonts w:ascii="宋体" w:hAnsi="宋体"/>
        </w:rPr>
      </w:pPr>
      <w:r>
        <w:rPr>
          <w:b/>
          <w:bCs/>
        </w:rPr>
        <w:br w:type="page"/>
      </w:r>
    </w:p>
    <w:p w14:paraId="5F5D7453">
      <w:pPr>
        <w:pStyle w:val="4"/>
      </w:pPr>
      <w:bookmarkStart w:id="451" w:name="_Toc65645447"/>
      <w:bookmarkStart w:id="452" w:name="_Toc14728128"/>
      <w:bookmarkStart w:id="453" w:name="_Toc110269407"/>
      <w:bookmarkStart w:id="454" w:name="_Hlk50038007"/>
      <w:r>
        <w:rPr>
          <w:rFonts w:hint="eastAsia"/>
        </w:rPr>
        <w:t>（四）节能环保产品清单及证明材料（如有）</w:t>
      </w:r>
      <w:bookmarkEnd w:id="451"/>
      <w:bookmarkEnd w:id="452"/>
      <w:bookmarkEnd w:id="453"/>
    </w:p>
    <w:p w14:paraId="6FCA1300">
      <w:bookmarkStart w:id="455" w:name="_Hlk50038023"/>
    </w:p>
    <w:tbl>
      <w:tblPr>
        <w:tblStyle w:val="36"/>
        <w:tblW w:w="5000" w:type="pct"/>
        <w:tblInd w:w="0" w:type="dxa"/>
        <w:tblLayout w:type="autofit"/>
        <w:tblCellMar>
          <w:top w:w="0" w:type="dxa"/>
          <w:left w:w="108" w:type="dxa"/>
          <w:bottom w:w="0" w:type="dxa"/>
          <w:right w:w="108" w:type="dxa"/>
        </w:tblCellMar>
      </w:tblPr>
      <w:tblGrid>
        <w:gridCol w:w="1804"/>
        <w:gridCol w:w="3678"/>
        <w:gridCol w:w="1555"/>
        <w:gridCol w:w="2057"/>
      </w:tblGrid>
      <w:tr w14:paraId="0D07F55C">
        <w:tblPrEx>
          <w:tblCellMar>
            <w:top w:w="0" w:type="dxa"/>
            <w:left w:w="108" w:type="dxa"/>
            <w:bottom w:w="0" w:type="dxa"/>
            <w:right w:w="108" w:type="dxa"/>
          </w:tblCellMar>
        </w:tblPrEx>
        <w:trPr>
          <w:trHeight w:val="375" w:hRule="atLeast"/>
        </w:trPr>
        <w:tc>
          <w:tcPr>
            <w:tcW w:w="992" w:type="pct"/>
          </w:tcPr>
          <w:p w14:paraId="6F0446C2">
            <w:pPr>
              <w:autoSpaceDE w:val="0"/>
              <w:autoSpaceDN w:val="0"/>
              <w:spacing w:line="276" w:lineRule="auto"/>
              <w:jc w:val="distribute"/>
              <w:textAlignment w:val="bottom"/>
              <w:rPr>
                <w:rFonts w:ascii="宋体" w:hAnsi="宋体"/>
              </w:rPr>
            </w:pPr>
            <w:bookmarkStart w:id="456" w:name="_Hlk5570170"/>
            <w:r>
              <w:rPr>
                <w:rFonts w:cs="Arial"/>
              </w:rPr>
              <w:t>项目名称：</w:t>
            </w:r>
          </w:p>
        </w:tc>
        <w:tc>
          <w:tcPr>
            <w:tcW w:w="4008" w:type="pct"/>
            <w:gridSpan w:val="3"/>
          </w:tcPr>
          <w:p w14:paraId="434DBB93">
            <w:pPr>
              <w:autoSpaceDE w:val="0"/>
              <w:autoSpaceDN w:val="0"/>
              <w:spacing w:line="276" w:lineRule="auto"/>
              <w:textAlignment w:val="bottom"/>
              <w:rPr>
                <w:rFonts w:ascii="宋体" w:hAnsi="宋体"/>
              </w:rPr>
            </w:pPr>
            <w:r>
              <w:rPr>
                <w:rFonts w:ascii="宋体" w:hAnsi="宋体"/>
                <w:spacing w:val="4"/>
                <w:u w:val="single"/>
              </w:rPr>
              <w:t>　　　</w:t>
            </w:r>
            <w:r>
              <w:rPr>
                <w:rFonts w:hint="eastAsia" w:ascii="宋体" w:hAnsi="宋体"/>
                <w:spacing w:val="4"/>
                <w:u w:val="single"/>
              </w:rPr>
              <w:t xml:space="preserve"> </w:t>
            </w:r>
            <w:r>
              <w:rPr>
                <w:rFonts w:ascii="宋体" w:hAnsi="宋体"/>
                <w:spacing w:val="4"/>
                <w:u w:val="single"/>
              </w:rPr>
              <w:t xml:space="preserve">           </w:t>
            </w:r>
          </w:p>
        </w:tc>
      </w:tr>
      <w:tr w14:paraId="18F8241A">
        <w:tblPrEx>
          <w:tblCellMar>
            <w:top w:w="0" w:type="dxa"/>
            <w:left w:w="108" w:type="dxa"/>
            <w:bottom w:w="0" w:type="dxa"/>
            <w:right w:w="108" w:type="dxa"/>
          </w:tblCellMar>
        </w:tblPrEx>
        <w:trPr>
          <w:trHeight w:val="375" w:hRule="atLeast"/>
        </w:trPr>
        <w:tc>
          <w:tcPr>
            <w:tcW w:w="992" w:type="pct"/>
          </w:tcPr>
          <w:p w14:paraId="36182AF8">
            <w:pPr>
              <w:autoSpaceDE w:val="0"/>
              <w:autoSpaceDN w:val="0"/>
              <w:spacing w:line="276" w:lineRule="auto"/>
              <w:jc w:val="distribute"/>
              <w:textAlignment w:val="bottom"/>
              <w:rPr>
                <w:rFonts w:ascii="宋体" w:hAnsi="宋体"/>
              </w:rPr>
            </w:pPr>
            <w:r>
              <w:rPr>
                <w:rFonts w:cs="Arial"/>
              </w:rPr>
              <w:t>项目编号：</w:t>
            </w:r>
          </w:p>
        </w:tc>
        <w:tc>
          <w:tcPr>
            <w:tcW w:w="2022" w:type="pct"/>
          </w:tcPr>
          <w:p w14:paraId="7A75F1DA">
            <w:pPr>
              <w:autoSpaceDE w:val="0"/>
              <w:autoSpaceDN w:val="0"/>
              <w:spacing w:line="276" w:lineRule="auto"/>
              <w:textAlignment w:val="bottom"/>
              <w:rPr>
                <w:rFonts w:ascii="宋体" w:hAnsi="宋体"/>
              </w:rPr>
            </w:pPr>
            <w:r>
              <w:rPr>
                <w:rFonts w:ascii="宋体" w:hAnsi="宋体"/>
                <w:spacing w:val="4"/>
                <w:u w:val="single"/>
              </w:rPr>
              <w:t>　　　</w:t>
            </w:r>
            <w:r>
              <w:rPr>
                <w:rFonts w:hint="eastAsia" w:ascii="宋体" w:hAnsi="宋体"/>
                <w:spacing w:val="4"/>
                <w:u w:val="single"/>
              </w:rPr>
              <w:t xml:space="preserve"> </w:t>
            </w:r>
            <w:r>
              <w:rPr>
                <w:rFonts w:ascii="宋体" w:hAnsi="宋体"/>
                <w:spacing w:val="4"/>
                <w:u w:val="single"/>
              </w:rPr>
              <w:t xml:space="preserve">           </w:t>
            </w:r>
          </w:p>
        </w:tc>
        <w:tc>
          <w:tcPr>
            <w:tcW w:w="855" w:type="pct"/>
          </w:tcPr>
          <w:p w14:paraId="3F3C071A">
            <w:pPr>
              <w:autoSpaceDE w:val="0"/>
              <w:autoSpaceDN w:val="0"/>
              <w:spacing w:line="276" w:lineRule="auto"/>
              <w:jc w:val="distribute"/>
              <w:textAlignment w:val="bottom"/>
              <w:rPr>
                <w:rFonts w:ascii="宋体" w:hAnsi="宋体"/>
              </w:rPr>
            </w:pPr>
            <w:r>
              <w:rPr>
                <w:rFonts w:hint="eastAsia" w:cs="Arial"/>
              </w:rPr>
              <w:t>包号</w:t>
            </w:r>
            <w:r>
              <w:rPr>
                <w:rFonts w:cs="Arial"/>
              </w:rPr>
              <w:t>：</w:t>
            </w:r>
          </w:p>
        </w:tc>
        <w:tc>
          <w:tcPr>
            <w:tcW w:w="1131" w:type="pct"/>
          </w:tcPr>
          <w:p w14:paraId="56A4E779">
            <w:pPr>
              <w:autoSpaceDE w:val="0"/>
              <w:autoSpaceDN w:val="0"/>
              <w:spacing w:line="276" w:lineRule="auto"/>
              <w:textAlignment w:val="bottom"/>
              <w:rPr>
                <w:rFonts w:ascii="宋体" w:hAnsi="宋体"/>
              </w:rPr>
            </w:pPr>
            <w:r>
              <w:rPr>
                <w:rFonts w:ascii="宋体" w:hAnsi="宋体"/>
                <w:spacing w:val="4"/>
                <w:u w:val="single"/>
              </w:rPr>
              <w:t>　　　</w:t>
            </w:r>
          </w:p>
        </w:tc>
      </w:tr>
    </w:tbl>
    <w:p w14:paraId="37F2CF1D">
      <w:pPr>
        <w:spacing w:line="276" w:lineRule="auto"/>
      </w:pPr>
      <w:r>
        <w:rPr>
          <w:rFonts w:hint="eastAsia"/>
        </w:rPr>
        <w:t>1）节能产品</w:t>
      </w:r>
    </w:p>
    <w:tbl>
      <w:tblPr>
        <w:tblStyle w:val="8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3"/>
        <w:gridCol w:w="1039"/>
        <w:gridCol w:w="910"/>
        <w:gridCol w:w="848"/>
        <w:gridCol w:w="759"/>
        <w:gridCol w:w="740"/>
        <w:gridCol w:w="966"/>
        <w:gridCol w:w="930"/>
        <w:gridCol w:w="991"/>
        <w:gridCol w:w="1208"/>
      </w:tblGrid>
      <w:tr w14:paraId="493EA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26B5C65C">
            <w:pPr>
              <w:spacing w:line="276" w:lineRule="auto"/>
              <w:jc w:val="center"/>
              <w:rPr>
                <w:rFonts w:ascii="宋体" w:hAnsi="宋体"/>
                <w:kern w:val="2"/>
                <w:sz w:val="18"/>
                <w:szCs w:val="22"/>
              </w:rPr>
            </w:pPr>
            <w:r>
              <w:rPr>
                <w:rFonts w:hint="eastAsia" w:ascii="宋体" w:hAnsi="宋体"/>
                <w:kern w:val="2"/>
                <w:sz w:val="18"/>
                <w:szCs w:val="22"/>
              </w:rPr>
              <w:t>序号</w:t>
            </w:r>
          </w:p>
        </w:tc>
        <w:tc>
          <w:tcPr>
            <w:tcW w:w="571" w:type="pct"/>
            <w:vAlign w:val="center"/>
          </w:tcPr>
          <w:p w14:paraId="1C67E696">
            <w:pPr>
              <w:spacing w:line="276" w:lineRule="auto"/>
              <w:jc w:val="center"/>
              <w:rPr>
                <w:rFonts w:ascii="宋体" w:hAnsi="宋体"/>
                <w:kern w:val="2"/>
                <w:sz w:val="18"/>
                <w:szCs w:val="22"/>
              </w:rPr>
            </w:pPr>
            <w:r>
              <w:rPr>
                <w:rFonts w:hint="eastAsia" w:ascii="宋体" w:hAnsi="宋体"/>
                <w:kern w:val="2"/>
                <w:sz w:val="18"/>
                <w:szCs w:val="22"/>
              </w:rPr>
              <w:t>设备名称</w:t>
            </w:r>
          </w:p>
        </w:tc>
        <w:tc>
          <w:tcPr>
            <w:tcW w:w="500" w:type="pct"/>
            <w:vAlign w:val="center"/>
          </w:tcPr>
          <w:p w14:paraId="2ED8681C">
            <w:pPr>
              <w:spacing w:line="276" w:lineRule="auto"/>
              <w:jc w:val="center"/>
              <w:rPr>
                <w:rFonts w:ascii="宋体" w:hAnsi="宋体"/>
                <w:kern w:val="2"/>
                <w:sz w:val="18"/>
                <w:szCs w:val="22"/>
              </w:rPr>
            </w:pPr>
            <w:r>
              <w:rPr>
                <w:rFonts w:hint="eastAsia" w:ascii="宋体" w:hAnsi="宋体"/>
                <w:kern w:val="2"/>
                <w:sz w:val="18"/>
                <w:szCs w:val="22"/>
              </w:rPr>
              <w:t>制造商</w:t>
            </w:r>
          </w:p>
          <w:p w14:paraId="29EA5B38">
            <w:pPr>
              <w:spacing w:line="276" w:lineRule="auto"/>
              <w:jc w:val="center"/>
              <w:rPr>
                <w:rFonts w:ascii="宋体" w:hAnsi="宋体"/>
                <w:kern w:val="2"/>
                <w:sz w:val="18"/>
                <w:szCs w:val="22"/>
              </w:rPr>
            </w:pPr>
            <w:r>
              <w:rPr>
                <w:rFonts w:hint="eastAsia" w:ascii="宋体" w:hAnsi="宋体"/>
                <w:kern w:val="2"/>
                <w:sz w:val="18"/>
                <w:szCs w:val="22"/>
              </w:rPr>
              <w:t>名称</w:t>
            </w:r>
          </w:p>
        </w:tc>
        <w:tc>
          <w:tcPr>
            <w:tcW w:w="466" w:type="pct"/>
            <w:vAlign w:val="center"/>
          </w:tcPr>
          <w:p w14:paraId="57DC6690">
            <w:pPr>
              <w:spacing w:line="276" w:lineRule="auto"/>
              <w:jc w:val="center"/>
              <w:rPr>
                <w:rFonts w:ascii="宋体" w:hAnsi="宋体"/>
                <w:kern w:val="2"/>
                <w:sz w:val="18"/>
                <w:szCs w:val="22"/>
              </w:rPr>
            </w:pPr>
            <w:r>
              <w:rPr>
                <w:rFonts w:hint="eastAsia" w:ascii="宋体" w:hAnsi="宋体"/>
                <w:kern w:val="2"/>
                <w:sz w:val="18"/>
                <w:szCs w:val="22"/>
              </w:rPr>
              <w:t>品牌</w:t>
            </w:r>
          </w:p>
        </w:tc>
        <w:tc>
          <w:tcPr>
            <w:tcW w:w="417" w:type="pct"/>
            <w:vAlign w:val="center"/>
          </w:tcPr>
          <w:p w14:paraId="62D5D9E8">
            <w:pPr>
              <w:spacing w:line="276" w:lineRule="auto"/>
              <w:jc w:val="center"/>
              <w:rPr>
                <w:rFonts w:ascii="宋体" w:hAnsi="宋体"/>
                <w:kern w:val="2"/>
                <w:sz w:val="18"/>
                <w:szCs w:val="22"/>
              </w:rPr>
            </w:pPr>
            <w:r>
              <w:rPr>
                <w:rFonts w:hint="eastAsia" w:ascii="宋体" w:hAnsi="宋体"/>
                <w:kern w:val="2"/>
                <w:sz w:val="18"/>
                <w:szCs w:val="22"/>
              </w:rPr>
              <w:t>型号</w:t>
            </w:r>
          </w:p>
        </w:tc>
        <w:tc>
          <w:tcPr>
            <w:tcW w:w="407" w:type="pct"/>
            <w:vAlign w:val="center"/>
          </w:tcPr>
          <w:p w14:paraId="1A3091A0">
            <w:pPr>
              <w:spacing w:line="276" w:lineRule="auto"/>
              <w:jc w:val="center"/>
              <w:rPr>
                <w:rFonts w:ascii="宋体" w:hAnsi="宋体"/>
                <w:kern w:val="2"/>
                <w:sz w:val="18"/>
                <w:szCs w:val="22"/>
              </w:rPr>
            </w:pPr>
            <w:r>
              <w:rPr>
                <w:rFonts w:hint="eastAsia" w:ascii="宋体" w:hAnsi="宋体"/>
                <w:kern w:val="2"/>
                <w:sz w:val="18"/>
                <w:szCs w:val="22"/>
              </w:rPr>
              <w:t>数量</w:t>
            </w:r>
          </w:p>
        </w:tc>
        <w:tc>
          <w:tcPr>
            <w:tcW w:w="531" w:type="pct"/>
            <w:vAlign w:val="center"/>
          </w:tcPr>
          <w:p w14:paraId="67131CD0">
            <w:pPr>
              <w:spacing w:line="276" w:lineRule="auto"/>
              <w:jc w:val="center"/>
              <w:rPr>
                <w:rFonts w:ascii="宋体" w:hAnsi="宋体"/>
                <w:kern w:val="2"/>
                <w:sz w:val="18"/>
                <w:szCs w:val="22"/>
              </w:rPr>
            </w:pPr>
            <w:r>
              <w:rPr>
                <w:rFonts w:hint="eastAsia" w:ascii="宋体" w:hAnsi="宋体"/>
                <w:kern w:val="2"/>
                <w:sz w:val="18"/>
                <w:szCs w:val="22"/>
              </w:rPr>
              <w:t>单价</w:t>
            </w:r>
          </w:p>
          <w:p w14:paraId="2CE438BF">
            <w:pPr>
              <w:spacing w:line="276" w:lineRule="auto"/>
              <w:jc w:val="center"/>
              <w:rPr>
                <w:rFonts w:ascii="宋体" w:hAnsi="宋体"/>
                <w:kern w:val="2"/>
                <w:sz w:val="18"/>
                <w:szCs w:val="22"/>
              </w:rPr>
            </w:pPr>
            <w:r>
              <w:rPr>
                <w:rFonts w:hint="eastAsia" w:ascii="宋体" w:hAnsi="宋体"/>
                <w:kern w:val="2"/>
                <w:sz w:val="18"/>
                <w:szCs w:val="22"/>
              </w:rPr>
              <w:t>(万元)</w:t>
            </w:r>
          </w:p>
        </w:tc>
        <w:tc>
          <w:tcPr>
            <w:tcW w:w="511" w:type="pct"/>
            <w:vAlign w:val="center"/>
          </w:tcPr>
          <w:p w14:paraId="113B7102">
            <w:pPr>
              <w:jc w:val="center"/>
              <w:rPr>
                <w:rFonts w:ascii="宋体" w:hAnsi="宋体"/>
                <w:kern w:val="2"/>
                <w:sz w:val="18"/>
                <w:szCs w:val="22"/>
              </w:rPr>
            </w:pPr>
            <w:r>
              <w:rPr>
                <w:rFonts w:hint="eastAsia" w:ascii="宋体" w:hAnsi="宋体"/>
                <w:kern w:val="2"/>
                <w:sz w:val="18"/>
                <w:szCs w:val="22"/>
              </w:rPr>
              <w:t>总价</w:t>
            </w:r>
          </w:p>
          <w:p w14:paraId="78B34474">
            <w:pPr>
              <w:jc w:val="center"/>
              <w:rPr>
                <w:rFonts w:ascii="宋体" w:hAnsi="宋体"/>
                <w:kern w:val="2"/>
                <w:sz w:val="18"/>
                <w:szCs w:val="22"/>
              </w:rPr>
            </w:pPr>
            <w:r>
              <w:rPr>
                <w:rFonts w:hint="eastAsia" w:ascii="宋体" w:hAnsi="宋体"/>
                <w:kern w:val="2"/>
                <w:sz w:val="18"/>
                <w:szCs w:val="22"/>
              </w:rPr>
              <w:t>(万元)</w:t>
            </w:r>
          </w:p>
        </w:tc>
        <w:tc>
          <w:tcPr>
            <w:tcW w:w="545" w:type="pct"/>
            <w:vAlign w:val="center"/>
          </w:tcPr>
          <w:p w14:paraId="51C53968">
            <w:pPr>
              <w:jc w:val="both"/>
              <w:rPr>
                <w:rFonts w:ascii="宋体" w:hAnsi="宋体"/>
                <w:kern w:val="2"/>
                <w:sz w:val="18"/>
                <w:szCs w:val="22"/>
              </w:rPr>
            </w:pPr>
            <w:r>
              <w:rPr>
                <w:rFonts w:hint="eastAsia" w:ascii="宋体" w:hAnsi="宋体"/>
                <w:kern w:val="2"/>
                <w:sz w:val="18"/>
                <w:szCs w:val="22"/>
              </w:rPr>
              <w:t>节能产品品目类别</w:t>
            </w:r>
          </w:p>
        </w:tc>
        <w:tc>
          <w:tcPr>
            <w:tcW w:w="664" w:type="pct"/>
            <w:vAlign w:val="center"/>
          </w:tcPr>
          <w:p w14:paraId="752D710F">
            <w:pPr>
              <w:jc w:val="center"/>
              <w:rPr>
                <w:rFonts w:ascii="宋体" w:hAnsi="宋体"/>
                <w:kern w:val="2"/>
                <w:sz w:val="18"/>
                <w:szCs w:val="22"/>
              </w:rPr>
            </w:pPr>
            <w:r>
              <w:rPr>
                <w:rFonts w:hint="eastAsia" w:ascii="宋体" w:hAnsi="宋体"/>
                <w:kern w:val="2"/>
                <w:sz w:val="18"/>
                <w:szCs w:val="22"/>
              </w:rPr>
              <w:t>属强制采购或优先采购</w:t>
            </w:r>
          </w:p>
        </w:tc>
      </w:tr>
      <w:tr w14:paraId="1B5D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084F9383">
            <w:pPr>
              <w:spacing w:line="276" w:lineRule="auto"/>
              <w:jc w:val="center"/>
              <w:rPr>
                <w:rFonts w:ascii="宋体" w:hAnsi="宋体"/>
                <w:kern w:val="2"/>
                <w:sz w:val="20"/>
                <w:szCs w:val="22"/>
              </w:rPr>
            </w:pPr>
            <w:r>
              <w:rPr>
                <w:rFonts w:hint="eastAsia" w:ascii="宋体" w:hAnsi="宋体"/>
                <w:kern w:val="2"/>
                <w:sz w:val="20"/>
                <w:szCs w:val="22"/>
              </w:rPr>
              <w:t>1</w:t>
            </w:r>
          </w:p>
        </w:tc>
        <w:tc>
          <w:tcPr>
            <w:tcW w:w="571" w:type="pct"/>
            <w:vAlign w:val="center"/>
          </w:tcPr>
          <w:p w14:paraId="0F6080EF">
            <w:pPr>
              <w:spacing w:line="276" w:lineRule="auto"/>
              <w:jc w:val="center"/>
              <w:rPr>
                <w:rFonts w:ascii="宋体" w:hAnsi="宋体"/>
                <w:kern w:val="2"/>
                <w:sz w:val="20"/>
                <w:szCs w:val="22"/>
              </w:rPr>
            </w:pPr>
          </w:p>
        </w:tc>
        <w:tc>
          <w:tcPr>
            <w:tcW w:w="500" w:type="pct"/>
            <w:vAlign w:val="center"/>
          </w:tcPr>
          <w:p w14:paraId="1BAB58F9">
            <w:pPr>
              <w:spacing w:line="276" w:lineRule="auto"/>
              <w:jc w:val="center"/>
              <w:rPr>
                <w:rFonts w:ascii="宋体" w:hAnsi="宋体"/>
                <w:kern w:val="2"/>
                <w:sz w:val="20"/>
                <w:szCs w:val="22"/>
              </w:rPr>
            </w:pPr>
          </w:p>
        </w:tc>
        <w:tc>
          <w:tcPr>
            <w:tcW w:w="466" w:type="pct"/>
            <w:vAlign w:val="center"/>
          </w:tcPr>
          <w:p w14:paraId="1A3DCC26">
            <w:pPr>
              <w:spacing w:line="276" w:lineRule="auto"/>
              <w:jc w:val="center"/>
              <w:rPr>
                <w:rFonts w:ascii="宋体" w:hAnsi="宋体"/>
                <w:kern w:val="2"/>
                <w:sz w:val="20"/>
                <w:szCs w:val="22"/>
              </w:rPr>
            </w:pPr>
          </w:p>
        </w:tc>
        <w:tc>
          <w:tcPr>
            <w:tcW w:w="417" w:type="pct"/>
            <w:vAlign w:val="center"/>
          </w:tcPr>
          <w:p w14:paraId="69F82EAE">
            <w:pPr>
              <w:spacing w:line="276" w:lineRule="auto"/>
              <w:jc w:val="center"/>
              <w:rPr>
                <w:rFonts w:ascii="宋体" w:hAnsi="宋体"/>
                <w:kern w:val="2"/>
                <w:sz w:val="20"/>
                <w:szCs w:val="22"/>
              </w:rPr>
            </w:pPr>
          </w:p>
        </w:tc>
        <w:tc>
          <w:tcPr>
            <w:tcW w:w="407" w:type="pct"/>
            <w:vAlign w:val="center"/>
          </w:tcPr>
          <w:p w14:paraId="0E9BB077">
            <w:pPr>
              <w:spacing w:line="276" w:lineRule="auto"/>
              <w:jc w:val="center"/>
              <w:rPr>
                <w:rFonts w:ascii="宋体" w:hAnsi="宋体"/>
                <w:kern w:val="2"/>
                <w:sz w:val="20"/>
                <w:szCs w:val="22"/>
              </w:rPr>
            </w:pPr>
          </w:p>
        </w:tc>
        <w:tc>
          <w:tcPr>
            <w:tcW w:w="531" w:type="pct"/>
            <w:vAlign w:val="center"/>
          </w:tcPr>
          <w:p w14:paraId="0E275276">
            <w:pPr>
              <w:spacing w:line="276" w:lineRule="auto"/>
              <w:jc w:val="center"/>
              <w:rPr>
                <w:rFonts w:ascii="宋体" w:hAnsi="宋体"/>
                <w:kern w:val="2"/>
                <w:sz w:val="20"/>
                <w:szCs w:val="22"/>
              </w:rPr>
            </w:pPr>
          </w:p>
        </w:tc>
        <w:tc>
          <w:tcPr>
            <w:tcW w:w="511" w:type="pct"/>
            <w:vAlign w:val="center"/>
          </w:tcPr>
          <w:p w14:paraId="3596249D">
            <w:pPr>
              <w:spacing w:line="276" w:lineRule="auto"/>
              <w:jc w:val="center"/>
              <w:rPr>
                <w:rFonts w:ascii="宋体" w:hAnsi="宋体"/>
                <w:kern w:val="2"/>
                <w:sz w:val="20"/>
                <w:szCs w:val="22"/>
              </w:rPr>
            </w:pPr>
          </w:p>
        </w:tc>
        <w:tc>
          <w:tcPr>
            <w:tcW w:w="545" w:type="pct"/>
            <w:vAlign w:val="center"/>
          </w:tcPr>
          <w:p w14:paraId="68CAD5FD">
            <w:pPr>
              <w:spacing w:line="276" w:lineRule="auto"/>
              <w:jc w:val="both"/>
              <w:rPr>
                <w:rFonts w:ascii="宋体" w:hAnsi="宋体"/>
                <w:kern w:val="2"/>
                <w:sz w:val="20"/>
                <w:szCs w:val="22"/>
              </w:rPr>
            </w:pPr>
          </w:p>
        </w:tc>
        <w:tc>
          <w:tcPr>
            <w:tcW w:w="664" w:type="pct"/>
            <w:vAlign w:val="center"/>
          </w:tcPr>
          <w:p w14:paraId="480DBF08">
            <w:pPr>
              <w:spacing w:line="276" w:lineRule="auto"/>
              <w:jc w:val="center"/>
              <w:rPr>
                <w:rFonts w:ascii="宋体" w:hAnsi="宋体"/>
                <w:kern w:val="2"/>
                <w:sz w:val="20"/>
                <w:szCs w:val="22"/>
              </w:rPr>
            </w:pPr>
          </w:p>
        </w:tc>
      </w:tr>
      <w:tr w14:paraId="1237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5BFAD691">
            <w:pPr>
              <w:spacing w:line="276" w:lineRule="auto"/>
              <w:jc w:val="center"/>
              <w:rPr>
                <w:rFonts w:ascii="宋体" w:hAnsi="宋体"/>
                <w:kern w:val="2"/>
                <w:sz w:val="20"/>
                <w:szCs w:val="22"/>
              </w:rPr>
            </w:pPr>
            <w:r>
              <w:rPr>
                <w:rFonts w:hint="eastAsia" w:ascii="宋体" w:hAnsi="宋体"/>
                <w:kern w:val="2"/>
                <w:sz w:val="20"/>
                <w:szCs w:val="22"/>
              </w:rPr>
              <w:t>2</w:t>
            </w:r>
          </w:p>
        </w:tc>
        <w:tc>
          <w:tcPr>
            <w:tcW w:w="571" w:type="pct"/>
            <w:vAlign w:val="center"/>
          </w:tcPr>
          <w:p w14:paraId="0C0E76B2">
            <w:pPr>
              <w:spacing w:line="276" w:lineRule="auto"/>
              <w:jc w:val="center"/>
              <w:rPr>
                <w:rFonts w:ascii="宋体" w:hAnsi="宋体"/>
                <w:kern w:val="2"/>
                <w:sz w:val="20"/>
                <w:szCs w:val="22"/>
              </w:rPr>
            </w:pPr>
          </w:p>
        </w:tc>
        <w:tc>
          <w:tcPr>
            <w:tcW w:w="500" w:type="pct"/>
            <w:vAlign w:val="center"/>
          </w:tcPr>
          <w:p w14:paraId="49BA5696">
            <w:pPr>
              <w:spacing w:line="276" w:lineRule="auto"/>
              <w:jc w:val="center"/>
              <w:rPr>
                <w:rFonts w:ascii="宋体" w:hAnsi="宋体"/>
                <w:kern w:val="2"/>
                <w:sz w:val="20"/>
                <w:szCs w:val="22"/>
              </w:rPr>
            </w:pPr>
          </w:p>
        </w:tc>
        <w:tc>
          <w:tcPr>
            <w:tcW w:w="466" w:type="pct"/>
            <w:vAlign w:val="center"/>
          </w:tcPr>
          <w:p w14:paraId="37B8A95E">
            <w:pPr>
              <w:spacing w:line="276" w:lineRule="auto"/>
              <w:jc w:val="center"/>
              <w:rPr>
                <w:rFonts w:ascii="宋体" w:hAnsi="宋体"/>
                <w:kern w:val="2"/>
                <w:sz w:val="20"/>
                <w:szCs w:val="22"/>
              </w:rPr>
            </w:pPr>
          </w:p>
        </w:tc>
        <w:tc>
          <w:tcPr>
            <w:tcW w:w="417" w:type="pct"/>
            <w:vAlign w:val="center"/>
          </w:tcPr>
          <w:p w14:paraId="6992E21E">
            <w:pPr>
              <w:spacing w:line="276" w:lineRule="auto"/>
              <w:jc w:val="center"/>
              <w:rPr>
                <w:rFonts w:ascii="宋体" w:hAnsi="宋体"/>
                <w:kern w:val="2"/>
                <w:sz w:val="20"/>
                <w:szCs w:val="22"/>
              </w:rPr>
            </w:pPr>
          </w:p>
        </w:tc>
        <w:tc>
          <w:tcPr>
            <w:tcW w:w="407" w:type="pct"/>
            <w:vAlign w:val="center"/>
          </w:tcPr>
          <w:p w14:paraId="3FE4C106">
            <w:pPr>
              <w:spacing w:line="276" w:lineRule="auto"/>
              <w:jc w:val="center"/>
              <w:rPr>
                <w:rFonts w:ascii="宋体" w:hAnsi="宋体"/>
                <w:kern w:val="2"/>
                <w:sz w:val="20"/>
                <w:szCs w:val="22"/>
              </w:rPr>
            </w:pPr>
          </w:p>
        </w:tc>
        <w:tc>
          <w:tcPr>
            <w:tcW w:w="531" w:type="pct"/>
            <w:vAlign w:val="center"/>
          </w:tcPr>
          <w:p w14:paraId="0202C41E">
            <w:pPr>
              <w:spacing w:line="276" w:lineRule="auto"/>
              <w:jc w:val="center"/>
              <w:rPr>
                <w:rFonts w:ascii="宋体" w:hAnsi="宋体"/>
                <w:kern w:val="2"/>
                <w:sz w:val="20"/>
                <w:szCs w:val="22"/>
              </w:rPr>
            </w:pPr>
          </w:p>
        </w:tc>
        <w:tc>
          <w:tcPr>
            <w:tcW w:w="511" w:type="pct"/>
            <w:vAlign w:val="center"/>
          </w:tcPr>
          <w:p w14:paraId="7FE9A195">
            <w:pPr>
              <w:spacing w:line="276" w:lineRule="auto"/>
              <w:jc w:val="center"/>
              <w:rPr>
                <w:rFonts w:ascii="宋体" w:hAnsi="宋体"/>
                <w:kern w:val="2"/>
                <w:sz w:val="20"/>
                <w:szCs w:val="22"/>
              </w:rPr>
            </w:pPr>
          </w:p>
        </w:tc>
        <w:tc>
          <w:tcPr>
            <w:tcW w:w="545" w:type="pct"/>
            <w:vAlign w:val="center"/>
          </w:tcPr>
          <w:p w14:paraId="28DF8FDC">
            <w:pPr>
              <w:spacing w:line="276" w:lineRule="auto"/>
              <w:jc w:val="both"/>
              <w:rPr>
                <w:rFonts w:ascii="宋体" w:hAnsi="宋体"/>
                <w:kern w:val="2"/>
                <w:sz w:val="20"/>
                <w:szCs w:val="22"/>
              </w:rPr>
            </w:pPr>
          </w:p>
        </w:tc>
        <w:tc>
          <w:tcPr>
            <w:tcW w:w="664" w:type="pct"/>
            <w:vAlign w:val="center"/>
          </w:tcPr>
          <w:p w14:paraId="192FD1CF">
            <w:pPr>
              <w:spacing w:line="276" w:lineRule="auto"/>
              <w:jc w:val="center"/>
              <w:rPr>
                <w:rFonts w:ascii="宋体" w:hAnsi="宋体"/>
                <w:kern w:val="2"/>
                <w:sz w:val="20"/>
                <w:szCs w:val="22"/>
              </w:rPr>
            </w:pPr>
          </w:p>
        </w:tc>
      </w:tr>
      <w:tr w14:paraId="6EA00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34778C97">
            <w:pPr>
              <w:spacing w:line="276" w:lineRule="auto"/>
              <w:jc w:val="center"/>
              <w:rPr>
                <w:rFonts w:ascii="宋体" w:hAnsi="宋体"/>
                <w:kern w:val="2"/>
                <w:sz w:val="20"/>
                <w:szCs w:val="22"/>
              </w:rPr>
            </w:pPr>
            <w:r>
              <w:rPr>
                <w:rFonts w:hint="eastAsia" w:ascii="宋体" w:hAnsi="宋体"/>
                <w:kern w:val="2"/>
                <w:sz w:val="20"/>
                <w:szCs w:val="22"/>
              </w:rPr>
              <w:t>3</w:t>
            </w:r>
          </w:p>
        </w:tc>
        <w:tc>
          <w:tcPr>
            <w:tcW w:w="571" w:type="pct"/>
            <w:vAlign w:val="center"/>
          </w:tcPr>
          <w:p w14:paraId="681963C6">
            <w:pPr>
              <w:spacing w:line="276" w:lineRule="auto"/>
              <w:jc w:val="center"/>
              <w:rPr>
                <w:rFonts w:ascii="宋体" w:hAnsi="宋体"/>
                <w:kern w:val="2"/>
                <w:sz w:val="20"/>
                <w:szCs w:val="22"/>
              </w:rPr>
            </w:pPr>
            <w:r>
              <w:rPr>
                <w:rFonts w:ascii="宋体" w:hAnsi="宋体"/>
                <w:kern w:val="2"/>
                <w:sz w:val="20"/>
                <w:szCs w:val="22"/>
              </w:rPr>
              <w:t>…</w:t>
            </w:r>
            <w:r>
              <w:rPr>
                <w:rFonts w:hint="eastAsia" w:ascii="宋体" w:hAnsi="宋体"/>
                <w:kern w:val="2"/>
                <w:sz w:val="20"/>
                <w:szCs w:val="22"/>
              </w:rPr>
              <w:t xml:space="preserve"> </w:t>
            </w:r>
            <w:r>
              <w:rPr>
                <w:rFonts w:ascii="宋体" w:hAnsi="宋体"/>
                <w:kern w:val="2"/>
                <w:sz w:val="20"/>
                <w:szCs w:val="22"/>
              </w:rPr>
              <w:t>…</w:t>
            </w:r>
          </w:p>
        </w:tc>
        <w:tc>
          <w:tcPr>
            <w:tcW w:w="500" w:type="pct"/>
            <w:vAlign w:val="center"/>
          </w:tcPr>
          <w:p w14:paraId="19B143D6">
            <w:pPr>
              <w:spacing w:line="276" w:lineRule="auto"/>
              <w:jc w:val="center"/>
              <w:rPr>
                <w:rFonts w:ascii="宋体" w:hAnsi="宋体"/>
                <w:kern w:val="2"/>
                <w:sz w:val="20"/>
                <w:szCs w:val="22"/>
              </w:rPr>
            </w:pPr>
          </w:p>
        </w:tc>
        <w:tc>
          <w:tcPr>
            <w:tcW w:w="466" w:type="pct"/>
            <w:vAlign w:val="center"/>
          </w:tcPr>
          <w:p w14:paraId="06FEB3D0">
            <w:pPr>
              <w:spacing w:line="276" w:lineRule="auto"/>
              <w:jc w:val="center"/>
              <w:rPr>
                <w:rFonts w:ascii="宋体" w:hAnsi="宋体"/>
                <w:kern w:val="2"/>
                <w:sz w:val="20"/>
                <w:szCs w:val="22"/>
              </w:rPr>
            </w:pPr>
          </w:p>
        </w:tc>
        <w:tc>
          <w:tcPr>
            <w:tcW w:w="417" w:type="pct"/>
            <w:vAlign w:val="center"/>
          </w:tcPr>
          <w:p w14:paraId="67E81FF1">
            <w:pPr>
              <w:spacing w:line="276" w:lineRule="auto"/>
              <w:jc w:val="center"/>
              <w:rPr>
                <w:rFonts w:ascii="宋体" w:hAnsi="宋体"/>
                <w:kern w:val="2"/>
                <w:sz w:val="20"/>
                <w:szCs w:val="22"/>
              </w:rPr>
            </w:pPr>
          </w:p>
        </w:tc>
        <w:tc>
          <w:tcPr>
            <w:tcW w:w="407" w:type="pct"/>
            <w:vAlign w:val="center"/>
          </w:tcPr>
          <w:p w14:paraId="0ADD454B">
            <w:pPr>
              <w:spacing w:line="276" w:lineRule="auto"/>
              <w:jc w:val="center"/>
              <w:rPr>
                <w:rFonts w:ascii="宋体" w:hAnsi="宋体"/>
                <w:kern w:val="2"/>
                <w:sz w:val="20"/>
                <w:szCs w:val="22"/>
              </w:rPr>
            </w:pPr>
          </w:p>
        </w:tc>
        <w:tc>
          <w:tcPr>
            <w:tcW w:w="531" w:type="pct"/>
            <w:vAlign w:val="center"/>
          </w:tcPr>
          <w:p w14:paraId="5B81B43F">
            <w:pPr>
              <w:spacing w:line="276" w:lineRule="auto"/>
              <w:jc w:val="center"/>
              <w:rPr>
                <w:rFonts w:ascii="宋体" w:hAnsi="宋体"/>
                <w:kern w:val="2"/>
                <w:sz w:val="20"/>
                <w:szCs w:val="22"/>
              </w:rPr>
            </w:pPr>
          </w:p>
        </w:tc>
        <w:tc>
          <w:tcPr>
            <w:tcW w:w="511" w:type="pct"/>
            <w:vAlign w:val="center"/>
          </w:tcPr>
          <w:p w14:paraId="2BCCCD1D">
            <w:pPr>
              <w:spacing w:line="276" w:lineRule="auto"/>
              <w:jc w:val="center"/>
              <w:rPr>
                <w:rFonts w:ascii="宋体" w:hAnsi="宋体"/>
                <w:kern w:val="2"/>
                <w:sz w:val="20"/>
                <w:szCs w:val="22"/>
              </w:rPr>
            </w:pPr>
          </w:p>
        </w:tc>
        <w:tc>
          <w:tcPr>
            <w:tcW w:w="545" w:type="pct"/>
            <w:vAlign w:val="center"/>
          </w:tcPr>
          <w:p w14:paraId="4E3A490D">
            <w:pPr>
              <w:spacing w:line="276" w:lineRule="auto"/>
              <w:jc w:val="both"/>
              <w:rPr>
                <w:rFonts w:ascii="宋体" w:hAnsi="宋体"/>
                <w:kern w:val="2"/>
                <w:sz w:val="20"/>
                <w:szCs w:val="22"/>
              </w:rPr>
            </w:pPr>
          </w:p>
        </w:tc>
        <w:tc>
          <w:tcPr>
            <w:tcW w:w="664" w:type="pct"/>
            <w:vAlign w:val="center"/>
          </w:tcPr>
          <w:p w14:paraId="7E2EE53F">
            <w:pPr>
              <w:spacing w:line="276" w:lineRule="auto"/>
              <w:jc w:val="center"/>
              <w:rPr>
                <w:rFonts w:ascii="宋体" w:hAnsi="宋体"/>
                <w:kern w:val="2"/>
                <w:sz w:val="20"/>
                <w:szCs w:val="22"/>
              </w:rPr>
            </w:pPr>
          </w:p>
        </w:tc>
      </w:tr>
      <w:tr w14:paraId="1F9A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1205FB39">
            <w:pPr>
              <w:spacing w:line="276" w:lineRule="auto"/>
              <w:jc w:val="center"/>
              <w:rPr>
                <w:rFonts w:ascii="宋体" w:hAnsi="宋体"/>
                <w:kern w:val="2"/>
                <w:sz w:val="20"/>
                <w:szCs w:val="22"/>
              </w:rPr>
            </w:pPr>
          </w:p>
        </w:tc>
        <w:tc>
          <w:tcPr>
            <w:tcW w:w="571" w:type="pct"/>
            <w:vAlign w:val="center"/>
          </w:tcPr>
          <w:p w14:paraId="096F2E0F">
            <w:pPr>
              <w:spacing w:line="276" w:lineRule="auto"/>
              <w:jc w:val="center"/>
              <w:rPr>
                <w:rFonts w:ascii="宋体" w:hAnsi="宋体"/>
                <w:kern w:val="2"/>
                <w:sz w:val="20"/>
                <w:szCs w:val="22"/>
              </w:rPr>
            </w:pPr>
          </w:p>
        </w:tc>
        <w:tc>
          <w:tcPr>
            <w:tcW w:w="500" w:type="pct"/>
            <w:vAlign w:val="center"/>
          </w:tcPr>
          <w:p w14:paraId="5DC365E8">
            <w:pPr>
              <w:spacing w:line="276" w:lineRule="auto"/>
              <w:jc w:val="center"/>
              <w:rPr>
                <w:rFonts w:ascii="宋体" w:hAnsi="宋体"/>
                <w:kern w:val="2"/>
                <w:sz w:val="20"/>
                <w:szCs w:val="22"/>
              </w:rPr>
            </w:pPr>
          </w:p>
        </w:tc>
        <w:tc>
          <w:tcPr>
            <w:tcW w:w="466" w:type="pct"/>
            <w:vAlign w:val="center"/>
          </w:tcPr>
          <w:p w14:paraId="11106359">
            <w:pPr>
              <w:spacing w:line="276" w:lineRule="auto"/>
              <w:jc w:val="center"/>
              <w:rPr>
                <w:rFonts w:ascii="宋体" w:hAnsi="宋体"/>
                <w:kern w:val="2"/>
                <w:sz w:val="20"/>
                <w:szCs w:val="22"/>
              </w:rPr>
            </w:pPr>
          </w:p>
        </w:tc>
        <w:tc>
          <w:tcPr>
            <w:tcW w:w="417" w:type="pct"/>
            <w:vAlign w:val="center"/>
          </w:tcPr>
          <w:p w14:paraId="62CD26C2">
            <w:pPr>
              <w:spacing w:line="276" w:lineRule="auto"/>
              <w:jc w:val="center"/>
              <w:rPr>
                <w:rFonts w:ascii="宋体" w:hAnsi="宋体"/>
                <w:kern w:val="2"/>
                <w:sz w:val="20"/>
                <w:szCs w:val="22"/>
              </w:rPr>
            </w:pPr>
          </w:p>
        </w:tc>
        <w:tc>
          <w:tcPr>
            <w:tcW w:w="407" w:type="pct"/>
            <w:vAlign w:val="center"/>
          </w:tcPr>
          <w:p w14:paraId="03E71697">
            <w:pPr>
              <w:spacing w:line="276" w:lineRule="auto"/>
              <w:jc w:val="center"/>
              <w:rPr>
                <w:rFonts w:ascii="宋体" w:hAnsi="宋体"/>
                <w:kern w:val="2"/>
                <w:sz w:val="20"/>
                <w:szCs w:val="22"/>
              </w:rPr>
            </w:pPr>
          </w:p>
        </w:tc>
        <w:tc>
          <w:tcPr>
            <w:tcW w:w="531" w:type="pct"/>
            <w:vAlign w:val="center"/>
          </w:tcPr>
          <w:p w14:paraId="036FB7A3">
            <w:pPr>
              <w:spacing w:line="276" w:lineRule="auto"/>
              <w:jc w:val="center"/>
              <w:rPr>
                <w:rFonts w:ascii="宋体" w:hAnsi="宋体"/>
                <w:kern w:val="2"/>
                <w:sz w:val="20"/>
                <w:szCs w:val="22"/>
              </w:rPr>
            </w:pPr>
          </w:p>
        </w:tc>
        <w:tc>
          <w:tcPr>
            <w:tcW w:w="511" w:type="pct"/>
            <w:vAlign w:val="center"/>
          </w:tcPr>
          <w:p w14:paraId="3F9DD6BE">
            <w:pPr>
              <w:spacing w:line="276" w:lineRule="auto"/>
              <w:jc w:val="center"/>
              <w:rPr>
                <w:rFonts w:ascii="宋体" w:hAnsi="宋体"/>
                <w:kern w:val="2"/>
                <w:sz w:val="20"/>
                <w:szCs w:val="22"/>
              </w:rPr>
            </w:pPr>
          </w:p>
        </w:tc>
        <w:tc>
          <w:tcPr>
            <w:tcW w:w="545" w:type="pct"/>
            <w:vAlign w:val="center"/>
          </w:tcPr>
          <w:p w14:paraId="1324885B">
            <w:pPr>
              <w:spacing w:line="276" w:lineRule="auto"/>
              <w:jc w:val="both"/>
              <w:rPr>
                <w:rFonts w:ascii="宋体" w:hAnsi="宋体"/>
                <w:kern w:val="2"/>
                <w:sz w:val="20"/>
                <w:szCs w:val="22"/>
              </w:rPr>
            </w:pPr>
          </w:p>
        </w:tc>
        <w:tc>
          <w:tcPr>
            <w:tcW w:w="664" w:type="pct"/>
            <w:vAlign w:val="center"/>
          </w:tcPr>
          <w:p w14:paraId="584C6CB5">
            <w:pPr>
              <w:spacing w:line="276" w:lineRule="auto"/>
              <w:jc w:val="center"/>
              <w:rPr>
                <w:rFonts w:ascii="宋体" w:hAnsi="宋体"/>
                <w:kern w:val="2"/>
                <w:sz w:val="20"/>
                <w:szCs w:val="22"/>
              </w:rPr>
            </w:pPr>
          </w:p>
        </w:tc>
      </w:tr>
      <w:tr w14:paraId="316CA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2CB5D716">
            <w:pPr>
              <w:spacing w:line="276" w:lineRule="auto"/>
              <w:jc w:val="center"/>
              <w:rPr>
                <w:rFonts w:ascii="宋体" w:hAnsi="宋体"/>
                <w:kern w:val="2"/>
                <w:sz w:val="20"/>
                <w:szCs w:val="22"/>
              </w:rPr>
            </w:pPr>
          </w:p>
        </w:tc>
        <w:tc>
          <w:tcPr>
            <w:tcW w:w="571" w:type="pct"/>
            <w:vAlign w:val="center"/>
          </w:tcPr>
          <w:p w14:paraId="7475393A">
            <w:pPr>
              <w:spacing w:line="276" w:lineRule="auto"/>
              <w:jc w:val="center"/>
              <w:rPr>
                <w:rFonts w:ascii="宋体" w:hAnsi="宋体"/>
                <w:kern w:val="2"/>
                <w:sz w:val="20"/>
                <w:szCs w:val="22"/>
              </w:rPr>
            </w:pPr>
          </w:p>
        </w:tc>
        <w:tc>
          <w:tcPr>
            <w:tcW w:w="500" w:type="pct"/>
            <w:vAlign w:val="center"/>
          </w:tcPr>
          <w:p w14:paraId="3F97CAA8">
            <w:pPr>
              <w:spacing w:line="276" w:lineRule="auto"/>
              <w:jc w:val="center"/>
              <w:rPr>
                <w:rFonts w:ascii="宋体" w:hAnsi="宋体"/>
                <w:kern w:val="2"/>
                <w:sz w:val="20"/>
                <w:szCs w:val="22"/>
              </w:rPr>
            </w:pPr>
          </w:p>
        </w:tc>
        <w:tc>
          <w:tcPr>
            <w:tcW w:w="466" w:type="pct"/>
            <w:vAlign w:val="center"/>
          </w:tcPr>
          <w:p w14:paraId="5B3A72C6">
            <w:pPr>
              <w:spacing w:line="276" w:lineRule="auto"/>
              <w:jc w:val="center"/>
              <w:rPr>
                <w:rFonts w:ascii="宋体" w:hAnsi="宋体"/>
                <w:kern w:val="2"/>
                <w:sz w:val="20"/>
                <w:szCs w:val="22"/>
              </w:rPr>
            </w:pPr>
          </w:p>
        </w:tc>
        <w:tc>
          <w:tcPr>
            <w:tcW w:w="417" w:type="pct"/>
            <w:vAlign w:val="center"/>
          </w:tcPr>
          <w:p w14:paraId="73993018">
            <w:pPr>
              <w:spacing w:line="276" w:lineRule="auto"/>
              <w:jc w:val="center"/>
              <w:rPr>
                <w:rFonts w:ascii="宋体" w:hAnsi="宋体"/>
                <w:kern w:val="2"/>
                <w:sz w:val="20"/>
                <w:szCs w:val="22"/>
              </w:rPr>
            </w:pPr>
          </w:p>
        </w:tc>
        <w:tc>
          <w:tcPr>
            <w:tcW w:w="407" w:type="pct"/>
            <w:vAlign w:val="center"/>
          </w:tcPr>
          <w:p w14:paraId="39376F3A">
            <w:pPr>
              <w:spacing w:line="276" w:lineRule="auto"/>
              <w:jc w:val="center"/>
              <w:rPr>
                <w:rFonts w:ascii="宋体" w:hAnsi="宋体"/>
                <w:kern w:val="2"/>
                <w:sz w:val="20"/>
                <w:szCs w:val="22"/>
              </w:rPr>
            </w:pPr>
          </w:p>
        </w:tc>
        <w:tc>
          <w:tcPr>
            <w:tcW w:w="531" w:type="pct"/>
            <w:vAlign w:val="center"/>
          </w:tcPr>
          <w:p w14:paraId="61EAAE24">
            <w:pPr>
              <w:spacing w:line="276" w:lineRule="auto"/>
              <w:jc w:val="center"/>
              <w:rPr>
                <w:rFonts w:ascii="宋体" w:hAnsi="宋体"/>
                <w:kern w:val="2"/>
                <w:sz w:val="20"/>
                <w:szCs w:val="22"/>
              </w:rPr>
            </w:pPr>
          </w:p>
        </w:tc>
        <w:tc>
          <w:tcPr>
            <w:tcW w:w="511" w:type="pct"/>
            <w:vAlign w:val="center"/>
          </w:tcPr>
          <w:p w14:paraId="74CAFA2A">
            <w:pPr>
              <w:spacing w:line="276" w:lineRule="auto"/>
              <w:jc w:val="center"/>
              <w:rPr>
                <w:rFonts w:ascii="宋体" w:hAnsi="宋体"/>
                <w:kern w:val="2"/>
                <w:sz w:val="20"/>
                <w:szCs w:val="22"/>
              </w:rPr>
            </w:pPr>
          </w:p>
        </w:tc>
        <w:tc>
          <w:tcPr>
            <w:tcW w:w="545" w:type="pct"/>
            <w:vAlign w:val="center"/>
          </w:tcPr>
          <w:p w14:paraId="36753A2D">
            <w:pPr>
              <w:spacing w:line="276" w:lineRule="auto"/>
              <w:jc w:val="both"/>
              <w:rPr>
                <w:rFonts w:ascii="宋体" w:hAnsi="宋体"/>
                <w:kern w:val="2"/>
                <w:sz w:val="20"/>
                <w:szCs w:val="22"/>
              </w:rPr>
            </w:pPr>
          </w:p>
        </w:tc>
        <w:tc>
          <w:tcPr>
            <w:tcW w:w="664" w:type="pct"/>
            <w:vAlign w:val="center"/>
          </w:tcPr>
          <w:p w14:paraId="36C8E0F6">
            <w:pPr>
              <w:spacing w:line="276" w:lineRule="auto"/>
              <w:jc w:val="center"/>
              <w:rPr>
                <w:rFonts w:ascii="宋体" w:hAnsi="宋体"/>
                <w:kern w:val="2"/>
                <w:sz w:val="20"/>
                <w:szCs w:val="22"/>
              </w:rPr>
            </w:pPr>
          </w:p>
        </w:tc>
      </w:tr>
      <w:tr w14:paraId="27893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 w:type="pct"/>
            <w:gridSpan w:val="7"/>
            <w:vAlign w:val="center"/>
          </w:tcPr>
          <w:p w14:paraId="219CF56E">
            <w:pPr>
              <w:spacing w:line="276" w:lineRule="auto"/>
              <w:jc w:val="center"/>
              <w:rPr>
                <w:rFonts w:ascii="宋体" w:hAnsi="宋体"/>
                <w:kern w:val="2"/>
                <w:sz w:val="20"/>
                <w:szCs w:val="22"/>
              </w:rPr>
            </w:pPr>
            <w:r>
              <w:rPr>
                <w:rFonts w:hint="eastAsia" w:ascii="宋体" w:hAnsi="宋体"/>
                <w:kern w:val="2"/>
                <w:sz w:val="20"/>
                <w:szCs w:val="22"/>
              </w:rPr>
              <w:t>合计</w:t>
            </w:r>
          </w:p>
        </w:tc>
        <w:tc>
          <w:tcPr>
            <w:tcW w:w="511" w:type="pct"/>
            <w:vAlign w:val="center"/>
          </w:tcPr>
          <w:p w14:paraId="42D6EC4F">
            <w:pPr>
              <w:spacing w:line="276" w:lineRule="auto"/>
              <w:jc w:val="center"/>
              <w:rPr>
                <w:rFonts w:ascii="宋体" w:hAnsi="宋体"/>
                <w:kern w:val="2"/>
                <w:sz w:val="20"/>
                <w:szCs w:val="22"/>
              </w:rPr>
            </w:pPr>
          </w:p>
        </w:tc>
        <w:tc>
          <w:tcPr>
            <w:tcW w:w="1" w:type="pct"/>
            <w:gridSpan w:val="2"/>
            <w:vAlign w:val="center"/>
          </w:tcPr>
          <w:p w14:paraId="2CD0996A">
            <w:pPr>
              <w:spacing w:line="276" w:lineRule="auto"/>
              <w:jc w:val="center"/>
              <w:rPr>
                <w:rFonts w:ascii="宋体" w:hAnsi="宋体"/>
                <w:kern w:val="2"/>
                <w:sz w:val="20"/>
                <w:szCs w:val="22"/>
              </w:rPr>
            </w:pPr>
            <w:r>
              <w:rPr>
                <w:rFonts w:hint="eastAsia" w:ascii="宋体" w:hAnsi="宋体"/>
                <w:kern w:val="2"/>
                <w:sz w:val="20"/>
                <w:szCs w:val="22"/>
              </w:rPr>
              <w:t>/</w:t>
            </w:r>
          </w:p>
        </w:tc>
      </w:tr>
    </w:tbl>
    <w:p w14:paraId="279096C3">
      <w:pPr>
        <w:spacing w:line="276" w:lineRule="auto"/>
      </w:pPr>
    </w:p>
    <w:p w14:paraId="35FCA1DB">
      <w:pPr>
        <w:spacing w:line="276" w:lineRule="auto"/>
      </w:pPr>
      <w:r>
        <w:rPr>
          <w:rFonts w:hint="eastAsia"/>
        </w:rPr>
        <w:t>2）环境标志产品</w:t>
      </w:r>
    </w:p>
    <w:tbl>
      <w:tblPr>
        <w:tblStyle w:val="8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6"/>
        <w:gridCol w:w="1039"/>
        <w:gridCol w:w="909"/>
        <w:gridCol w:w="848"/>
        <w:gridCol w:w="758"/>
        <w:gridCol w:w="740"/>
        <w:gridCol w:w="966"/>
        <w:gridCol w:w="989"/>
        <w:gridCol w:w="2139"/>
      </w:tblGrid>
      <w:tr w14:paraId="3DA7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 w:type="pct"/>
            <w:vAlign w:val="center"/>
          </w:tcPr>
          <w:p w14:paraId="06BE659B">
            <w:pPr>
              <w:spacing w:line="276" w:lineRule="auto"/>
              <w:jc w:val="center"/>
              <w:rPr>
                <w:rFonts w:ascii="宋体" w:hAnsi="宋体"/>
                <w:kern w:val="2"/>
                <w:sz w:val="18"/>
                <w:szCs w:val="22"/>
              </w:rPr>
            </w:pPr>
            <w:r>
              <w:rPr>
                <w:rFonts w:hint="eastAsia" w:ascii="宋体" w:hAnsi="宋体"/>
                <w:kern w:val="2"/>
                <w:sz w:val="18"/>
                <w:szCs w:val="22"/>
              </w:rPr>
              <w:t>序号</w:t>
            </w:r>
          </w:p>
        </w:tc>
        <w:tc>
          <w:tcPr>
            <w:tcW w:w="571" w:type="pct"/>
            <w:vAlign w:val="center"/>
          </w:tcPr>
          <w:p w14:paraId="541AD160">
            <w:pPr>
              <w:spacing w:line="276" w:lineRule="auto"/>
              <w:jc w:val="center"/>
              <w:rPr>
                <w:rFonts w:ascii="宋体" w:hAnsi="宋体"/>
                <w:kern w:val="2"/>
                <w:sz w:val="18"/>
                <w:szCs w:val="22"/>
              </w:rPr>
            </w:pPr>
            <w:r>
              <w:rPr>
                <w:rFonts w:hint="eastAsia" w:ascii="宋体" w:hAnsi="宋体"/>
                <w:kern w:val="2"/>
                <w:sz w:val="18"/>
                <w:szCs w:val="22"/>
              </w:rPr>
              <w:t>设备名称</w:t>
            </w:r>
          </w:p>
        </w:tc>
        <w:tc>
          <w:tcPr>
            <w:tcW w:w="500" w:type="pct"/>
            <w:vAlign w:val="center"/>
          </w:tcPr>
          <w:p w14:paraId="6C0746C3">
            <w:pPr>
              <w:spacing w:line="276" w:lineRule="auto"/>
              <w:jc w:val="center"/>
              <w:rPr>
                <w:rFonts w:ascii="宋体" w:hAnsi="宋体"/>
                <w:kern w:val="2"/>
                <w:sz w:val="18"/>
                <w:szCs w:val="22"/>
              </w:rPr>
            </w:pPr>
            <w:r>
              <w:rPr>
                <w:rFonts w:hint="eastAsia" w:ascii="宋体" w:hAnsi="宋体"/>
                <w:kern w:val="2"/>
                <w:sz w:val="18"/>
                <w:szCs w:val="22"/>
              </w:rPr>
              <w:t>制造商</w:t>
            </w:r>
          </w:p>
          <w:p w14:paraId="72B0E848">
            <w:pPr>
              <w:spacing w:line="276" w:lineRule="auto"/>
              <w:jc w:val="center"/>
              <w:rPr>
                <w:rFonts w:ascii="宋体" w:hAnsi="宋体"/>
                <w:kern w:val="2"/>
                <w:sz w:val="18"/>
                <w:szCs w:val="22"/>
              </w:rPr>
            </w:pPr>
            <w:r>
              <w:rPr>
                <w:rFonts w:hint="eastAsia" w:ascii="宋体" w:hAnsi="宋体"/>
                <w:kern w:val="2"/>
                <w:sz w:val="18"/>
                <w:szCs w:val="22"/>
              </w:rPr>
              <w:t>名称</w:t>
            </w:r>
          </w:p>
        </w:tc>
        <w:tc>
          <w:tcPr>
            <w:tcW w:w="466" w:type="pct"/>
            <w:vAlign w:val="center"/>
          </w:tcPr>
          <w:p w14:paraId="6F238521">
            <w:pPr>
              <w:spacing w:line="276" w:lineRule="auto"/>
              <w:jc w:val="center"/>
              <w:rPr>
                <w:rFonts w:ascii="宋体" w:hAnsi="宋体"/>
                <w:kern w:val="2"/>
                <w:sz w:val="18"/>
                <w:szCs w:val="22"/>
              </w:rPr>
            </w:pPr>
            <w:r>
              <w:rPr>
                <w:rFonts w:hint="eastAsia" w:ascii="宋体" w:hAnsi="宋体"/>
                <w:kern w:val="2"/>
                <w:sz w:val="18"/>
                <w:szCs w:val="22"/>
              </w:rPr>
              <w:t>品牌</w:t>
            </w:r>
          </w:p>
        </w:tc>
        <w:tc>
          <w:tcPr>
            <w:tcW w:w="417" w:type="pct"/>
            <w:vAlign w:val="center"/>
          </w:tcPr>
          <w:p w14:paraId="797EF03E">
            <w:pPr>
              <w:spacing w:line="276" w:lineRule="auto"/>
              <w:jc w:val="center"/>
              <w:rPr>
                <w:rFonts w:ascii="宋体" w:hAnsi="宋体"/>
                <w:kern w:val="2"/>
                <w:sz w:val="18"/>
                <w:szCs w:val="22"/>
              </w:rPr>
            </w:pPr>
            <w:r>
              <w:rPr>
                <w:rFonts w:hint="eastAsia" w:ascii="宋体" w:hAnsi="宋体"/>
                <w:kern w:val="2"/>
                <w:sz w:val="18"/>
                <w:szCs w:val="22"/>
              </w:rPr>
              <w:t>型号</w:t>
            </w:r>
          </w:p>
        </w:tc>
        <w:tc>
          <w:tcPr>
            <w:tcW w:w="407" w:type="pct"/>
            <w:vAlign w:val="center"/>
          </w:tcPr>
          <w:p w14:paraId="6ABAE258">
            <w:pPr>
              <w:spacing w:line="276" w:lineRule="auto"/>
              <w:jc w:val="center"/>
              <w:rPr>
                <w:rFonts w:ascii="宋体" w:hAnsi="宋体"/>
                <w:kern w:val="2"/>
                <w:sz w:val="18"/>
                <w:szCs w:val="22"/>
              </w:rPr>
            </w:pPr>
            <w:r>
              <w:rPr>
                <w:rFonts w:hint="eastAsia" w:ascii="宋体" w:hAnsi="宋体"/>
                <w:kern w:val="2"/>
                <w:sz w:val="18"/>
                <w:szCs w:val="22"/>
              </w:rPr>
              <w:t>数量</w:t>
            </w:r>
          </w:p>
        </w:tc>
        <w:tc>
          <w:tcPr>
            <w:tcW w:w="531" w:type="pct"/>
            <w:vAlign w:val="center"/>
          </w:tcPr>
          <w:p w14:paraId="726C8778">
            <w:pPr>
              <w:spacing w:line="276" w:lineRule="auto"/>
              <w:jc w:val="center"/>
              <w:rPr>
                <w:rFonts w:ascii="宋体" w:hAnsi="宋体"/>
                <w:kern w:val="2"/>
                <w:sz w:val="18"/>
                <w:szCs w:val="22"/>
              </w:rPr>
            </w:pPr>
            <w:r>
              <w:rPr>
                <w:rFonts w:hint="eastAsia" w:ascii="宋体" w:hAnsi="宋体"/>
                <w:kern w:val="2"/>
                <w:sz w:val="18"/>
                <w:szCs w:val="22"/>
              </w:rPr>
              <w:t>单价</w:t>
            </w:r>
          </w:p>
          <w:p w14:paraId="12D09B17">
            <w:pPr>
              <w:spacing w:line="276" w:lineRule="auto"/>
              <w:jc w:val="center"/>
              <w:rPr>
                <w:rFonts w:ascii="宋体" w:hAnsi="宋体"/>
                <w:kern w:val="2"/>
                <w:sz w:val="18"/>
                <w:szCs w:val="22"/>
              </w:rPr>
            </w:pPr>
            <w:r>
              <w:rPr>
                <w:rFonts w:hint="eastAsia" w:ascii="宋体" w:hAnsi="宋体"/>
                <w:kern w:val="2"/>
                <w:sz w:val="18"/>
                <w:szCs w:val="22"/>
              </w:rPr>
              <w:t>(万元)</w:t>
            </w:r>
          </w:p>
        </w:tc>
        <w:tc>
          <w:tcPr>
            <w:tcW w:w="544" w:type="pct"/>
            <w:vAlign w:val="center"/>
          </w:tcPr>
          <w:p w14:paraId="46643454">
            <w:pPr>
              <w:jc w:val="center"/>
              <w:rPr>
                <w:rFonts w:ascii="宋体" w:hAnsi="宋体"/>
                <w:kern w:val="2"/>
                <w:sz w:val="18"/>
                <w:szCs w:val="22"/>
              </w:rPr>
            </w:pPr>
            <w:r>
              <w:rPr>
                <w:rFonts w:hint="eastAsia" w:ascii="宋体" w:hAnsi="宋体"/>
                <w:kern w:val="2"/>
                <w:sz w:val="18"/>
                <w:szCs w:val="22"/>
              </w:rPr>
              <w:t>总价</w:t>
            </w:r>
          </w:p>
          <w:p w14:paraId="7DE17752">
            <w:pPr>
              <w:jc w:val="center"/>
              <w:rPr>
                <w:rFonts w:ascii="宋体" w:hAnsi="宋体"/>
                <w:kern w:val="2"/>
                <w:sz w:val="18"/>
                <w:szCs w:val="22"/>
              </w:rPr>
            </w:pPr>
            <w:r>
              <w:rPr>
                <w:rFonts w:hint="eastAsia" w:ascii="宋体" w:hAnsi="宋体"/>
                <w:kern w:val="2"/>
                <w:sz w:val="18"/>
                <w:szCs w:val="22"/>
              </w:rPr>
              <w:t>(万元)</w:t>
            </w:r>
          </w:p>
        </w:tc>
        <w:tc>
          <w:tcPr>
            <w:tcW w:w="1176" w:type="pct"/>
            <w:vAlign w:val="center"/>
          </w:tcPr>
          <w:p w14:paraId="750A7978">
            <w:pPr>
              <w:jc w:val="center"/>
              <w:rPr>
                <w:rFonts w:ascii="宋体" w:hAnsi="宋体"/>
                <w:kern w:val="2"/>
                <w:sz w:val="18"/>
                <w:szCs w:val="22"/>
              </w:rPr>
            </w:pPr>
            <w:r>
              <w:rPr>
                <w:rFonts w:hint="eastAsia" w:ascii="宋体" w:hAnsi="宋体"/>
                <w:kern w:val="2"/>
                <w:sz w:val="18"/>
                <w:szCs w:val="22"/>
              </w:rPr>
              <w:t>环境标志产品品目类别</w:t>
            </w:r>
          </w:p>
        </w:tc>
      </w:tr>
      <w:tr w14:paraId="49DF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 w:type="pct"/>
            <w:vAlign w:val="center"/>
          </w:tcPr>
          <w:p w14:paraId="4C178703">
            <w:pPr>
              <w:spacing w:line="276" w:lineRule="auto"/>
              <w:jc w:val="center"/>
              <w:rPr>
                <w:rFonts w:ascii="宋体" w:hAnsi="宋体"/>
                <w:kern w:val="2"/>
                <w:sz w:val="20"/>
                <w:szCs w:val="22"/>
              </w:rPr>
            </w:pPr>
            <w:r>
              <w:rPr>
                <w:rFonts w:hint="eastAsia" w:ascii="宋体" w:hAnsi="宋体"/>
                <w:kern w:val="2"/>
                <w:sz w:val="20"/>
                <w:szCs w:val="22"/>
              </w:rPr>
              <w:t>1</w:t>
            </w:r>
          </w:p>
        </w:tc>
        <w:tc>
          <w:tcPr>
            <w:tcW w:w="571" w:type="pct"/>
            <w:vAlign w:val="center"/>
          </w:tcPr>
          <w:p w14:paraId="47D927E3">
            <w:pPr>
              <w:spacing w:line="276" w:lineRule="auto"/>
              <w:jc w:val="center"/>
              <w:rPr>
                <w:rFonts w:ascii="宋体" w:hAnsi="宋体"/>
                <w:kern w:val="2"/>
                <w:sz w:val="20"/>
                <w:szCs w:val="22"/>
              </w:rPr>
            </w:pPr>
          </w:p>
        </w:tc>
        <w:tc>
          <w:tcPr>
            <w:tcW w:w="500" w:type="pct"/>
            <w:vAlign w:val="center"/>
          </w:tcPr>
          <w:p w14:paraId="5D4E7D2D">
            <w:pPr>
              <w:spacing w:line="276" w:lineRule="auto"/>
              <w:jc w:val="center"/>
              <w:rPr>
                <w:rFonts w:ascii="宋体" w:hAnsi="宋体"/>
                <w:kern w:val="2"/>
                <w:sz w:val="20"/>
                <w:szCs w:val="22"/>
              </w:rPr>
            </w:pPr>
          </w:p>
        </w:tc>
        <w:tc>
          <w:tcPr>
            <w:tcW w:w="466" w:type="pct"/>
            <w:vAlign w:val="center"/>
          </w:tcPr>
          <w:p w14:paraId="76492DCB">
            <w:pPr>
              <w:spacing w:line="276" w:lineRule="auto"/>
              <w:jc w:val="center"/>
              <w:rPr>
                <w:rFonts w:ascii="宋体" w:hAnsi="宋体"/>
                <w:kern w:val="2"/>
                <w:sz w:val="20"/>
                <w:szCs w:val="22"/>
              </w:rPr>
            </w:pPr>
          </w:p>
        </w:tc>
        <w:tc>
          <w:tcPr>
            <w:tcW w:w="417" w:type="pct"/>
            <w:vAlign w:val="center"/>
          </w:tcPr>
          <w:p w14:paraId="377DA5AA">
            <w:pPr>
              <w:spacing w:line="276" w:lineRule="auto"/>
              <w:jc w:val="center"/>
              <w:rPr>
                <w:rFonts w:ascii="宋体" w:hAnsi="宋体"/>
                <w:kern w:val="2"/>
                <w:sz w:val="20"/>
                <w:szCs w:val="22"/>
              </w:rPr>
            </w:pPr>
          </w:p>
        </w:tc>
        <w:tc>
          <w:tcPr>
            <w:tcW w:w="407" w:type="pct"/>
            <w:vAlign w:val="center"/>
          </w:tcPr>
          <w:p w14:paraId="7CBF7ABA">
            <w:pPr>
              <w:spacing w:line="276" w:lineRule="auto"/>
              <w:jc w:val="center"/>
              <w:rPr>
                <w:rFonts w:ascii="宋体" w:hAnsi="宋体"/>
                <w:kern w:val="2"/>
                <w:sz w:val="20"/>
                <w:szCs w:val="22"/>
              </w:rPr>
            </w:pPr>
          </w:p>
        </w:tc>
        <w:tc>
          <w:tcPr>
            <w:tcW w:w="531" w:type="pct"/>
            <w:vAlign w:val="center"/>
          </w:tcPr>
          <w:p w14:paraId="1055DDC1">
            <w:pPr>
              <w:spacing w:line="276" w:lineRule="auto"/>
              <w:jc w:val="center"/>
              <w:rPr>
                <w:rFonts w:ascii="宋体" w:hAnsi="宋体"/>
                <w:kern w:val="2"/>
                <w:sz w:val="20"/>
                <w:szCs w:val="22"/>
              </w:rPr>
            </w:pPr>
          </w:p>
        </w:tc>
        <w:tc>
          <w:tcPr>
            <w:tcW w:w="544" w:type="pct"/>
            <w:vAlign w:val="center"/>
          </w:tcPr>
          <w:p w14:paraId="4832391C">
            <w:pPr>
              <w:spacing w:line="276" w:lineRule="auto"/>
              <w:jc w:val="center"/>
              <w:rPr>
                <w:rFonts w:ascii="宋体" w:hAnsi="宋体"/>
                <w:kern w:val="2"/>
                <w:sz w:val="20"/>
                <w:szCs w:val="22"/>
              </w:rPr>
            </w:pPr>
          </w:p>
        </w:tc>
        <w:tc>
          <w:tcPr>
            <w:tcW w:w="1176" w:type="pct"/>
            <w:vAlign w:val="center"/>
          </w:tcPr>
          <w:p w14:paraId="5787CB89">
            <w:pPr>
              <w:spacing w:line="276" w:lineRule="auto"/>
              <w:jc w:val="center"/>
              <w:rPr>
                <w:rFonts w:ascii="宋体" w:hAnsi="宋体"/>
                <w:kern w:val="2"/>
                <w:sz w:val="20"/>
                <w:szCs w:val="22"/>
              </w:rPr>
            </w:pPr>
          </w:p>
        </w:tc>
      </w:tr>
      <w:tr w14:paraId="63A48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 w:type="pct"/>
            <w:vAlign w:val="center"/>
          </w:tcPr>
          <w:p w14:paraId="4BA57B6A">
            <w:pPr>
              <w:spacing w:line="276" w:lineRule="auto"/>
              <w:jc w:val="center"/>
              <w:rPr>
                <w:rFonts w:ascii="宋体" w:hAnsi="宋体"/>
                <w:kern w:val="2"/>
                <w:sz w:val="20"/>
                <w:szCs w:val="22"/>
              </w:rPr>
            </w:pPr>
            <w:r>
              <w:rPr>
                <w:rFonts w:hint="eastAsia" w:ascii="宋体" w:hAnsi="宋体"/>
                <w:kern w:val="2"/>
                <w:sz w:val="20"/>
                <w:szCs w:val="22"/>
              </w:rPr>
              <w:t>2</w:t>
            </w:r>
          </w:p>
        </w:tc>
        <w:tc>
          <w:tcPr>
            <w:tcW w:w="571" w:type="pct"/>
            <w:vAlign w:val="center"/>
          </w:tcPr>
          <w:p w14:paraId="256FD017">
            <w:pPr>
              <w:spacing w:line="276" w:lineRule="auto"/>
              <w:jc w:val="center"/>
              <w:rPr>
                <w:rFonts w:ascii="宋体" w:hAnsi="宋体"/>
                <w:kern w:val="2"/>
                <w:sz w:val="20"/>
                <w:szCs w:val="22"/>
              </w:rPr>
            </w:pPr>
          </w:p>
        </w:tc>
        <w:tc>
          <w:tcPr>
            <w:tcW w:w="500" w:type="pct"/>
            <w:vAlign w:val="center"/>
          </w:tcPr>
          <w:p w14:paraId="4AB0EB5A">
            <w:pPr>
              <w:spacing w:line="276" w:lineRule="auto"/>
              <w:jc w:val="center"/>
              <w:rPr>
                <w:rFonts w:ascii="宋体" w:hAnsi="宋体"/>
                <w:kern w:val="2"/>
                <w:sz w:val="20"/>
                <w:szCs w:val="22"/>
              </w:rPr>
            </w:pPr>
          </w:p>
        </w:tc>
        <w:tc>
          <w:tcPr>
            <w:tcW w:w="466" w:type="pct"/>
            <w:vAlign w:val="center"/>
          </w:tcPr>
          <w:p w14:paraId="51917A5A">
            <w:pPr>
              <w:spacing w:line="276" w:lineRule="auto"/>
              <w:jc w:val="center"/>
              <w:rPr>
                <w:rFonts w:ascii="宋体" w:hAnsi="宋体"/>
                <w:kern w:val="2"/>
                <w:sz w:val="20"/>
                <w:szCs w:val="22"/>
              </w:rPr>
            </w:pPr>
          </w:p>
        </w:tc>
        <w:tc>
          <w:tcPr>
            <w:tcW w:w="417" w:type="pct"/>
            <w:vAlign w:val="center"/>
          </w:tcPr>
          <w:p w14:paraId="79FEBABD">
            <w:pPr>
              <w:spacing w:line="276" w:lineRule="auto"/>
              <w:jc w:val="center"/>
              <w:rPr>
                <w:rFonts w:ascii="宋体" w:hAnsi="宋体"/>
                <w:kern w:val="2"/>
                <w:sz w:val="20"/>
                <w:szCs w:val="22"/>
              </w:rPr>
            </w:pPr>
          </w:p>
        </w:tc>
        <w:tc>
          <w:tcPr>
            <w:tcW w:w="407" w:type="pct"/>
            <w:vAlign w:val="center"/>
          </w:tcPr>
          <w:p w14:paraId="37D79188">
            <w:pPr>
              <w:spacing w:line="276" w:lineRule="auto"/>
              <w:jc w:val="center"/>
              <w:rPr>
                <w:rFonts w:ascii="宋体" w:hAnsi="宋体"/>
                <w:kern w:val="2"/>
                <w:sz w:val="20"/>
                <w:szCs w:val="22"/>
              </w:rPr>
            </w:pPr>
          </w:p>
        </w:tc>
        <w:tc>
          <w:tcPr>
            <w:tcW w:w="531" w:type="pct"/>
            <w:vAlign w:val="center"/>
          </w:tcPr>
          <w:p w14:paraId="76386594">
            <w:pPr>
              <w:spacing w:line="276" w:lineRule="auto"/>
              <w:jc w:val="center"/>
              <w:rPr>
                <w:rFonts w:ascii="宋体" w:hAnsi="宋体"/>
                <w:kern w:val="2"/>
                <w:sz w:val="20"/>
                <w:szCs w:val="22"/>
              </w:rPr>
            </w:pPr>
          </w:p>
        </w:tc>
        <w:tc>
          <w:tcPr>
            <w:tcW w:w="544" w:type="pct"/>
            <w:vAlign w:val="center"/>
          </w:tcPr>
          <w:p w14:paraId="63CCA3C8">
            <w:pPr>
              <w:spacing w:line="276" w:lineRule="auto"/>
              <w:jc w:val="center"/>
              <w:rPr>
                <w:rFonts w:ascii="宋体" w:hAnsi="宋体"/>
                <w:kern w:val="2"/>
                <w:sz w:val="20"/>
                <w:szCs w:val="22"/>
              </w:rPr>
            </w:pPr>
          </w:p>
        </w:tc>
        <w:tc>
          <w:tcPr>
            <w:tcW w:w="1176" w:type="pct"/>
            <w:vAlign w:val="center"/>
          </w:tcPr>
          <w:p w14:paraId="1CC0894C">
            <w:pPr>
              <w:spacing w:line="276" w:lineRule="auto"/>
              <w:jc w:val="center"/>
              <w:rPr>
                <w:rFonts w:ascii="宋体" w:hAnsi="宋体"/>
                <w:kern w:val="2"/>
                <w:sz w:val="20"/>
                <w:szCs w:val="22"/>
              </w:rPr>
            </w:pPr>
          </w:p>
        </w:tc>
      </w:tr>
      <w:tr w14:paraId="5E8BD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 w:type="pct"/>
            <w:vAlign w:val="center"/>
          </w:tcPr>
          <w:p w14:paraId="6AC97411">
            <w:pPr>
              <w:spacing w:line="276" w:lineRule="auto"/>
              <w:jc w:val="center"/>
              <w:rPr>
                <w:rFonts w:ascii="宋体" w:hAnsi="宋体"/>
                <w:kern w:val="2"/>
                <w:sz w:val="20"/>
                <w:szCs w:val="22"/>
              </w:rPr>
            </w:pPr>
            <w:r>
              <w:rPr>
                <w:rFonts w:hint="eastAsia" w:ascii="宋体" w:hAnsi="宋体"/>
                <w:kern w:val="2"/>
                <w:sz w:val="20"/>
                <w:szCs w:val="22"/>
              </w:rPr>
              <w:t>3</w:t>
            </w:r>
          </w:p>
        </w:tc>
        <w:tc>
          <w:tcPr>
            <w:tcW w:w="571" w:type="pct"/>
            <w:vAlign w:val="center"/>
          </w:tcPr>
          <w:p w14:paraId="4641A32D">
            <w:pPr>
              <w:spacing w:line="276" w:lineRule="auto"/>
              <w:jc w:val="center"/>
              <w:rPr>
                <w:rFonts w:ascii="宋体" w:hAnsi="宋体"/>
                <w:kern w:val="2"/>
                <w:sz w:val="20"/>
                <w:szCs w:val="22"/>
              </w:rPr>
            </w:pPr>
            <w:r>
              <w:rPr>
                <w:rFonts w:ascii="宋体" w:hAnsi="宋体"/>
                <w:kern w:val="2"/>
                <w:sz w:val="20"/>
                <w:szCs w:val="22"/>
              </w:rPr>
              <w:t>…</w:t>
            </w:r>
            <w:r>
              <w:rPr>
                <w:rFonts w:hint="eastAsia" w:ascii="宋体" w:hAnsi="宋体"/>
                <w:kern w:val="2"/>
                <w:sz w:val="20"/>
                <w:szCs w:val="22"/>
              </w:rPr>
              <w:t xml:space="preserve"> </w:t>
            </w:r>
            <w:r>
              <w:rPr>
                <w:rFonts w:ascii="宋体" w:hAnsi="宋体"/>
                <w:kern w:val="2"/>
                <w:sz w:val="20"/>
                <w:szCs w:val="22"/>
              </w:rPr>
              <w:t>…</w:t>
            </w:r>
          </w:p>
        </w:tc>
        <w:tc>
          <w:tcPr>
            <w:tcW w:w="500" w:type="pct"/>
            <w:vAlign w:val="center"/>
          </w:tcPr>
          <w:p w14:paraId="162D85C4">
            <w:pPr>
              <w:spacing w:line="276" w:lineRule="auto"/>
              <w:jc w:val="center"/>
              <w:rPr>
                <w:rFonts w:ascii="宋体" w:hAnsi="宋体"/>
                <w:kern w:val="2"/>
                <w:sz w:val="20"/>
                <w:szCs w:val="22"/>
              </w:rPr>
            </w:pPr>
          </w:p>
        </w:tc>
        <w:tc>
          <w:tcPr>
            <w:tcW w:w="466" w:type="pct"/>
            <w:vAlign w:val="center"/>
          </w:tcPr>
          <w:p w14:paraId="3F3668C3">
            <w:pPr>
              <w:spacing w:line="276" w:lineRule="auto"/>
              <w:jc w:val="center"/>
              <w:rPr>
                <w:rFonts w:ascii="宋体" w:hAnsi="宋体"/>
                <w:kern w:val="2"/>
                <w:sz w:val="20"/>
                <w:szCs w:val="22"/>
              </w:rPr>
            </w:pPr>
          </w:p>
        </w:tc>
        <w:tc>
          <w:tcPr>
            <w:tcW w:w="417" w:type="pct"/>
            <w:vAlign w:val="center"/>
          </w:tcPr>
          <w:p w14:paraId="28F41EDD">
            <w:pPr>
              <w:spacing w:line="276" w:lineRule="auto"/>
              <w:jc w:val="center"/>
              <w:rPr>
                <w:rFonts w:ascii="宋体" w:hAnsi="宋体"/>
                <w:kern w:val="2"/>
                <w:sz w:val="20"/>
                <w:szCs w:val="22"/>
              </w:rPr>
            </w:pPr>
          </w:p>
        </w:tc>
        <w:tc>
          <w:tcPr>
            <w:tcW w:w="407" w:type="pct"/>
            <w:vAlign w:val="center"/>
          </w:tcPr>
          <w:p w14:paraId="7BC3677F">
            <w:pPr>
              <w:spacing w:line="276" w:lineRule="auto"/>
              <w:jc w:val="center"/>
              <w:rPr>
                <w:rFonts w:ascii="宋体" w:hAnsi="宋体"/>
                <w:kern w:val="2"/>
                <w:sz w:val="20"/>
                <w:szCs w:val="22"/>
              </w:rPr>
            </w:pPr>
          </w:p>
        </w:tc>
        <w:tc>
          <w:tcPr>
            <w:tcW w:w="531" w:type="pct"/>
            <w:vAlign w:val="center"/>
          </w:tcPr>
          <w:p w14:paraId="195C655D">
            <w:pPr>
              <w:spacing w:line="276" w:lineRule="auto"/>
              <w:jc w:val="center"/>
              <w:rPr>
                <w:rFonts w:ascii="宋体" w:hAnsi="宋体"/>
                <w:kern w:val="2"/>
                <w:sz w:val="20"/>
                <w:szCs w:val="22"/>
              </w:rPr>
            </w:pPr>
          </w:p>
        </w:tc>
        <w:tc>
          <w:tcPr>
            <w:tcW w:w="544" w:type="pct"/>
            <w:vAlign w:val="center"/>
          </w:tcPr>
          <w:p w14:paraId="698F7928">
            <w:pPr>
              <w:spacing w:line="276" w:lineRule="auto"/>
              <w:jc w:val="center"/>
              <w:rPr>
                <w:rFonts w:ascii="宋体" w:hAnsi="宋体"/>
                <w:kern w:val="2"/>
                <w:sz w:val="20"/>
                <w:szCs w:val="22"/>
              </w:rPr>
            </w:pPr>
          </w:p>
        </w:tc>
        <w:tc>
          <w:tcPr>
            <w:tcW w:w="1176" w:type="pct"/>
            <w:vAlign w:val="center"/>
          </w:tcPr>
          <w:p w14:paraId="30B7480E">
            <w:pPr>
              <w:spacing w:line="276" w:lineRule="auto"/>
              <w:jc w:val="center"/>
              <w:rPr>
                <w:rFonts w:ascii="宋体" w:hAnsi="宋体"/>
                <w:kern w:val="2"/>
                <w:sz w:val="20"/>
                <w:szCs w:val="22"/>
              </w:rPr>
            </w:pPr>
          </w:p>
        </w:tc>
      </w:tr>
      <w:tr w14:paraId="7C57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 w:type="pct"/>
            <w:vAlign w:val="center"/>
          </w:tcPr>
          <w:p w14:paraId="4067117C">
            <w:pPr>
              <w:spacing w:line="276" w:lineRule="auto"/>
              <w:jc w:val="center"/>
              <w:rPr>
                <w:rFonts w:ascii="宋体" w:hAnsi="宋体"/>
                <w:kern w:val="2"/>
                <w:sz w:val="20"/>
                <w:szCs w:val="22"/>
              </w:rPr>
            </w:pPr>
          </w:p>
        </w:tc>
        <w:tc>
          <w:tcPr>
            <w:tcW w:w="571" w:type="pct"/>
            <w:vAlign w:val="center"/>
          </w:tcPr>
          <w:p w14:paraId="38F2F9CE">
            <w:pPr>
              <w:spacing w:line="276" w:lineRule="auto"/>
              <w:jc w:val="center"/>
              <w:rPr>
                <w:rFonts w:ascii="宋体" w:hAnsi="宋体"/>
                <w:kern w:val="2"/>
                <w:sz w:val="20"/>
                <w:szCs w:val="22"/>
              </w:rPr>
            </w:pPr>
          </w:p>
        </w:tc>
        <w:tc>
          <w:tcPr>
            <w:tcW w:w="500" w:type="pct"/>
            <w:vAlign w:val="center"/>
          </w:tcPr>
          <w:p w14:paraId="4E15CDCD">
            <w:pPr>
              <w:spacing w:line="276" w:lineRule="auto"/>
              <w:jc w:val="center"/>
              <w:rPr>
                <w:rFonts w:ascii="宋体" w:hAnsi="宋体"/>
                <w:kern w:val="2"/>
                <w:sz w:val="20"/>
                <w:szCs w:val="22"/>
              </w:rPr>
            </w:pPr>
          </w:p>
        </w:tc>
        <w:tc>
          <w:tcPr>
            <w:tcW w:w="466" w:type="pct"/>
            <w:vAlign w:val="center"/>
          </w:tcPr>
          <w:p w14:paraId="2BA9ABF7">
            <w:pPr>
              <w:spacing w:line="276" w:lineRule="auto"/>
              <w:jc w:val="center"/>
              <w:rPr>
                <w:rFonts w:ascii="宋体" w:hAnsi="宋体"/>
                <w:kern w:val="2"/>
                <w:sz w:val="20"/>
                <w:szCs w:val="22"/>
              </w:rPr>
            </w:pPr>
          </w:p>
        </w:tc>
        <w:tc>
          <w:tcPr>
            <w:tcW w:w="417" w:type="pct"/>
            <w:vAlign w:val="center"/>
          </w:tcPr>
          <w:p w14:paraId="2C5942DF">
            <w:pPr>
              <w:spacing w:line="276" w:lineRule="auto"/>
              <w:jc w:val="center"/>
              <w:rPr>
                <w:rFonts w:ascii="宋体" w:hAnsi="宋体"/>
                <w:kern w:val="2"/>
                <w:sz w:val="20"/>
                <w:szCs w:val="22"/>
              </w:rPr>
            </w:pPr>
          </w:p>
        </w:tc>
        <w:tc>
          <w:tcPr>
            <w:tcW w:w="407" w:type="pct"/>
            <w:vAlign w:val="center"/>
          </w:tcPr>
          <w:p w14:paraId="6D4F00FD">
            <w:pPr>
              <w:spacing w:line="276" w:lineRule="auto"/>
              <w:jc w:val="center"/>
              <w:rPr>
                <w:rFonts w:ascii="宋体" w:hAnsi="宋体"/>
                <w:kern w:val="2"/>
                <w:sz w:val="20"/>
                <w:szCs w:val="22"/>
              </w:rPr>
            </w:pPr>
          </w:p>
        </w:tc>
        <w:tc>
          <w:tcPr>
            <w:tcW w:w="531" w:type="pct"/>
            <w:vAlign w:val="center"/>
          </w:tcPr>
          <w:p w14:paraId="36639C9E">
            <w:pPr>
              <w:spacing w:line="276" w:lineRule="auto"/>
              <w:jc w:val="center"/>
              <w:rPr>
                <w:rFonts w:ascii="宋体" w:hAnsi="宋体"/>
                <w:kern w:val="2"/>
                <w:sz w:val="20"/>
                <w:szCs w:val="22"/>
              </w:rPr>
            </w:pPr>
          </w:p>
        </w:tc>
        <w:tc>
          <w:tcPr>
            <w:tcW w:w="544" w:type="pct"/>
            <w:vAlign w:val="center"/>
          </w:tcPr>
          <w:p w14:paraId="75D2F27A">
            <w:pPr>
              <w:spacing w:line="276" w:lineRule="auto"/>
              <w:jc w:val="center"/>
              <w:rPr>
                <w:rFonts w:ascii="宋体" w:hAnsi="宋体"/>
                <w:kern w:val="2"/>
                <w:sz w:val="20"/>
                <w:szCs w:val="22"/>
              </w:rPr>
            </w:pPr>
          </w:p>
        </w:tc>
        <w:tc>
          <w:tcPr>
            <w:tcW w:w="1176" w:type="pct"/>
            <w:vAlign w:val="center"/>
          </w:tcPr>
          <w:p w14:paraId="45272FB8">
            <w:pPr>
              <w:spacing w:line="276" w:lineRule="auto"/>
              <w:jc w:val="center"/>
              <w:rPr>
                <w:rFonts w:ascii="宋体" w:hAnsi="宋体"/>
                <w:kern w:val="2"/>
                <w:sz w:val="20"/>
                <w:szCs w:val="22"/>
              </w:rPr>
            </w:pPr>
          </w:p>
        </w:tc>
      </w:tr>
      <w:tr w14:paraId="2D32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8" w:type="pct"/>
            <w:vAlign w:val="center"/>
          </w:tcPr>
          <w:p w14:paraId="6D2E0A7D">
            <w:pPr>
              <w:spacing w:line="276" w:lineRule="auto"/>
              <w:jc w:val="center"/>
              <w:rPr>
                <w:rFonts w:ascii="宋体" w:hAnsi="宋体"/>
                <w:kern w:val="2"/>
                <w:sz w:val="20"/>
                <w:szCs w:val="22"/>
              </w:rPr>
            </w:pPr>
          </w:p>
        </w:tc>
        <w:tc>
          <w:tcPr>
            <w:tcW w:w="571" w:type="pct"/>
            <w:vAlign w:val="center"/>
          </w:tcPr>
          <w:p w14:paraId="4C70A1C4">
            <w:pPr>
              <w:spacing w:line="276" w:lineRule="auto"/>
              <w:jc w:val="center"/>
              <w:rPr>
                <w:rFonts w:ascii="宋体" w:hAnsi="宋体"/>
                <w:kern w:val="2"/>
                <w:sz w:val="20"/>
                <w:szCs w:val="22"/>
              </w:rPr>
            </w:pPr>
          </w:p>
        </w:tc>
        <w:tc>
          <w:tcPr>
            <w:tcW w:w="500" w:type="pct"/>
            <w:vAlign w:val="center"/>
          </w:tcPr>
          <w:p w14:paraId="3F1CBEA9">
            <w:pPr>
              <w:spacing w:line="276" w:lineRule="auto"/>
              <w:jc w:val="center"/>
              <w:rPr>
                <w:rFonts w:ascii="宋体" w:hAnsi="宋体"/>
                <w:kern w:val="2"/>
                <w:sz w:val="20"/>
                <w:szCs w:val="22"/>
              </w:rPr>
            </w:pPr>
          </w:p>
        </w:tc>
        <w:tc>
          <w:tcPr>
            <w:tcW w:w="466" w:type="pct"/>
            <w:vAlign w:val="center"/>
          </w:tcPr>
          <w:p w14:paraId="2A9972B6">
            <w:pPr>
              <w:spacing w:line="276" w:lineRule="auto"/>
              <w:jc w:val="center"/>
              <w:rPr>
                <w:rFonts w:ascii="宋体" w:hAnsi="宋体"/>
                <w:kern w:val="2"/>
                <w:sz w:val="20"/>
                <w:szCs w:val="22"/>
              </w:rPr>
            </w:pPr>
          </w:p>
        </w:tc>
        <w:tc>
          <w:tcPr>
            <w:tcW w:w="417" w:type="pct"/>
            <w:vAlign w:val="center"/>
          </w:tcPr>
          <w:p w14:paraId="3AB22FEC">
            <w:pPr>
              <w:spacing w:line="276" w:lineRule="auto"/>
              <w:jc w:val="center"/>
              <w:rPr>
                <w:rFonts w:ascii="宋体" w:hAnsi="宋体"/>
                <w:kern w:val="2"/>
                <w:sz w:val="20"/>
                <w:szCs w:val="22"/>
              </w:rPr>
            </w:pPr>
          </w:p>
        </w:tc>
        <w:tc>
          <w:tcPr>
            <w:tcW w:w="407" w:type="pct"/>
            <w:vAlign w:val="center"/>
          </w:tcPr>
          <w:p w14:paraId="5F3A06E1">
            <w:pPr>
              <w:spacing w:line="276" w:lineRule="auto"/>
              <w:jc w:val="center"/>
              <w:rPr>
                <w:rFonts w:ascii="宋体" w:hAnsi="宋体"/>
                <w:kern w:val="2"/>
                <w:sz w:val="20"/>
                <w:szCs w:val="22"/>
              </w:rPr>
            </w:pPr>
          </w:p>
        </w:tc>
        <w:tc>
          <w:tcPr>
            <w:tcW w:w="531" w:type="pct"/>
            <w:vAlign w:val="center"/>
          </w:tcPr>
          <w:p w14:paraId="06EC1474">
            <w:pPr>
              <w:spacing w:line="276" w:lineRule="auto"/>
              <w:jc w:val="center"/>
              <w:rPr>
                <w:rFonts w:ascii="宋体" w:hAnsi="宋体"/>
                <w:kern w:val="2"/>
                <w:sz w:val="20"/>
                <w:szCs w:val="22"/>
              </w:rPr>
            </w:pPr>
          </w:p>
        </w:tc>
        <w:tc>
          <w:tcPr>
            <w:tcW w:w="544" w:type="pct"/>
            <w:vAlign w:val="center"/>
          </w:tcPr>
          <w:p w14:paraId="7A4A4D20">
            <w:pPr>
              <w:spacing w:line="276" w:lineRule="auto"/>
              <w:jc w:val="center"/>
              <w:rPr>
                <w:rFonts w:ascii="宋体" w:hAnsi="宋体"/>
                <w:kern w:val="2"/>
                <w:sz w:val="20"/>
                <w:szCs w:val="22"/>
              </w:rPr>
            </w:pPr>
          </w:p>
        </w:tc>
        <w:tc>
          <w:tcPr>
            <w:tcW w:w="1176" w:type="pct"/>
            <w:vAlign w:val="center"/>
          </w:tcPr>
          <w:p w14:paraId="10A7AD01">
            <w:pPr>
              <w:spacing w:line="276" w:lineRule="auto"/>
              <w:jc w:val="center"/>
              <w:rPr>
                <w:rFonts w:ascii="宋体" w:hAnsi="宋体"/>
                <w:kern w:val="2"/>
                <w:sz w:val="20"/>
                <w:szCs w:val="22"/>
              </w:rPr>
            </w:pPr>
          </w:p>
        </w:tc>
      </w:tr>
      <w:tr w14:paraId="751A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pct"/>
            <w:gridSpan w:val="7"/>
            <w:vAlign w:val="center"/>
          </w:tcPr>
          <w:p w14:paraId="2E99F7C3">
            <w:pPr>
              <w:spacing w:line="276" w:lineRule="auto"/>
              <w:jc w:val="center"/>
              <w:rPr>
                <w:rFonts w:ascii="宋体" w:hAnsi="宋体"/>
                <w:kern w:val="2"/>
                <w:sz w:val="20"/>
                <w:szCs w:val="22"/>
              </w:rPr>
            </w:pPr>
            <w:r>
              <w:rPr>
                <w:rFonts w:hint="eastAsia" w:ascii="宋体" w:hAnsi="宋体"/>
                <w:kern w:val="2"/>
                <w:sz w:val="20"/>
                <w:szCs w:val="22"/>
              </w:rPr>
              <w:t>合计</w:t>
            </w:r>
          </w:p>
        </w:tc>
        <w:tc>
          <w:tcPr>
            <w:tcW w:w="544" w:type="pct"/>
            <w:vAlign w:val="center"/>
          </w:tcPr>
          <w:p w14:paraId="5E81AD9B">
            <w:pPr>
              <w:spacing w:line="276" w:lineRule="auto"/>
              <w:jc w:val="center"/>
              <w:rPr>
                <w:rFonts w:ascii="宋体" w:hAnsi="宋体"/>
                <w:kern w:val="2"/>
                <w:sz w:val="20"/>
                <w:szCs w:val="22"/>
              </w:rPr>
            </w:pPr>
          </w:p>
        </w:tc>
        <w:tc>
          <w:tcPr>
            <w:tcW w:w="1176" w:type="pct"/>
            <w:vAlign w:val="center"/>
          </w:tcPr>
          <w:p w14:paraId="45FB174D">
            <w:pPr>
              <w:spacing w:line="276" w:lineRule="auto"/>
              <w:jc w:val="center"/>
              <w:rPr>
                <w:rFonts w:ascii="宋体" w:hAnsi="宋体"/>
                <w:kern w:val="2"/>
                <w:sz w:val="20"/>
                <w:szCs w:val="22"/>
              </w:rPr>
            </w:pPr>
            <w:r>
              <w:rPr>
                <w:rFonts w:hint="eastAsia" w:ascii="宋体" w:hAnsi="宋体"/>
                <w:kern w:val="2"/>
                <w:sz w:val="20"/>
                <w:szCs w:val="22"/>
              </w:rPr>
              <w:t>/</w:t>
            </w:r>
          </w:p>
        </w:tc>
      </w:tr>
    </w:tbl>
    <w:p w14:paraId="0D0B530A">
      <w:pPr>
        <w:spacing w:line="276" w:lineRule="auto"/>
        <w:rPr>
          <w:rFonts w:ascii="宋体" w:hAnsi="宋体"/>
        </w:rPr>
      </w:pPr>
    </w:p>
    <w:bookmarkEnd w:id="455"/>
    <w:p w14:paraId="10DB7BB5">
      <w:pPr>
        <w:spacing w:line="360" w:lineRule="auto"/>
        <w:ind w:firstLine="422" w:firstLineChars="201"/>
        <w:rPr>
          <w:rFonts w:ascii="宋体" w:hAnsi="宋体"/>
          <w:b/>
        </w:rPr>
      </w:pPr>
      <w:r>
        <w:rPr>
          <w:rFonts w:hint="eastAsia" w:ascii="宋体" w:hAnsi="宋体"/>
          <w:b/>
        </w:rPr>
        <w:t>特别说明：投标人应将所投产品中属于节能、环保产品分别列入上表中，并按本招标文件第二章第1.12条提供相关证明文件，未填写本表或证明资料不全的不给予价格扣除。</w:t>
      </w:r>
    </w:p>
    <w:p w14:paraId="1C894A8E">
      <w:pPr>
        <w:spacing w:line="276" w:lineRule="auto"/>
        <w:rPr>
          <w:rFonts w:ascii="宋体" w:hAnsi="宋体"/>
        </w:rPr>
      </w:pPr>
    </w:p>
    <w:bookmarkEnd w:id="456"/>
    <w:p w14:paraId="60BDC673">
      <w:pPr>
        <w:spacing w:line="276" w:lineRule="auto"/>
        <w:rPr>
          <w:rFonts w:ascii="宋体" w:hAnsi="宋体"/>
        </w:rPr>
      </w:pPr>
    </w:p>
    <w:p w14:paraId="14917136">
      <w:pPr>
        <w:spacing w:line="276" w:lineRule="auto"/>
        <w:rPr>
          <w:rFonts w:cs="Arial"/>
        </w:rPr>
      </w:pPr>
    </w:p>
    <w:p w14:paraId="0A6471C9">
      <w:pPr>
        <w:spacing w:line="276" w:lineRule="auto"/>
        <w:rPr>
          <w:rFonts w:cs="Arial"/>
        </w:rPr>
      </w:pPr>
      <w:r>
        <w:rPr>
          <w:rFonts w:cs="Arial"/>
        </w:rPr>
        <w:t>投标人名称[盖章]：</w:t>
      </w:r>
      <w:r>
        <w:rPr>
          <w:rFonts w:cs="Arial"/>
          <w:u w:val="single"/>
        </w:rPr>
        <w:t xml:space="preserve">                              </w:t>
      </w:r>
      <w:r>
        <w:rPr>
          <w:rFonts w:cs="Arial"/>
        </w:rPr>
        <w:t xml:space="preserve"> </w:t>
      </w:r>
    </w:p>
    <w:p w14:paraId="4E3BC036">
      <w:pPr>
        <w:spacing w:before="100" w:beforeAutospacing="1" w:after="100" w:afterAutospacing="1" w:line="276"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日期：</w:t>
      </w:r>
      <w:r>
        <w:rPr>
          <w:rFonts w:cs="Arial"/>
          <w:u w:val="single"/>
        </w:rPr>
        <w:t xml:space="preserve">              </w:t>
      </w:r>
    </w:p>
    <w:p w14:paraId="5A76500F">
      <w:pPr>
        <w:spacing w:line="276" w:lineRule="auto"/>
        <w:rPr>
          <w:b/>
          <w:bCs/>
        </w:rPr>
      </w:pPr>
      <w:r>
        <w:rPr>
          <w:b/>
          <w:bCs/>
        </w:rPr>
        <w:br w:type="page"/>
      </w:r>
    </w:p>
    <w:bookmarkEnd w:id="454"/>
    <w:p w14:paraId="1283CD34">
      <w:pPr>
        <w:pStyle w:val="4"/>
      </w:pPr>
      <w:bookmarkStart w:id="457" w:name="_Toc65645448"/>
      <w:bookmarkStart w:id="458" w:name="_Toc110269408"/>
      <w:r>
        <w:rPr>
          <w:rFonts w:hint="eastAsia"/>
        </w:rPr>
        <w:t>（五）供货计划</w:t>
      </w:r>
      <w:bookmarkEnd w:id="457"/>
      <w:bookmarkEnd w:id="458"/>
    </w:p>
    <w:p w14:paraId="1A60987E">
      <w:pPr>
        <w:spacing w:before="120" w:after="120" w:line="276" w:lineRule="auto"/>
        <w:ind w:firstLine="424" w:firstLineChars="202"/>
        <w:rPr>
          <w:rFonts w:ascii="宋体" w:hAnsi="宋体"/>
        </w:rPr>
      </w:pPr>
    </w:p>
    <w:p w14:paraId="34AF0447">
      <w:pPr>
        <w:spacing w:before="120" w:after="120" w:line="276" w:lineRule="auto"/>
        <w:ind w:firstLine="424" w:firstLineChars="202"/>
        <w:rPr>
          <w:rFonts w:ascii="宋体" w:hAnsi="宋体"/>
        </w:rPr>
      </w:pPr>
    </w:p>
    <w:p w14:paraId="54E1E614">
      <w:pPr>
        <w:spacing w:before="120" w:after="120" w:line="276" w:lineRule="auto"/>
        <w:ind w:firstLine="424" w:firstLineChars="202"/>
        <w:rPr>
          <w:rFonts w:ascii="宋体" w:hAnsi="宋体"/>
        </w:rPr>
      </w:pPr>
      <w:r>
        <w:rPr>
          <w:rFonts w:hint="eastAsia" w:ascii="宋体" w:hAnsi="宋体"/>
        </w:rPr>
        <w:t>投标人应按照招标文件的要求，提供详细的供货计划，包括文字描述或图表显示。</w:t>
      </w:r>
    </w:p>
    <w:p w14:paraId="535F735E">
      <w:pPr>
        <w:spacing w:line="276" w:lineRule="auto"/>
        <w:rPr>
          <w:rFonts w:ascii="宋体" w:hAnsi="宋体"/>
        </w:rPr>
      </w:pPr>
    </w:p>
    <w:p w14:paraId="688F39DA">
      <w:pPr>
        <w:spacing w:line="276" w:lineRule="auto"/>
        <w:rPr>
          <w:rFonts w:ascii="宋体" w:hAnsi="宋体"/>
        </w:rPr>
      </w:pPr>
    </w:p>
    <w:p w14:paraId="142526F1">
      <w:pPr>
        <w:spacing w:line="276" w:lineRule="auto"/>
        <w:rPr>
          <w:rFonts w:ascii="宋体" w:hAnsi="宋体"/>
        </w:rPr>
      </w:pPr>
    </w:p>
    <w:p w14:paraId="6C194641">
      <w:pPr>
        <w:spacing w:line="276" w:lineRule="auto"/>
        <w:rPr>
          <w:rFonts w:ascii="宋体" w:hAnsi="宋体"/>
        </w:rPr>
      </w:pPr>
    </w:p>
    <w:p w14:paraId="31D0119F">
      <w:pPr>
        <w:spacing w:line="276" w:lineRule="auto"/>
        <w:rPr>
          <w:rFonts w:ascii="宋体" w:hAnsi="宋体"/>
        </w:rPr>
      </w:pPr>
    </w:p>
    <w:p w14:paraId="26AC95B7">
      <w:pPr>
        <w:spacing w:line="276" w:lineRule="auto"/>
        <w:rPr>
          <w:rFonts w:ascii="宋体" w:hAnsi="宋体"/>
        </w:rPr>
      </w:pPr>
    </w:p>
    <w:p w14:paraId="4346B80A">
      <w:pPr>
        <w:spacing w:line="276" w:lineRule="auto"/>
        <w:rPr>
          <w:rFonts w:ascii="宋体" w:hAnsi="宋体"/>
        </w:rPr>
      </w:pPr>
    </w:p>
    <w:p w14:paraId="66D72CAC">
      <w:pPr>
        <w:spacing w:line="276" w:lineRule="auto"/>
        <w:rPr>
          <w:rFonts w:ascii="宋体" w:hAnsi="宋体"/>
        </w:rPr>
      </w:pPr>
    </w:p>
    <w:p w14:paraId="627A1D74">
      <w:pPr>
        <w:spacing w:line="276" w:lineRule="auto"/>
        <w:rPr>
          <w:rFonts w:ascii="宋体" w:hAnsi="宋体"/>
        </w:rPr>
      </w:pPr>
    </w:p>
    <w:p w14:paraId="4FBF1230">
      <w:pPr>
        <w:spacing w:line="276" w:lineRule="auto"/>
        <w:ind w:firstLine="424" w:firstLineChars="202"/>
        <w:rPr>
          <w:rFonts w:cs="Arial"/>
        </w:rPr>
      </w:pPr>
      <w:r>
        <w:rPr>
          <w:rFonts w:cs="Arial"/>
        </w:rPr>
        <w:t>投标人名称[盖章]：</w:t>
      </w:r>
      <w:r>
        <w:rPr>
          <w:rFonts w:cs="Arial"/>
          <w:u w:val="single"/>
        </w:rPr>
        <w:t xml:space="preserve">                              </w:t>
      </w:r>
      <w:r>
        <w:rPr>
          <w:rFonts w:cs="Arial"/>
        </w:rPr>
        <w:t xml:space="preserve"> </w:t>
      </w:r>
    </w:p>
    <w:p w14:paraId="664A25AF">
      <w:pPr>
        <w:spacing w:before="100" w:beforeAutospacing="1" w:after="100" w:afterAutospacing="1" w:line="276" w:lineRule="auto"/>
        <w:ind w:firstLine="424" w:firstLineChars="202"/>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p>
    <w:p w14:paraId="377CC128">
      <w:pPr>
        <w:spacing w:before="100" w:beforeAutospacing="1" w:after="100" w:afterAutospacing="1" w:line="276" w:lineRule="auto"/>
        <w:ind w:firstLine="424" w:firstLineChars="202"/>
        <w:rPr>
          <w:rFonts w:cs="Arial"/>
          <w:u w:val="single"/>
        </w:rPr>
      </w:pPr>
      <w:r>
        <w:rPr>
          <w:rFonts w:cs="Arial"/>
        </w:rPr>
        <w:t>日期：</w:t>
      </w:r>
      <w:r>
        <w:rPr>
          <w:rFonts w:cs="Arial"/>
          <w:u w:val="single"/>
        </w:rPr>
        <w:t xml:space="preserve">              </w:t>
      </w:r>
    </w:p>
    <w:p w14:paraId="004C0F9D">
      <w:pPr>
        <w:spacing w:line="276" w:lineRule="auto"/>
        <w:rPr>
          <w:rFonts w:ascii="宋体" w:hAnsi="宋体"/>
          <w:b/>
        </w:rPr>
      </w:pPr>
      <w:r>
        <w:rPr>
          <w:rFonts w:ascii="宋体" w:hAnsi="宋体"/>
          <w:b/>
        </w:rPr>
        <w:br w:type="page"/>
      </w:r>
    </w:p>
    <w:p w14:paraId="530DF31A">
      <w:pPr>
        <w:pStyle w:val="4"/>
      </w:pPr>
      <w:bookmarkStart w:id="459" w:name="_Toc65645449"/>
      <w:bookmarkStart w:id="460" w:name="_Toc110269409"/>
      <w:r>
        <w:rPr>
          <w:rFonts w:hint="eastAsia"/>
        </w:rPr>
        <w:t>（六）调试验收方案</w:t>
      </w:r>
      <w:bookmarkEnd w:id="459"/>
      <w:bookmarkEnd w:id="460"/>
    </w:p>
    <w:p w14:paraId="18CF1E02">
      <w:pPr>
        <w:spacing w:line="360" w:lineRule="auto"/>
        <w:ind w:firstLine="424" w:firstLineChars="202"/>
        <w:rPr>
          <w:rFonts w:ascii="宋体" w:hAnsi="宋体"/>
        </w:rPr>
      </w:pPr>
      <w:r>
        <w:rPr>
          <w:rFonts w:hint="eastAsia" w:ascii="宋体" w:hAnsi="宋体"/>
        </w:rPr>
        <w:t xml:space="preserve">调试与验收方案至少包括： </w:t>
      </w:r>
    </w:p>
    <w:p w14:paraId="5206219B">
      <w:pPr>
        <w:spacing w:line="360" w:lineRule="auto"/>
        <w:ind w:firstLine="424" w:firstLineChars="202"/>
        <w:rPr>
          <w:rFonts w:ascii="宋体" w:hAnsi="宋体"/>
        </w:rPr>
      </w:pPr>
      <w:r>
        <w:rPr>
          <w:rFonts w:hint="eastAsia" w:ascii="宋体" w:hAnsi="宋体"/>
        </w:rPr>
        <w:t xml:space="preserve">1、投标人应对合同执行过程中各个阶段的调试与验收提出详细建议，包括但不限于： 调试、验收的项目、标准、方案、程序、要求和时间； </w:t>
      </w:r>
    </w:p>
    <w:p w14:paraId="54F22522">
      <w:pPr>
        <w:spacing w:line="360" w:lineRule="auto"/>
        <w:ind w:firstLine="424" w:firstLineChars="202"/>
        <w:rPr>
          <w:rFonts w:ascii="宋体" w:hAnsi="宋体"/>
        </w:rPr>
      </w:pPr>
      <w:r>
        <w:rPr>
          <w:rFonts w:hint="eastAsia" w:ascii="宋体" w:hAnsi="宋体"/>
        </w:rPr>
        <w:t>2、方案中应注明需要采购人参加的项目、时间等。</w:t>
      </w:r>
    </w:p>
    <w:p w14:paraId="7FFFEDD5">
      <w:pPr>
        <w:spacing w:line="276" w:lineRule="auto"/>
        <w:rPr>
          <w:rFonts w:ascii="宋体" w:hAnsi="宋体"/>
          <w:b/>
        </w:rPr>
      </w:pPr>
    </w:p>
    <w:p w14:paraId="06EB2F77">
      <w:pPr>
        <w:spacing w:line="276" w:lineRule="auto"/>
        <w:rPr>
          <w:rFonts w:ascii="宋体" w:hAnsi="宋体"/>
        </w:rPr>
      </w:pPr>
    </w:p>
    <w:p w14:paraId="06A26BE9">
      <w:pPr>
        <w:spacing w:line="276" w:lineRule="auto"/>
        <w:rPr>
          <w:rFonts w:ascii="宋体" w:hAnsi="宋体"/>
        </w:rPr>
      </w:pPr>
    </w:p>
    <w:p w14:paraId="2E9EF06C">
      <w:pPr>
        <w:spacing w:line="276" w:lineRule="auto"/>
        <w:rPr>
          <w:rFonts w:ascii="宋体" w:hAnsi="宋体"/>
        </w:rPr>
      </w:pPr>
    </w:p>
    <w:p w14:paraId="41B2BEAF">
      <w:pPr>
        <w:spacing w:line="276" w:lineRule="auto"/>
        <w:rPr>
          <w:rFonts w:ascii="宋体" w:hAnsi="宋体"/>
        </w:rPr>
      </w:pPr>
    </w:p>
    <w:p w14:paraId="23EF5D72">
      <w:pPr>
        <w:spacing w:line="276" w:lineRule="auto"/>
        <w:rPr>
          <w:rFonts w:cs="Arial"/>
        </w:rPr>
      </w:pPr>
      <w:r>
        <w:rPr>
          <w:rFonts w:cs="Arial"/>
        </w:rPr>
        <w:t>投标人名称[盖章]：</w:t>
      </w:r>
      <w:r>
        <w:rPr>
          <w:rFonts w:cs="Arial"/>
          <w:u w:val="single"/>
        </w:rPr>
        <w:t xml:space="preserve">                              </w:t>
      </w:r>
      <w:r>
        <w:rPr>
          <w:rFonts w:cs="Arial"/>
        </w:rPr>
        <w:t xml:space="preserve"> </w:t>
      </w:r>
    </w:p>
    <w:p w14:paraId="55131480">
      <w:pPr>
        <w:spacing w:before="100" w:beforeAutospacing="1" w:after="100" w:afterAutospacing="1" w:line="276"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p>
    <w:p w14:paraId="4BBD6A01">
      <w:pPr>
        <w:spacing w:before="100" w:beforeAutospacing="1" w:after="100" w:afterAutospacing="1" w:line="276" w:lineRule="auto"/>
        <w:rPr>
          <w:rFonts w:cs="Arial"/>
          <w:u w:val="single"/>
        </w:rPr>
      </w:pPr>
      <w:r>
        <w:rPr>
          <w:rFonts w:cs="Arial"/>
        </w:rPr>
        <w:t>日期：</w:t>
      </w:r>
      <w:r>
        <w:rPr>
          <w:rFonts w:cs="Arial"/>
          <w:u w:val="single"/>
        </w:rPr>
        <w:t xml:space="preserve">              </w:t>
      </w:r>
    </w:p>
    <w:p w14:paraId="69D7F86E">
      <w:pPr>
        <w:spacing w:line="276" w:lineRule="auto"/>
        <w:rPr>
          <w:rFonts w:ascii="宋体" w:hAnsi="宋体"/>
          <w:b/>
        </w:rPr>
      </w:pPr>
    </w:p>
    <w:p w14:paraId="209F2AE7">
      <w:pPr>
        <w:spacing w:line="276" w:lineRule="auto"/>
        <w:rPr>
          <w:rFonts w:ascii="宋体" w:hAnsi="宋体"/>
          <w:b/>
        </w:rPr>
      </w:pPr>
      <w:r>
        <w:rPr>
          <w:rFonts w:ascii="宋体" w:hAnsi="宋体"/>
          <w:b/>
        </w:rPr>
        <w:br w:type="page"/>
      </w:r>
    </w:p>
    <w:p w14:paraId="495C2624">
      <w:pPr>
        <w:pStyle w:val="4"/>
      </w:pPr>
      <w:bookmarkStart w:id="461" w:name="_Toc65645450"/>
      <w:bookmarkStart w:id="462" w:name="_Toc110269410"/>
      <w:r>
        <w:rPr>
          <w:rFonts w:hint="eastAsia"/>
        </w:rPr>
        <w:t>（七）售后服务方案</w:t>
      </w:r>
      <w:bookmarkEnd w:id="461"/>
      <w:bookmarkEnd w:id="462"/>
    </w:p>
    <w:p w14:paraId="0C102CA9">
      <w:pPr>
        <w:spacing w:line="360" w:lineRule="auto"/>
        <w:ind w:firstLine="424" w:firstLineChars="202"/>
        <w:rPr>
          <w:rFonts w:ascii="宋体" w:hAnsi="宋体"/>
        </w:rPr>
      </w:pPr>
    </w:p>
    <w:p w14:paraId="150A4FA7">
      <w:pPr>
        <w:spacing w:line="360" w:lineRule="auto"/>
        <w:ind w:firstLine="424" w:firstLineChars="202"/>
        <w:rPr>
          <w:rFonts w:ascii="宋体" w:hAnsi="宋体"/>
        </w:rPr>
      </w:pPr>
      <w:r>
        <w:rPr>
          <w:rFonts w:hint="eastAsia" w:ascii="宋体" w:hAnsi="宋体"/>
        </w:rPr>
        <w:t>投标人应提供对所供货物的详细售后服务方案，包括提供各种技术配合、技术支持、技术培训、正常维护和应急措施等售后服务的详细内容及响应时间。</w:t>
      </w:r>
    </w:p>
    <w:p w14:paraId="5ECA73F0">
      <w:pPr>
        <w:pStyle w:val="62"/>
        <w:numPr>
          <w:ilvl w:val="0"/>
          <w:numId w:val="12"/>
        </w:numPr>
        <w:spacing w:line="360" w:lineRule="auto"/>
        <w:ind w:left="0" w:firstLine="426"/>
        <w:rPr>
          <w:rFonts w:ascii="宋体" w:hAnsi="宋体"/>
        </w:rPr>
      </w:pPr>
      <w:r>
        <w:rPr>
          <w:rFonts w:hint="eastAsia" w:ascii="宋体" w:hAnsi="宋体"/>
        </w:rPr>
        <w:t>投标人售后服务机构的设置、</w:t>
      </w:r>
      <w:r>
        <w:rPr>
          <w:rFonts w:hint="eastAsia" w:ascii="宋体" w:hAnsi="宋体" w:cs="宋体"/>
        </w:rPr>
        <w:t>服务承诺、服务体系、服务流程</w:t>
      </w:r>
      <w:r>
        <w:rPr>
          <w:rFonts w:hint="eastAsia" w:ascii="宋体" w:hAnsi="宋体"/>
        </w:rPr>
        <w:t xml:space="preserve"> </w:t>
      </w:r>
    </w:p>
    <w:p w14:paraId="0D9B9A6D">
      <w:pPr>
        <w:pStyle w:val="62"/>
        <w:spacing w:line="360" w:lineRule="auto"/>
        <w:ind w:left="0" w:firstLine="424" w:firstLineChars="202"/>
        <w:rPr>
          <w:rFonts w:ascii="宋体" w:hAnsi="宋体"/>
        </w:rPr>
      </w:pPr>
      <w:r>
        <w:rPr>
          <w:rFonts w:hint="eastAsia" w:ascii="宋体" w:hAnsi="宋体"/>
        </w:rPr>
        <w:t xml:space="preserve">说明售后服务机构的名称、性质、人员配置及数量、所从事的专业。 </w:t>
      </w:r>
    </w:p>
    <w:p w14:paraId="7C646DC9">
      <w:pPr>
        <w:pStyle w:val="62"/>
        <w:numPr>
          <w:ilvl w:val="0"/>
          <w:numId w:val="12"/>
        </w:numPr>
        <w:spacing w:line="360" w:lineRule="auto"/>
        <w:ind w:left="0" w:firstLine="426"/>
        <w:rPr>
          <w:rFonts w:ascii="宋体" w:hAnsi="宋体"/>
        </w:rPr>
      </w:pPr>
      <w:r>
        <w:rPr>
          <w:rFonts w:hint="eastAsia" w:ascii="宋体" w:hAnsi="宋体"/>
        </w:rPr>
        <w:t xml:space="preserve">备件供应 </w:t>
      </w:r>
    </w:p>
    <w:p w14:paraId="67270BE7">
      <w:pPr>
        <w:pStyle w:val="62"/>
        <w:spacing w:line="360" w:lineRule="auto"/>
        <w:ind w:left="0" w:firstLine="424" w:firstLineChars="202"/>
        <w:rPr>
          <w:rFonts w:ascii="宋体" w:hAnsi="宋体"/>
        </w:rPr>
      </w:pPr>
      <w:r>
        <w:rPr>
          <w:rFonts w:hint="eastAsia" w:ascii="宋体" w:hAnsi="宋体"/>
        </w:rPr>
        <w:t xml:space="preserve">投标人应明确说明备品备件的长期供应方式和条件的承诺。 </w:t>
      </w:r>
    </w:p>
    <w:p w14:paraId="7E9C87DC">
      <w:pPr>
        <w:pStyle w:val="62"/>
        <w:numPr>
          <w:ilvl w:val="0"/>
          <w:numId w:val="12"/>
        </w:numPr>
        <w:spacing w:line="360" w:lineRule="auto"/>
        <w:ind w:left="0" w:firstLine="426"/>
        <w:rPr>
          <w:rFonts w:ascii="宋体" w:hAnsi="宋体"/>
        </w:rPr>
      </w:pPr>
      <w:r>
        <w:rPr>
          <w:rFonts w:hint="eastAsia" w:ascii="宋体" w:hAnsi="宋体"/>
        </w:rPr>
        <w:t xml:space="preserve">技术培训 </w:t>
      </w:r>
    </w:p>
    <w:p w14:paraId="759322E5">
      <w:pPr>
        <w:pStyle w:val="62"/>
        <w:spacing w:line="360" w:lineRule="auto"/>
        <w:ind w:left="0" w:firstLine="424" w:firstLineChars="202"/>
        <w:rPr>
          <w:rFonts w:ascii="宋体" w:hAnsi="宋体"/>
        </w:rPr>
      </w:pPr>
      <w:r>
        <w:rPr>
          <w:rFonts w:hint="eastAsia" w:ascii="宋体" w:hAnsi="宋体"/>
        </w:rPr>
        <w:t xml:space="preserve">投标人应明确说明对买方人员的培训安排、培训目的、培训目标、培训计划。 </w:t>
      </w:r>
    </w:p>
    <w:p w14:paraId="00D16325">
      <w:pPr>
        <w:pStyle w:val="62"/>
        <w:numPr>
          <w:ilvl w:val="0"/>
          <w:numId w:val="12"/>
        </w:numPr>
        <w:spacing w:line="360" w:lineRule="auto"/>
        <w:ind w:left="0" w:firstLine="426"/>
        <w:rPr>
          <w:rFonts w:ascii="宋体" w:hAnsi="宋体"/>
        </w:rPr>
      </w:pPr>
      <w:r>
        <w:rPr>
          <w:rFonts w:hint="eastAsia" w:ascii="宋体" w:hAnsi="宋体"/>
        </w:rPr>
        <w:t>售后服务、</w:t>
      </w:r>
      <w:r>
        <w:rPr>
          <w:rFonts w:hint="eastAsia" w:ascii="宋体" w:hAnsi="宋体" w:cs="宋体"/>
        </w:rPr>
        <w:t>本地化服务措施和质保期外服务</w:t>
      </w:r>
      <w:r>
        <w:rPr>
          <w:rFonts w:hint="eastAsia" w:ascii="宋体" w:hAnsi="宋体"/>
        </w:rPr>
        <w:t xml:space="preserve"> </w:t>
      </w:r>
    </w:p>
    <w:p w14:paraId="25E67E5D">
      <w:pPr>
        <w:pStyle w:val="62"/>
        <w:spacing w:line="360" w:lineRule="auto"/>
        <w:ind w:left="0" w:firstLine="424" w:firstLineChars="202"/>
        <w:rPr>
          <w:rFonts w:ascii="宋体" w:hAnsi="宋体"/>
        </w:rPr>
      </w:pPr>
      <w:r>
        <w:rPr>
          <w:rFonts w:hint="eastAsia" w:ascii="宋体" w:hAnsi="宋体"/>
        </w:rPr>
        <w:t>投标人应承诺投标设备的质量保证期、技术支持等，明确说明质保期内和质保期满后的正常维护和应急措施等售后服务措施。</w:t>
      </w:r>
    </w:p>
    <w:p w14:paraId="56781EE3">
      <w:pPr>
        <w:spacing w:line="360" w:lineRule="auto"/>
        <w:ind w:firstLine="424" w:firstLineChars="202"/>
        <w:rPr>
          <w:rFonts w:ascii="宋体" w:hAnsi="宋体"/>
        </w:rPr>
      </w:pPr>
      <w:r>
        <w:rPr>
          <w:rFonts w:hint="eastAsia" w:ascii="宋体" w:hAnsi="宋体"/>
        </w:rPr>
        <w:t>5、产品制造商出具的售后服务承诺函。</w:t>
      </w:r>
    </w:p>
    <w:p w14:paraId="192767A8">
      <w:pPr>
        <w:spacing w:line="360" w:lineRule="auto"/>
        <w:ind w:firstLine="424" w:firstLineChars="202"/>
        <w:rPr>
          <w:rFonts w:ascii="宋体" w:hAnsi="宋体"/>
        </w:rPr>
      </w:pPr>
      <w:r>
        <w:rPr>
          <w:rFonts w:hint="eastAsia" w:ascii="宋体" w:hAnsi="宋体"/>
        </w:rPr>
        <w:t>6、</w:t>
      </w:r>
      <w:r>
        <w:rPr>
          <w:rFonts w:hint="eastAsia" w:ascii="宋体" w:hAnsi="宋体" w:cs="宋体"/>
        </w:rPr>
        <w:t>应急响应措施</w:t>
      </w:r>
      <w:r>
        <w:rPr>
          <w:rFonts w:hint="eastAsia" w:ascii="宋体" w:hAnsi="宋体"/>
        </w:rPr>
        <w:t>。</w:t>
      </w:r>
    </w:p>
    <w:p w14:paraId="119E9014">
      <w:pPr>
        <w:spacing w:line="276" w:lineRule="auto"/>
        <w:ind w:firstLine="211"/>
        <w:rPr>
          <w:rFonts w:ascii="宋体" w:hAnsi="宋体"/>
          <w:b/>
        </w:rPr>
      </w:pPr>
    </w:p>
    <w:p w14:paraId="51C76AC8">
      <w:pPr>
        <w:spacing w:line="276" w:lineRule="auto"/>
        <w:rPr>
          <w:rFonts w:cs="Arial"/>
        </w:rPr>
      </w:pPr>
      <w:r>
        <w:rPr>
          <w:rFonts w:cs="Arial"/>
        </w:rPr>
        <w:t>投标人名称[盖章]：</w:t>
      </w:r>
      <w:r>
        <w:rPr>
          <w:rFonts w:cs="Arial"/>
          <w:u w:val="single"/>
        </w:rPr>
        <w:t xml:space="preserve">                              </w:t>
      </w:r>
      <w:r>
        <w:rPr>
          <w:rFonts w:cs="Arial"/>
        </w:rPr>
        <w:t xml:space="preserve"> </w:t>
      </w:r>
    </w:p>
    <w:p w14:paraId="7FCB2017">
      <w:pPr>
        <w:spacing w:before="100" w:beforeAutospacing="1" w:after="100" w:afterAutospacing="1" w:line="276"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日期：</w:t>
      </w:r>
      <w:r>
        <w:rPr>
          <w:rFonts w:cs="Arial"/>
          <w:u w:val="single"/>
        </w:rPr>
        <w:t xml:space="preserve">              </w:t>
      </w:r>
    </w:p>
    <w:p w14:paraId="037DD73A">
      <w:pPr>
        <w:spacing w:line="276" w:lineRule="auto"/>
        <w:rPr>
          <w:rFonts w:ascii="宋体" w:hAnsi="宋体"/>
        </w:rPr>
      </w:pPr>
      <w:r>
        <w:rPr>
          <w:rFonts w:ascii="宋体" w:hAnsi="宋体"/>
        </w:rPr>
        <w:br w:type="page"/>
      </w:r>
    </w:p>
    <w:p w14:paraId="6383F4BB">
      <w:pPr>
        <w:pStyle w:val="4"/>
      </w:pPr>
      <w:bookmarkStart w:id="463" w:name="_Toc65645451"/>
      <w:bookmarkStart w:id="464" w:name="_Toc110269411"/>
      <w:r>
        <w:rPr>
          <w:rFonts w:hint="eastAsia"/>
        </w:rPr>
        <w:t>（</w:t>
      </w:r>
      <w:r>
        <w:t>八</w:t>
      </w:r>
      <w:r>
        <w:rPr>
          <w:rFonts w:hint="eastAsia"/>
        </w:rPr>
        <w:t>）其它</w:t>
      </w:r>
      <w:bookmarkEnd w:id="463"/>
      <w:bookmarkEnd w:id="464"/>
    </w:p>
    <w:p w14:paraId="62C7D661">
      <w:pPr>
        <w:spacing w:line="276" w:lineRule="auto"/>
        <w:ind w:firstLine="424" w:firstLineChars="202"/>
        <w:rPr>
          <w:rFonts w:ascii="宋体" w:hAnsi="宋体"/>
        </w:rPr>
      </w:pPr>
    </w:p>
    <w:p w14:paraId="658B1391">
      <w:pPr>
        <w:spacing w:line="276" w:lineRule="auto"/>
        <w:ind w:firstLine="424" w:firstLineChars="202"/>
        <w:rPr>
          <w:rFonts w:ascii="宋体" w:hAnsi="宋体"/>
        </w:rPr>
      </w:pPr>
      <w:r>
        <w:rPr>
          <w:rFonts w:hint="eastAsia" w:ascii="宋体" w:hAnsi="宋体"/>
        </w:rPr>
        <w:t xml:space="preserve">1、招标文件要求投标人须提交的其它技术资料； </w:t>
      </w:r>
    </w:p>
    <w:p w14:paraId="7C240767">
      <w:pPr>
        <w:spacing w:line="276" w:lineRule="auto"/>
        <w:ind w:firstLine="424" w:firstLineChars="202"/>
        <w:rPr>
          <w:rFonts w:ascii="宋体" w:hAnsi="宋体"/>
        </w:rPr>
      </w:pPr>
      <w:r>
        <w:rPr>
          <w:rFonts w:hint="eastAsia" w:ascii="宋体" w:hAnsi="宋体"/>
        </w:rPr>
        <w:t>2、投标人认为需加以说明的其它内容。</w:t>
      </w:r>
    </w:p>
    <w:p w14:paraId="3EE5C2C2">
      <w:pPr>
        <w:spacing w:line="276" w:lineRule="auto"/>
        <w:ind w:firstLine="424" w:firstLineChars="202"/>
        <w:rPr>
          <w:rFonts w:ascii="宋体" w:hAnsi="宋体"/>
        </w:rPr>
      </w:pPr>
    </w:p>
    <w:p w14:paraId="52D18D61">
      <w:pPr>
        <w:spacing w:line="276" w:lineRule="auto"/>
        <w:ind w:firstLine="424" w:firstLineChars="202"/>
        <w:rPr>
          <w:rFonts w:ascii="宋体" w:hAnsi="宋体"/>
        </w:rPr>
      </w:pPr>
    </w:p>
    <w:p w14:paraId="71DF2DE4">
      <w:pPr>
        <w:spacing w:line="276" w:lineRule="auto"/>
        <w:ind w:firstLine="424" w:firstLineChars="202"/>
        <w:rPr>
          <w:rFonts w:ascii="宋体" w:hAnsi="宋体"/>
        </w:rPr>
      </w:pPr>
    </w:p>
    <w:p w14:paraId="3BA18B1F">
      <w:pPr>
        <w:spacing w:line="276" w:lineRule="auto"/>
        <w:ind w:firstLine="424" w:firstLineChars="202"/>
        <w:rPr>
          <w:rFonts w:ascii="宋体" w:hAnsi="宋体"/>
        </w:rPr>
      </w:pPr>
    </w:p>
    <w:p w14:paraId="776765E9">
      <w:pPr>
        <w:spacing w:line="276" w:lineRule="auto"/>
        <w:ind w:firstLine="424" w:firstLineChars="202"/>
        <w:rPr>
          <w:rFonts w:ascii="宋体" w:hAnsi="宋体"/>
        </w:rPr>
      </w:pPr>
    </w:p>
    <w:p w14:paraId="6D1909EB">
      <w:pPr>
        <w:spacing w:line="276" w:lineRule="auto"/>
        <w:ind w:firstLine="211"/>
        <w:rPr>
          <w:rFonts w:ascii="宋体" w:hAnsi="宋体"/>
          <w:b/>
        </w:rPr>
      </w:pPr>
    </w:p>
    <w:p w14:paraId="0AD2910F">
      <w:pPr>
        <w:spacing w:line="276" w:lineRule="auto"/>
        <w:rPr>
          <w:rFonts w:cs="Arial"/>
        </w:rPr>
      </w:pPr>
      <w:r>
        <w:rPr>
          <w:rFonts w:cs="Arial"/>
        </w:rPr>
        <w:t>投标人名称[盖章]：</w:t>
      </w:r>
      <w:r>
        <w:rPr>
          <w:rFonts w:cs="Arial"/>
          <w:u w:val="single"/>
        </w:rPr>
        <w:t xml:space="preserve">                              </w:t>
      </w:r>
      <w:r>
        <w:rPr>
          <w:rFonts w:cs="Arial"/>
        </w:rPr>
        <w:t xml:space="preserve"> </w:t>
      </w:r>
    </w:p>
    <w:p w14:paraId="2CA033A9">
      <w:pPr>
        <w:spacing w:before="100" w:beforeAutospacing="1" w:after="100" w:afterAutospacing="1" w:line="276" w:lineRule="auto"/>
        <w:rPr>
          <w:rFonts w:cs="Arial"/>
        </w:rPr>
      </w:pPr>
      <w:r>
        <w:rPr>
          <w:rFonts w:cs="Arial"/>
        </w:rPr>
        <w:t>投标人授权代表签字：</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日期：</w:t>
      </w:r>
      <w:r>
        <w:rPr>
          <w:rFonts w:cs="Arial"/>
          <w:u w:val="single"/>
        </w:rPr>
        <w:t xml:space="preserve">              </w:t>
      </w:r>
    </w:p>
    <w:p w14:paraId="5F4339A1">
      <w:pPr>
        <w:spacing w:line="276" w:lineRule="auto"/>
        <w:ind w:firstLine="424" w:firstLineChars="202"/>
        <w:rPr>
          <w:rFonts w:ascii="宋体" w:hAnsi="宋体"/>
        </w:rPr>
      </w:pPr>
    </w:p>
    <w:sectPr>
      <w:pgSz w:w="11906" w:h="16838"/>
      <w:pgMar w:top="1440" w:right="1440" w:bottom="1440" w:left="1588"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BoldMT">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09D6">
    <w:pPr>
      <w:pStyle w:val="25"/>
      <w:pBdr>
        <w:top w:val="single" w:color="auto" w:sz="4" w:space="1"/>
      </w:pBdr>
      <w:tabs>
        <w:tab w:val="right" w:pos="8900"/>
        <w:tab w:val="clear" w:pos="8306"/>
      </w:tabs>
      <w:rPr>
        <w:rFonts w:ascii="Times New Roman" w:hAnsi="Times New Roman"/>
        <w:sz w:val="21"/>
        <w:szCs w:val="21"/>
      </w:rPr>
    </w:pPr>
    <w:sdt>
      <w:sdtPr>
        <w:rPr>
          <w:rFonts w:hint="eastAsia" w:ascii="Times New Roman" w:hAnsi="Times New Roman"/>
          <w:sz w:val="21"/>
          <w:szCs w:val="21"/>
        </w:rPr>
        <w:alias w:val="单位"/>
        <w:id w:val="798117035"/>
        <w:placeholder>
          <w:docPart w:val="6034A57647BF469E9546CA65F6B217F6"/>
        </w:placeholder>
        <w:dataBinding w:prefixMappings="xmlns:ns0='http://schemas.openxmlformats.org/officeDocument/2006/extended-properties' " w:xpath="/ns0:Properties[1]/ns0:Company[1]" w:storeItemID="{6668398D-A668-4E3E-A5EB-62B293D839F1}"/>
        <w:text/>
      </w:sdtPr>
      <w:sdtEndPr>
        <w:rPr>
          <w:rFonts w:hint="eastAsia" w:ascii="Times New Roman" w:hAnsi="Times New Roman"/>
          <w:sz w:val="21"/>
          <w:szCs w:val="21"/>
        </w:rPr>
      </w:sdtEndPr>
      <w:sdtContent>
        <w:r>
          <w:rPr>
            <w:rFonts w:hint="eastAsia" w:ascii="Times New Roman" w:hAnsi="Times New Roman"/>
            <w:sz w:val="21"/>
            <w:szCs w:val="21"/>
          </w:rPr>
          <w:t>湖北省正实招标有限公司</w:t>
        </w:r>
      </w:sdtContent>
    </w:sdt>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PAGE  \* Arabic  \* MERGEFORMAT</w:instrText>
    </w:r>
    <w:r>
      <w:rPr>
        <w:rFonts w:ascii="Times New Roman" w:hAnsi="Times New Roman"/>
        <w:sz w:val="21"/>
        <w:szCs w:val="21"/>
      </w:rPr>
      <w:fldChar w:fldCharType="separate"/>
    </w:r>
    <w:r>
      <w:rPr>
        <w:rFonts w:ascii="Times New Roman" w:hAnsi="Times New Roman"/>
        <w:sz w:val="21"/>
        <w:szCs w:val="21"/>
        <w:lang w:val="zh-CN"/>
      </w:rPr>
      <w:t>45</w:t>
    </w:r>
    <w:r>
      <w:rPr>
        <w:rFonts w:ascii="Times New Roman" w:hAnsi="Times New Roman"/>
        <w:sz w:val="21"/>
        <w:szCs w:val="21"/>
      </w:rPr>
      <w:fldChar w:fldCharType="end"/>
    </w:r>
    <w:r>
      <w:rPr>
        <w:rFonts w:ascii="Times New Roman" w:hAnsi="Times New Roman"/>
        <w:sz w:val="21"/>
        <w:szCs w:val="21"/>
        <w:lang w:val="zh-CN"/>
      </w:rPr>
      <w:t xml:space="preserve"> / </w:t>
    </w:r>
    <w:r>
      <w:rPr>
        <w:rFonts w:ascii="Times New Roman" w:hAnsi="Times New Roman"/>
        <w:sz w:val="21"/>
        <w:szCs w:val="21"/>
      </w:rPr>
      <w:fldChar w:fldCharType="begin"/>
    </w:r>
    <w:r>
      <w:rPr>
        <w:rFonts w:ascii="Times New Roman" w:hAnsi="Times New Roman"/>
        <w:sz w:val="21"/>
        <w:szCs w:val="21"/>
      </w:rPr>
      <w:instrText xml:space="preserve">NUMPAGES  \* Arabic  \* MERGEFORMAT</w:instrText>
    </w:r>
    <w:r>
      <w:rPr>
        <w:rFonts w:ascii="Times New Roman" w:hAnsi="Times New Roman"/>
        <w:sz w:val="21"/>
        <w:szCs w:val="21"/>
      </w:rPr>
      <w:fldChar w:fldCharType="separate"/>
    </w:r>
    <w:r>
      <w:rPr>
        <w:rFonts w:ascii="Times New Roman" w:hAnsi="Times New Roman"/>
        <w:sz w:val="21"/>
        <w:szCs w:val="21"/>
        <w:lang w:val="zh-CN"/>
      </w:rPr>
      <w:t>127</w:t>
    </w:r>
    <w:r>
      <w:rPr>
        <w:rFonts w:ascii="Times New Roman" w:hAnsi="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5D04">
    <w:pPr>
      <w:pStyle w:val="26"/>
      <w:tabs>
        <w:tab w:val="right" w:pos="8900"/>
        <w:tab w:val="clear" w:pos="4153"/>
        <w:tab w:val="clear" w:pos="8306"/>
      </w:tabs>
      <w:jc w:val="left"/>
      <w:rPr>
        <w:sz w:val="21"/>
        <w:szCs w:val="21"/>
      </w:rPr>
    </w:pPr>
    <w:r>
      <w:rPr>
        <w:rFonts w:hint="eastAsia" w:ascii="Times New Roman"/>
        <w:sz w:val="21"/>
        <w:szCs w:val="21"/>
      </w:rPr>
      <w:t>东西湖区政府采购项目</w:t>
    </w:r>
    <w:r>
      <w:rPr>
        <w:rFonts w:ascii="Times New Roman"/>
        <w:sz w:val="21"/>
        <w:szCs w:val="21"/>
      </w:rPr>
      <w:tab/>
    </w:r>
    <w:r>
      <w:rPr>
        <w:rFonts w:hint="eastAsia" w:ascii="Times New Roman"/>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486AE"/>
    <w:multiLevelType w:val="singleLevel"/>
    <w:tmpl w:val="E89486AE"/>
    <w:lvl w:ilvl="0" w:tentative="0">
      <w:start w:val="6"/>
      <w:numFmt w:val="chineseCounting"/>
      <w:suff w:val="nothing"/>
      <w:lvlText w:val="%1、"/>
      <w:lvlJc w:val="left"/>
      <w:rPr>
        <w:rFonts w:hint="eastAsia"/>
      </w:rPr>
    </w:lvl>
  </w:abstractNum>
  <w:abstractNum w:abstractNumId="1">
    <w:nsid w:val="023973D2"/>
    <w:multiLevelType w:val="multilevel"/>
    <w:tmpl w:val="023973D2"/>
    <w:lvl w:ilvl="0" w:tentative="0">
      <w:start w:val="1"/>
      <w:numFmt w:val="japaneseCounting"/>
      <w:lvlText w:val="%1、"/>
      <w:lvlJc w:val="left"/>
      <w:pPr>
        <w:ind w:left="168" w:hanging="450"/>
      </w:pPr>
      <w:rPr>
        <w:rFonts w:hint="default"/>
      </w:rPr>
    </w:lvl>
    <w:lvl w:ilvl="1" w:tentative="0">
      <w:start w:val="1"/>
      <w:numFmt w:val="lowerLetter"/>
      <w:lvlText w:val="%2)"/>
      <w:lvlJc w:val="left"/>
      <w:pPr>
        <w:ind w:left="558" w:hanging="420"/>
      </w:pPr>
    </w:lvl>
    <w:lvl w:ilvl="2" w:tentative="0">
      <w:start w:val="1"/>
      <w:numFmt w:val="lowerRoman"/>
      <w:lvlText w:val="%3."/>
      <w:lvlJc w:val="right"/>
      <w:pPr>
        <w:ind w:left="978" w:hanging="420"/>
      </w:pPr>
    </w:lvl>
    <w:lvl w:ilvl="3" w:tentative="0">
      <w:start w:val="1"/>
      <w:numFmt w:val="decimal"/>
      <w:lvlText w:val="%4."/>
      <w:lvlJc w:val="left"/>
      <w:pPr>
        <w:ind w:left="1398" w:hanging="420"/>
      </w:pPr>
    </w:lvl>
    <w:lvl w:ilvl="4" w:tentative="0">
      <w:start w:val="1"/>
      <w:numFmt w:val="lowerLetter"/>
      <w:lvlText w:val="%5)"/>
      <w:lvlJc w:val="left"/>
      <w:pPr>
        <w:ind w:left="1818" w:hanging="420"/>
      </w:pPr>
    </w:lvl>
    <w:lvl w:ilvl="5" w:tentative="0">
      <w:start w:val="1"/>
      <w:numFmt w:val="lowerRoman"/>
      <w:lvlText w:val="%6."/>
      <w:lvlJc w:val="right"/>
      <w:pPr>
        <w:ind w:left="2238" w:hanging="420"/>
      </w:pPr>
    </w:lvl>
    <w:lvl w:ilvl="6" w:tentative="0">
      <w:start w:val="1"/>
      <w:numFmt w:val="decimal"/>
      <w:lvlText w:val="%7."/>
      <w:lvlJc w:val="left"/>
      <w:pPr>
        <w:ind w:left="2658" w:hanging="420"/>
      </w:pPr>
    </w:lvl>
    <w:lvl w:ilvl="7" w:tentative="0">
      <w:start w:val="1"/>
      <w:numFmt w:val="lowerLetter"/>
      <w:lvlText w:val="%8)"/>
      <w:lvlJc w:val="left"/>
      <w:pPr>
        <w:ind w:left="3078" w:hanging="420"/>
      </w:pPr>
    </w:lvl>
    <w:lvl w:ilvl="8" w:tentative="0">
      <w:start w:val="1"/>
      <w:numFmt w:val="lowerRoman"/>
      <w:lvlText w:val="%9."/>
      <w:lvlJc w:val="right"/>
      <w:pPr>
        <w:ind w:left="3498" w:hanging="420"/>
      </w:pPr>
    </w:lvl>
  </w:abstractNum>
  <w:abstractNum w:abstractNumId="2">
    <w:nsid w:val="08154610"/>
    <w:multiLevelType w:val="multilevel"/>
    <w:tmpl w:val="081546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0F3B7532"/>
    <w:multiLevelType w:val="singleLevel"/>
    <w:tmpl w:val="0F3B7532"/>
    <w:lvl w:ilvl="0" w:tentative="0">
      <w:start w:val="2"/>
      <w:numFmt w:val="chineseCounting"/>
      <w:suff w:val="nothing"/>
      <w:lvlText w:val="（%1）"/>
      <w:lvlJc w:val="left"/>
      <w:rPr>
        <w:rFonts w:hint="eastAsia"/>
      </w:rPr>
    </w:lvl>
  </w:abstractNum>
  <w:abstractNum w:abstractNumId="5">
    <w:nsid w:val="1F925066"/>
    <w:multiLevelType w:val="multilevel"/>
    <w:tmpl w:val="1F925066"/>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20478"/>
    <w:multiLevelType w:val="multilevel"/>
    <w:tmpl w:val="255204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000904"/>
    <w:multiLevelType w:val="multilevel"/>
    <w:tmpl w:val="2D000904"/>
    <w:lvl w:ilvl="0" w:tentative="0">
      <w:start w:val="1"/>
      <w:numFmt w:val="decimal"/>
      <w:lvlText w:val="%1、"/>
      <w:lvlJc w:val="left"/>
      <w:pPr>
        <w:ind w:left="571" w:hanging="360"/>
      </w:pPr>
      <w:rPr>
        <w:rFonts w:hint="default"/>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8">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4D5B95"/>
    <w:multiLevelType w:val="multilevel"/>
    <w:tmpl w:val="544D5B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0"/>
  </w:num>
  <w:num w:numId="4">
    <w:abstractNumId w:val="4"/>
  </w:num>
  <w:num w:numId="5">
    <w:abstractNumId w:val="2"/>
  </w:num>
  <w:num w:numId="6">
    <w:abstractNumId w:val="11"/>
  </w:num>
  <w:num w:numId="7">
    <w:abstractNumId w:val="10"/>
  </w:num>
  <w:num w:numId="8">
    <w:abstractNumId w:val="9"/>
  </w:num>
  <w:num w:numId="9">
    <w:abstractNumId w:val="3"/>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MTQ5OTEwODAzYzMxNWYzMzViMDAxMTQzNDg3YzEifQ=="/>
  </w:docVars>
  <w:rsids>
    <w:rsidRoot w:val="005A4156"/>
    <w:rsid w:val="00000D7E"/>
    <w:rsid w:val="00001D00"/>
    <w:rsid w:val="0000254F"/>
    <w:rsid w:val="0000265D"/>
    <w:rsid w:val="0000288E"/>
    <w:rsid w:val="00002A32"/>
    <w:rsid w:val="00003500"/>
    <w:rsid w:val="00003CBB"/>
    <w:rsid w:val="00003DA2"/>
    <w:rsid w:val="00004391"/>
    <w:rsid w:val="00004479"/>
    <w:rsid w:val="00004CEB"/>
    <w:rsid w:val="00005172"/>
    <w:rsid w:val="000058F0"/>
    <w:rsid w:val="00006082"/>
    <w:rsid w:val="00006157"/>
    <w:rsid w:val="000066F4"/>
    <w:rsid w:val="0000693A"/>
    <w:rsid w:val="00006A62"/>
    <w:rsid w:val="00007C13"/>
    <w:rsid w:val="0001049B"/>
    <w:rsid w:val="000110AA"/>
    <w:rsid w:val="00011B9B"/>
    <w:rsid w:val="00012BAA"/>
    <w:rsid w:val="00012E14"/>
    <w:rsid w:val="00012EC4"/>
    <w:rsid w:val="00012EF2"/>
    <w:rsid w:val="00012F2F"/>
    <w:rsid w:val="00013ADC"/>
    <w:rsid w:val="00013D38"/>
    <w:rsid w:val="000140F2"/>
    <w:rsid w:val="00014E4E"/>
    <w:rsid w:val="000150B5"/>
    <w:rsid w:val="00015E8E"/>
    <w:rsid w:val="0001680D"/>
    <w:rsid w:val="00016BBC"/>
    <w:rsid w:val="00017E43"/>
    <w:rsid w:val="00017F1A"/>
    <w:rsid w:val="0002092D"/>
    <w:rsid w:val="00022DC8"/>
    <w:rsid w:val="0002301A"/>
    <w:rsid w:val="000234C0"/>
    <w:rsid w:val="000236CA"/>
    <w:rsid w:val="00024364"/>
    <w:rsid w:val="00026D92"/>
    <w:rsid w:val="00026DA2"/>
    <w:rsid w:val="00027951"/>
    <w:rsid w:val="000300F4"/>
    <w:rsid w:val="0003092F"/>
    <w:rsid w:val="00030CA5"/>
    <w:rsid w:val="000318E1"/>
    <w:rsid w:val="00031A9F"/>
    <w:rsid w:val="00031FDF"/>
    <w:rsid w:val="00033A41"/>
    <w:rsid w:val="00033D23"/>
    <w:rsid w:val="00033FBC"/>
    <w:rsid w:val="0003400C"/>
    <w:rsid w:val="00036BE9"/>
    <w:rsid w:val="000370E7"/>
    <w:rsid w:val="00037D5B"/>
    <w:rsid w:val="00040ED9"/>
    <w:rsid w:val="00040F66"/>
    <w:rsid w:val="000421CA"/>
    <w:rsid w:val="000427D0"/>
    <w:rsid w:val="00042D90"/>
    <w:rsid w:val="0004327D"/>
    <w:rsid w:val="00043444"/>
    <w:rsid w:val="00043A46"/>
    <w:rsid w:val="00044BAB"/>
    <w:rsid w:val="0004563B"/>
    <w:rsid w:val="000456DD"/>
    <w:rsid w:val="00046166"/>
    <w:rsid w:val="000468DC"/>
    <w:rsid w:val="000474B2"/>
    <w:rsid w:val="0004753A"/>
    <w:rsid w:val="00047BF4"/>
    <w:rsid w:val="00050C63"/>
    <w:rsid w:val="000511FE"/>
    <w:rsid w:val="00051485"/>
    <w:rsid w:val="00051DF2"/>
    <w:rsid w:val="000553B4"/>
    <w:rsid w:val="0005646F"/>
    <w:rsid w:val="00057481"/>
    <w:rsid w:val="00057977"/>
    <w:rsid w:val="00060C22"/>
    <w:rsid w:val="00060D2E"/>
    <w:rsid w:val="00060EC2"/>
    <w:rsid w:val="00060EF6"/>
    <w:rsid w:val="0006120E"/>
    <w:rsid w:val="0006132F"/>
    <w:rsid w:val="00061E0F"/>
    <w:rsid w:val="00062474"/>
    <w:rsid w:val="000626DB"/>
    <w:rsid w:val="0006406A"/>
    <w:rsid w:val="00064AF5"/>
    <w:rsid w:val="00065B87"/>
    <w:rsid w:val="000664A0"/>
    <w:rsid w:val="00067637"/>
    <w:rsid w:val="00067947"/>
    <w:rsid w:val="00067982"/>
    <w:rsid w:val="000679A8"/>
    <w:rsid w:val="00070DAD"/>
    <w:rsid w:val="00071255"/>
    <w:rsid w:val="000714AD"/>
    <w:rsid w:val="000717C7"/>
    <w:rsid w:val="00071D0C"/>
    <w:rsid w:val="00071E51"/>
    <w:rsid w:val="00072E2F"/>
    <w:rsid w:val="00072F6E"/>
    <w:rsid w:val="00073B00"/>
    <w:rsid w:val="000743B8"/>
    <w:rsid w:val="00074C70"/>
    <w:rsid w:val="00075050"/>
    <w:rsid w:val="000764C6"/>
    <w:rsid w:val="00077A42"/>
    <w:rsid w:val="000814E1"/>
    <w:rsid w:val="00081763"/>
    <w:rsid w:val="000822F7"/>
    <w:rsid w:val="00083E0B"/>
    <w:rsid w:val="00084617"/>
    <w:rsid w:val="00084D24"/>
    <w:rsid w:val="00084DAF"/>
    <w:rsid w:val="00085172"/>
    <w:rsid w:val="00085A3B"/>
    <w:rsid w:val="00085EFA"/>
    <w:rsid w:val="0008615C"/>
    <w:rsid w:val="00087080"/>
    <w:rsid w:val="00087537"/>
    <w:rsid w:val="00087BC9"/>
    <w:rsid w:val="00087E30"/>
    <w:rsid w:val="0009002D"/>
    <w:rsid w:val="000907F4"/>
    <w:rsid w:val="00090A48"/>
    <w:rsid w:val="00091A84"/>
    <w:rsid w:val="00091FB5"/>
    <w:rsid w:val="00092FDC"/>
    <w:rsid w:val="00093AEC"/>
    <w:rsid w:val="00094189"/>
    <w:rsid w:val="00094C2E"/>
    <w:rsid w:val="00094DCF"/>
    <w:rsid w:val="00094FBA"/>
    <w:rsid w:val="00095D39"/>
    <w:rsid w:val="0009695E"/>
    <w:rsid w:val="00096B4C"/>
    <w:rsid w:val="000972DE"/>
    <w:rsid w:val="000A02C6"/>
    <w:rsid w:val="000A08B1"/>
    <w:rsid w:val="000A0C0C"/>
    <w:rsid w:val="000A0FF2"/>
    <w:rsid w:val="000A1067"/>
    <w:rsid w:val="000A1360"/>
    <w:rsid w:val="000A17A1"/>
    <w:rsid w:val="000A18EB"/>
    <w:rsid w:val="000A2239"/>
    <w:rsid w:val="000A2DB3"/>
    <w:rsid w:val="000A2E5D"/>
    <w:rsid w:val="000A4A8B"/>
    <w:rsid w:val="000A7188"/>
    <w:rsid w:val="000B0693"/>
    <w:rsid w:val="000B0D06"/>
    <w:rsid w:val="000B13B7"/>
    <w:rsid w:val="000B15BA"/>
    <w:rsid w:val="000B19BD"/>
    <w:rsid w:val="000B1C33"/>
    <w:rsid w:val="000B2779"/>
    <w:rsid w:val="000B378D"/>
    <w:rsid w:val="000B3DD4"/>
    <w:rsid w:val="000B3DDB"/>
    <w:rsid w:val="000B45D2"/>
    <w:rsid w:val="000B5068"/>
    <w:rsid w:val="000B7B66"/>
    <w:rsid w:val="000C03CE"/>
    <w:rsid w:val="000C0FB8"/>
    <w:rsid w:val="000C155A"/>
    <w:rsid w:val="000C1712"/>
    <w:rsid w:val="000C2A7F"/>
    <w:rsid w:val="000C6C2D"/>
    <w:rsid w:val="000C6D0B"/>
    <w:rsid w:val="000C6D7C"/>
    <w:rsid w:val="000C764F"/>
    <w:rsid w:val="000D00E6"/>
    <w:rsid w:val="000D07AB"/>
    <w:rsid w:val="000D0FEE"/>
    <w:rsid w:val="000D1C01"/>
    <w:rsid w:val="000D23B8"/>
    <w:rsid w:val="000D5AA1"/>
    <w:rsid w:val="000D5E08"/>
    <w:rsid w:val="000D603F"/>
    <w:rsid w:val="000E1591"/>
    <w:rsid w:val="000E2A21"/>
    <w:rsid w:val="000E3260"/>
    <w:rsid w:val="000E383F"/>
    <w:rsid w:val="000E43F2"/>
    <w:rsid w:val="000E4F13"/>
    <w:rsid w:val="000E5159"/>
    <w:rsid w:val="000E7F34"/>
    <w:rsid w:val="000F0F50"/>
    <w:rsid w:val="000F2014"/>
    <w:rsid w:val="000F2373"/>
    <w:rsid w:val="000F2DD4"/>
    <w:rsid w:val="000F4380"/>
    <w:rsid w:val="000F5F03"/>
    <w:rsid w:val="000F6EE7"/>
    <w:rsid w:val="000F7177"/>
    <w:rsid w:val="000F767B"/>
    <w:rsid w:val="000F79B3"/>
    <w:rsid w:val="001000B0"/>
    <w:rsid w:val="0010066C"/>
    <w:rsid w:val="00101BB1"/>
    <w:rsid w:val="00102CEE"/>
    <w:rsid w:val="001043FD"/>
    <w:rsid w:val="00104A34"/>
    <w:rsid w:val="001051B7"/>
    <w:rsid w:val="0010598A"/>
    <w:rsid w:val="00106AB6"/>
    <w:rsid w:val="00110302"/>
    <w:rsid w:val="0011060D"/>
    <w:rsid w:val="00110817"/>
    <w:rsid w:val="001130D7"/>
    <w:rsid w:val="001146C6"/>
    <w:rsid w:val="00114AA5"/>
    <w:rsid w:val="00115413"/>
    <w:rsid w:val="001154EF"/>
    <w:rsid w:val="00115548"/>
    <w:rsid w:val="0011577D"/>
    <w:rsid w:val="00115D49"/>
    <w:rsid w:val="0011798E"/>
    <w:rsid w:val="001209D7"/>
    <w:rsid w:val="00120CB4"/>
    <w:rsid w:val="0012167D"/>
    <w:rsid w:val="0012208F"/>
    <w:rsid w:val="00122177"/>
    <w:rsid w:val="0012342F"/>
    <w:rsid w:val="0012379C"/>
    <w:rsid w:val="001238BC"/>
    <w:rsid w:val="001242B2"/>
    <w:rsid w:val="0012557D"/>
    <w:rsid w:val="00126D54"/>
    <w:rsid w:val="00127FF3"/>
    <w:rsid w:val="00131B79"/>
    <w:rsid w:val="00131C0A"/>
    <w:rsid w:val="00131C79"/>
    <w:rsid w:val="0013203C"/>
    <w:rsid w:val="001322E4"/>
    <w:rsid w:val="00133089"/>
    <w:rsid w:val="00133636"/>
    <w:rsid w:val="0013384E"/>
    <w:rsid w:val="00134C0B"/>
    <w:rsid w:val="00134C2E"/>
    <w:rsid w:val="00135A5F"/>
    <w:rsid w:val="00136848"/>
    <w:rsid w:val="00137337"/>
    <w:rsid w:val="00140666"/>
    <w:rsid w:val="00140A18"/>
    <w:rsid w:val="00140FCB"/>
    <w:rsid w:val="0014128D"/>
    <w:rsid w:val="001419C0"/>
    <w:rsid w:val="00142256"/>
    <w:rsid w:val="00142713"/>
    <w:rsid w:val="001435EB"/>
    <w:rsid w:val="001449D2"/>
    <w:rsid w:val="00145340"/>
    <w:rsid w:val="001459AC"/>
    <w:rsid w:val="00146040"/>
    <w:rsid w:val="00146299"/>
    <w:rsid w:val="001477C0"/>
    <w:rsid w:val="00147D7B"/>
    <w:rsid w:val="00147E82"/>
    <w:rsid w:val="0015057D"/>
    <w:rsid w:val="00151494"/>
    <w:rsid w:val="00151BC5"/>
    <w:rsid w:val="001531E8"/>
    <w:rsid w:val="0015385D"/>
    <w:rsid w:val="00154D41"/>
    <w:rsid w:val="001550AE"/>
    <w:rsid w:val="00155624"/>
    <w:rsid w:val="001556F7"/>
    <w:rsid w:val="0015587B"/>
    <w:rsid w:val="00155F8A"/>
    <w:rsid w:val="00157FCA"/>
    <w:rsid w:val="00160E61"/>
    <w:rsid w:val="001623BF"/>
    <w:rsid w:val="0016340D"/>
    <w:rsid w:val="00163960"/>
    <w:rsid w:val="00163A49"/>
    <w:rsid w:val="00164488"/>
    <w:rsid w:val="00164FF6"/>
    <w:rsid w:val="00166874"/>
    <w:rsid w:val="00167AB8"/>
    <w:rsid w:val="00167AF4"/>
    <w:rsid w:val="00171917"/>
    <w:rsid w:val="001721B0"/>
    <w:rsid w:val="001722B7"/>
    <w:rsid w:val="0017298C"/>
    <w:rsid w:val="00172B3A"/>
    <w:rsid w:val="00173103"/>
    <w:rsid w:val="0017343A"/>
    <w:rsid w:val="001735A5"/>
    <w:rsid w:val="00173986"/>
    <w:rsid w:val="00173E9C"/>
    <w:rsid w:val="0017409A"/>
    <w:rsid w:val="00174623"/>
    <w:rsid w:val="00174628"/>
    <w:rsid w:val="0017509F"/>
    <w:rsid w:val="00175B85"/>
    <w:rsid w:val="00175E94"/>
    <w:rsid w:val="00175ECE"/>
    <w:rsid w:val="00181158"/>
    <w:rsid w:val="001819B7"/>
    <w:rsid w:val="001820AB"/>
    <w:rsid w:val="0018231D"/>
    <w:rsid w:val="001825CF"/>
    <w:rsid w:val="0018331A"/>
    <w:rsid w:val="00184064"/>
    <w:rsid w:val="00184AD5"/>
    <w:rsid w:val="00184DDA"/>
    <w:rsid w:val="0018529D"/>
    <w:rsid w:val="00185485"/>
    <w:rsid w:val="001856BA"/>
    <w:rsid w:val="0018598D"/>
    <w:rsid w:val="001865AF"/>
    <w:rsid w:val="0018688D"/>
    <w:rsid w:val="001873EC"/>
    <w:rsid w:val="00187DE3"/>
    <w:rsid w:val="00190032"/>
    <w:rsid w:val="001907F6"/>
    <w:rsid w:val="00190FAA"/>
    <w:rsid w:val="00191A22"/>
    <w:rsid w:val="00191E73"/>
    <w:rsid w:val="00192487"/>
    <w:rsid w:val="00193CDB"/>
    <w:rsid w:val="00194BB2"/>
    <w:rsid w:val="00194C5F"/>
    <w:rsid w:val="00195848"/>
    <w:rsid w:val="00195EFB"/>
    <w:rsid w:val="0019640A"/>
    <w:rsid w:val="00197083"/>
    <w:rsid w:val="001A04E6"/>
    <w:rsid w:val="001A0C32"/>
    <w:rsid w:val="001A1837"/>
    <w:rsid w:val="001A23A5"/>
    <w:rsid w:val="001A266D"/>
    <w:rsid w:val="001A2695"/>
    <w:rsid w:val="001A2FC3"/>
    <w:rsid w:val="001A3275"/>
    <w:rsid w:val="001A58C6"/>
    <w:rsid w:val="001A5AF5"/>
    <w:rsid w:val="001A62A1"/>
    <w:rsid w:val="001A66E7"/>
    <w:rsid w:val="001A6A84"/>
    <w:rsid w:val="001B006D"/>
    <w:rsid w:val="001B0A44"/>
    <w:rsid w:val="001B0B99"/>
    <w:rsid w:val="001B26AB"/>
    <w:rsid w:val="001B2C18"/>
    <w:rsid w:val="001B3078"/>
    <w:rsid w:val="001B31DF"/>
    <w:rsid w:val="001B353D"/>
    <w:rsid w:val="001B56BD"/>
    <w:rsid w:val="001B5E7A"/>
    <w:rsid w:val="001B7264"/>
    <w:rsid w:val="001B7E1B"/>
    <w:rsid w:val="001C0DB9"/>
    <w:rsid w:val="001C0DC6"/>
    <w:rsid w:val="001C1A2E"/>
    <w:rsid w:val="001C1C4D"/>
    <w:rsid w:val="001C23DD"/>
    <w:rsid w:val="001C31F0"/>
    <w:rsid w:val="001C3293"/>
    <w:rsid w:val="001C4FC0"/>
    <w:rsid w:val="001C5339"/>
    <w:rsid w:val="001C60EF"/>
    <w:rsid w:val="001C660A"/>
    <w:rsid w:val="001C66B8"/>
    <w:rsid w:val="001C67DA"/>
    <w:rsid w:val="001C6EBE"/>
    <w:rsid w:val="001C7F0C"/>
    <w:rsid w:val="001D0296"/>
    <w:rsid w:val="001D0BB3"/>
    <w:rsid w:val="001D272B"/>
    <w:rsid w:val="001D399B"/>
    <w:rsid w:val="001D4500"/>
    <w:rsid w:val="001D46B5"/>
    <w:rsid w:val="001D4847"/>
    <w:rsid w:val="001D4D06"/>
    <w:rsid w:val="001D520A"/>
    <w:rsid w:val="001D6C9D"/>
    <w:rsid w:val="001D6F47"/>
    <w:rsid w:val="001D759F"/>
    <w:rsid w:val="001D7897"/>
    <w:rsid w:val="001D7A9D"/>
    <w:rsid w:val="001D7FEE"/>
    <w:rsid w:val="001E020C"/>
    <w:rsid w:val="001E10E0"/>
    <w:rsid w:val="001E134F"/>
    <w:rsid w:val="001E2584"/>
    <w:rsid w:val="001E2A94"/>
    <w:rsid w:val="001E2B5F"/>
    <w:rsid w:val="001E3B2D"/>
    <w:rsid w:val="001E5784"/>
    <w:rsid w:val="001E592B"/>
    <w:rsid w:val="001E682A"/>
    <w:rsid w:val="001E6C5B"/>
    <w:rsid w:val="001E7BE9"/>
    <w:rsid w:val="001F0F19"/>
    <w:rsid w:val="001F22A4"/>
    <w:rsid w:val="001F2ABE"/>
    <w:rsid w:val="001F3231"/>
    <w:rsid w:val="001F3B0A"/>
    <w:rsid w:val="001F3C4E"/>
    <w:rsid w:val="001F47AC"/>
    <w:rsid w:val="001F5308"/>
    <w:rsid w:val="001F5391"/>
    <w:rsid w:val="001F5F0A"/>
    <w:rsid w:val="001F7539"/>
    <w:rsid w:val="001F7A94"/>
    <w:rsid w:val="001F7BA2"/>
    <w:rsid w:val="0020007B"/>
    <w:rsid w:val="00200925"/>
    <w:rsid w:val="00201222"/>
    <w:rsid w:val="0020126E"/>
    <w:rsid w:val="00201621"/>
    <w:rsid w:val="00201696"/>
    <w:rsid w:val="00201EEF"/>
    <w:rsid w:val="00202DF7"/>
    <w:rsid w:val="00202FE2"/>
    <w:rsid w:val="0020329B"/>
    <w:rsid w:val="002039A7"/>
    <w:rsid w:val="00203A40"/>
    <w:rsid w:val="0020417F"/>
    <w:rsid w:val="002047FA"/>
    <w:rsid w:val="002052E4"/>
    <w:rsid w:val="00205E39"/>
    <w:rsid w:val="00207EED"/>
    <w:rsid w:val="00210F04"/>
    <w:rsid w:val="0021119B"/>
    <w:rsid w:val="002135A8"/>
    <w:rsid w:val="00213FD4"/>
    <w:rsid w:val="0021417E"/>
    <w:rsid w:val="00214A94"/>
    <w:rsid w:val="00215324"/>
    <w:rsid w:val="0021540A"/>
    <w:rsid w:val="00215A79"/>
    <w:rsid w:val="00215D07"/>
    <w:rsid w:val="00215EB8"/>
    <w:rsid w:val="002166C5"/>
    <w:rsid w:val="002178FE"/>
    <w:rsid w:val="00220B82"/>
    <w:rsid w:val="00221EAC"/>
    <w:rsid w:val="002307E8"/>
    <w:rsid w:val="002331C6"/>
    <w:rsid w:val="002340A9"/>
    <w:rsid w:val="00234307"/>
    <w:rsid w:val="00235939"/>
    <w:rsid w:val="00235D34"/>
    <w:rsid w:val="0023612A"/>
    <w:rsid w:val="002366DF"/>
    <w:rsid w:val="00236B3F"/>
    <w:rsid w:val="00240AA4"/>
    <w:rsid w:val="00240B02"/>
    <w:rsid w:val="00242187"/>
    <w:rsid w:val="00242DFB"/>
    <w:rsid w:val="002449A7"/>
    <w:rsid w:val="002462F3"/>
    <w:rsid w:val="00246AF4"/>
    <w:rsid w:val="00250737"/>
    <w:rsid w:val="002520C5"/>
    <w:rsid w:val="002521BC"/>
    <w:rsid w:val="00252587"/>
    <w:rsid w:val="00252633"/>
    <w:rsid w:val="002529B1"/>
    <w:rsid w:val="0025337D"/>
    <w:rsid w:val="00253C7D"/>
    <w:rsid w:val="002548DB"/>
    <w:rsid w:val="00254A37"/>
    <w:rsid w:val="00256244"/>
    <w:rsid w:val="00256ADF"/>
    <w:rsid w:val="00256D9B"/>
    <w:rsid w:val="002574C9"/>
    <w:rsid w:val="0026299D"/>
    <w:rsid w:val="0026326B"/>
    <w:rsid w:val="00263362"/>
    <w:rsid w:val="00263466"/>
    <w:rsid w:val="00263F52"/>
    <w:rsid w:val="0026464A"/>
    <w:rsid w:val="00266777"/>
    <w:rsid w:val="00266BC5"/>
    <w:rsid w:val="00267424"/>
    <w:rsid w:val="00267EE5"/>
    <w:rsid w:val="0027026F"/>
    <w:rsid w:val="00270A74"/>
    <w:rsid w:val="00270F69"/>
    <w:rsid w:val="00271600"/>
    <w:rsid w:val="00271C36"/>
    <w:rsid w:val="00271FCE"/>
    <w:rsid w:val="002731BC"/>
    <w:rsid w:val="00273787"/>
    <w:rsid w:val="00273C5F"/>
    <w:rsid w:val="002744C7"/>
    <w:rsid w:val="002744D2"/>
    <w:rsid w:val="00275219"/>
    <w:rsid w:val="00275C94"/>
    <w:rsid w:val="002760CC"/>
    <w:rsid w:val="00276156"/>
    <w:rsid w:val="00276206"/>
    <w:rsid w:val="00276401"/>
    <w:rsid w:val="00276480"/>
    <w:rsid w:val="00276E6F"/>
    <w:rsid w:val="00277A05"/>
    <w:rsid w:val="00277F33"/>
    <w:rsid w:val="0028006D"/>
    <w:rsid w:val="00282056"/>
    <w:rsid w:val="0028208E"/>
    <w:rsid w:val="002821CA"/>
    <w:rsid w:val="002822E2"/>
    <w:rsid w:val="00283E4D"/>
    <w:rsid w:val="00284EC0"/>
    <w:rsid w:val="002856ED"/>
    <w:rsid w:val="00285777"/>
    <w:rsid w:val="00285DA0"/>
    <w:rsid w:val="00286B08"/>
    <w:rsid w:val="00286E50"/>
    <w:rsid w:val="00287DD0"/>
    <w:rsid w:val="00290EED"/>
    <w:rsid w:val="002922F5"/>
    <w:rsid w:val="0029385C"/>
    <w:rsid w:val="00293F68"/>
    <w:rsid w:val="00294265"/>
    <w:rsid w:val="0029445C"/>
    <w:rsid w:val="002954D3"/>
    <w:rsid w:val="002956F8"/>
    <w:rsid w:val="00295956"/>
    <w:rsid w:val="002970FA"/>
    <w:rsid w:val="00297498"/>
    <w:rsid w:val="002976B1"/>
    <w:rsid w:val="002A0C31"/>
    <w:rsid w:val="002A217B"/>
    <w:rsid w:val="002A2ECB"/>
    <w:rsid w:val="002A2F16"/>
    <w:rsid w:val="002A304B"/>
    <w:rsid w:val="002A4A8A"/>
    <w:rsid w:val="002A4D51"/>
    <w:rsid w:val="002A4D95"/>
    <w:rsid w:val="002A5D44"/>
    <w:rsid w:val="002A66EC"/>
    <w:rsid w:val="002A7357"/>
    <w:rsid w:val="002A7A77"/>
    <w:rsid w:val="002A7E56"/>
    <w:rsid w:val="002B052A"/>
    <w:rsid w:val="002B11AD"/>
    <w:rsid w:val="002B122A"/>
    <w:rsid w:val="002B19CC"/>
    <w:rsid w:val="002B1AAC"/>
    <w:rsid w:val="002B2A5C"/>
    <w:rsid w:val="002B3A71"/>
    <w:rsid w:val="002B448A"/>
    <w:rsid w:val="002B4690"/>
    <w:rsid w:val="002B4BB5"/>
    <w:rsid w:val="002B4F98"/>
    <w:rsid w:val="002B5CB0"/>
    <w:rsid w:val="002B6015"/>
    <w:rsid w:val="002B731E"/>
    <w:rsid w:val="002B7CC6"/>
    <w:rsid w:val="002C097E"/>
    <w:rsid w:val="002C0E9E"/>
    <w:rsid w:val="002C0F91"/>
    <w:rsid w:val="002C1510"/>
    <w:rsid w:val="002C15A9"/>
    <w:rsid w:val="002C1781"/>
    <w:rsid w:val="002C18CB"/>
    <w:rsid w:val="002C2021"/>
    <w:rsid w:val="002C316C"/>
    <w:rsid w:val="002C3412"/>
    <w:rsid w:val="002C5111"/>
    <w:rsid w:val="002C644F"/>
    <w:rsid w:val="002C72AC"/>
    <w:rsid w:val="002C77B4"/>
    <w:rsid w:val="002C7B03"/>
    <w:rsid w:val="002C7EEF"/>
    <w:rsid w:val="002D0413"/>
    <w:rsid w:val="002D0528"/>
    <w:rsid w:val="002D083E"/>
    <w:rsid w:val="002D0B18"/>
    <w:rsid w:val="002D2364"/>
    <w:rsid w:val="002D6DCF"/>
    <w:rsid w:val="002E00DD"/>
    <w:rsid w:val="002E0B7F"/>
    <w:rsid w:val="002E1980"/>
    <w:rsid w:val="002E1A21"/>
    <w:rsid w:val="002E1BD8"/>
    <w:rsid w:val="002E2009"/>
    <w:rsid w:val="002E54ED"/>
    <w:rsid w:val="002E6572"/>
    <w:rsid w:val="002E6870"/>
    <w:rsid w:val="002E7244"/>
    <w:rsid w:val="002E7BB0"/>
    <w:rsid w:val="002F0084"/>
    <w:rsid w:val="002F04BD"/>
    <w:rsid w:val="002F11D1"/>
    <w:rsid w:val="002F16D5"/>
    <w:rsid w:val="002F2384"/>
    <w:rsid w:val="002F254E"/>
    <w:rsid w:val="002F2661"/>
    <w:rsid w:val="002F2A23"/>
    <w:rsid w:val="002F2CB8"/>
    <w:rsid w:val="002F2EDE"/>
    <w:rsid w:val="002F4684"/>
    <w:rsid w:val="002F4A96"/>
    <w:rsid w:val="002F5292"/>
    <w:rsid w:val="002F5B05"/>
    <w:rsid w:val="003007F0"/>
    <w:rsid w:val="00300F80"/>
    <w:rsid w:val="0030133D"/>
    <w:rsid w:val="00301BF6"/>
    <w:rsid w:val="00303628"/>
    <w:rsid w:val="00303677"/>
    <w:rsid w:val="00303C68"/>
    <w:rsid w:val="00304C6A"/>
    <w:rsid w:val="0030507F"/>
    <w:rsid w:val="0030544F"/>
    <w:rsid w:val="00305AF7"/>
    <w:rsid w:val="00306FEC"/>
    <w:rsid w:val="00310A52"/>
    <w:rsid w:val="0031146F"/>
    <w:rsid w:val="00311C7B"/>
    <w:rsid w:val="00312189"/>
    <w:rsid w:val="00312392"/>
    <w:rsid w:val="00316384"/>
    <w:rsid w:val="00316474"/>
    <w:rsid w:val="00316A27"/>
    <w:rsid w:val="00317194"/>
    <w:rsid w:val="00317A98"/>
    <w:rsid w:val="00317EA7"/>
    <w:rsid w:val="00317FD2"/>
    <w:rsid w:val="0032002C"/>
    <w:rsid w:val="00320146"/>
    <w:rsid w:val="00320CAB"/>
    <w:rsid w:val="00321B63"/>
    <w:rsid w:val="003223F0"/>
    <w:rsid w:val="00322539"/>
    <w:rsid w:val="003225E2"/>
    <w:rsid w:val="00323F87"/>
    <w:rsid w:val="003248F9"/>
    <w:rsid w:val="00324B3E"/>
    <w:rsid w:val="00325E8E"/>
    <w:rsid w:val="00325EFB"/>
    <w:rsid w:val="00326199"/>
    <w:rsid w:val="003266A3"/>
    <w:rsid w:val="00326A0A"/>
    <w:rsid w:val="00326D32"/>
    <w:rsid w:val="00326ECE"/>
    <w:rsid w:val="00326F2C"/>
    <w:rsid w:val="00327725"/>
    <w:rsid w:val="0033074B"/>
    <w:rsid w:val="00330D8C"/>
    <w:rsid w:val="003313A3"/>
    <w:rsid w:val="003314B3"/>
    <w:rsid w:val="00331BC0"/>
    <w:rsid w:val="003323D2"/>
    <w:rsid w:val="00334577"/>
    <w:rsid w:val="00335349"/>
    <w:rsid w:val="00335AAC"/>
    <w:rsid w:val="003360AA"/>
    <w:rsid w:val="00336449"/>
    <w:rsid w:val="00336EB0"/>
    <w:rsid w:val="0033740A"/>
    <w:rsid w:val="00337D85"/>
    <w:rsid w:val="00340517"/>
    <w:rsid w:val="003405C8"/>
    <w:rsid w:val="00340CB0"/>
    <w:rsid w:val="00341002"/>
    <w:rsid w:val="00343034"/>
    <w:rsid w:val="00344B73"/>
    <w:rsid w:val="00344C87"/>
    <w:rsid w:val="00345432"/>
    <w:rsid w:val="00345A3A"/>
    <w:rsid w:val="0034658D"/>
    <w:rsid w:val="003466A2"/>
    <w:rsid w:val="00346FD4"/>
    <w:rsid w:val="00350729"/>
    <w:rsid w:val="00350B6C"/>
    <w:rsid w:val="00351439"/>
    <w:rsid w:val="003514B8"/>
    <w:rsid w:val="00351BCB"/>
    <w:rsid w:val="0035214C"/>
    <w:rsid w:val="00352A13"/>
    <w:rsid w:val="00354243"/>
    <w:rsid w:val="003542D6"/>
    <w:rsid w:val="003549BD"/>
    <w:rsid w:val="00354C67"/>
    <w:rsid w:val="00354D92"/>
    <w:rsid w:val="00354FC4"/>
    <w:rsid w:val="00356945"/>
    <w:rsid w:val="0035773F"/>
    <w:rsid w:val="00360654"/>
    <w:rsid w:val="003611BD"/>
    <w:rsid w:val="0036212F"/>
    <w:rsid w:val="00362179"/>
    <w:rsid w:val="003626DF"/>
    <w:rsid w:val="00362EF3"/>
    <w:rsid w:val="00363AB0"/>
    <w:rsid w:val="00363F64"/>
    <w:rsid w:val="003642CA"/>
    <w:rsid w:val="00364CAD"/>
    <w:rsid w:val="003656FB"/>
    <w:rsid w:val="00365918"/>
    <w:rsid w:val="00365CB0"/>
    <w:rsid w:val="00366116"/>
    <w:rsid w:val="0036616C"/>
    <w:rsid w:val="0036645A"/>
    <w:rsid w:val="00366B31"/>
    <w:rsid w:val="003703DF"/>
    <w:rsid w:val="00371254"/>
    <w:rsid w:val="003723A1"/>
    <w:rsid w:val="003724F9"/>
    <w:rsid w:val="003725F5"/>
    <w:rsid w:val="0037374E"/>
    <w:rsid w:val="00373BC0"/>
    <w:rsid w:val="00373CB4"/>
    <w:rsid w:val="00373D30"/>
    <w:rsid w:val="003752A5"/>
    <w:rsid w:val="00375BFA"/>
    <w:rsid w:val="00376831"/>
    <w:rsid w:val="0037716D"/>
    <w:rsid w:val="00377530"/>
    <w:rsid w:val="00377DD1"/>
    <w:rsid w:val="00380EAF"/>
    <w:rsid w:val="00380F19"/>
    <w:rsid w:val="003813D5"/>
    <w:rsid w:val="00381448"/>
    <w:rsid w:val="00381A05"/>
    <w:rsid w:val="00381CC9"/>
    <w:rsid w:val="00381F0B"/>
    <w:rsid w:val="0038206B"/>
    <w:rsid w:val="00382116"/>
    <w:rsid w:val="003827B9"/>
    <w:rsid w:val="00382820"/>
    <w:rsid w:val="00382AFF"/>
    <w:rsid w:val="00382F56"/>
    <w:rsid w:val="003832B3"/>
    <w:rsid w:val="003836C4"/>
    <w:rsid w:val="00383B90"/>
    <w:rsid w:val="00386D19"/>
    <w:rsid w:val="003872AE"/>
    <w:rsid w:val="00387CE6"/>
    <w:rsid w:val="00390080"/>
    <w:rsid w:val="00390480"/>
    <w:rsid w:val="00390549"/>
    <w:rsid w:val="003910A9"/>
    <w:rsid w:val="00391828"/>
    <w:rsid w:val="00391F2B"/>
    <w:rsid w:val="0039252A"/>
    <w:rsid w:val="00394F0C"/>
    <w:rsid w:val="00395983"/>
    <w:rsid w:val="00395E65"/>
    <w:rsid w:val="00396138"/>
    <w:rsid w:val="00396B5B"/>
    <w:rsid w:val="003A04F7"/>
    <w:rsid w:val="003A0546"/>
    <w:rsid w:val="003A1038"/>
    <w:rsid w:val="003A121B"/>
    <w:rsid w:val="003A1D10"/>
    <w:rsid w:val="003A35A9"/>
    <w:rsid w:val="003A5347"/>
    <w:rsid w:val="003A625B"/>
    <w:rsid w:val="003A7D4A"/>
    <w:rsid w:val="003B04A1"/>
    <w:rsid w:val="003B04C2"/>
    <w:rsid w:val="003B0FA5"/>
    <w:rsid w:val="003B128D"/>
    <w:rsid w:val="003B2B9F"/>
    <w:rsid w:val="003B2C56"/>
    <w:rsid w:val="003B2FA6"/>
    <w:rsid w:val="003B36F2"/>
    <w:rsid w:val="003B370F"/>
    <w:rsid w:val="003B4493"/>
    <w:rsid w:val="003B576E"/>
    <w:rsid w:val="003B5988"/>
    <w:rsid w:val="003B6B37"/>
    <w:rsid w:val="003B7D91"/>
    <w:rsid w:val="003C024B"/>
    <w:rsid w:val="003C0557"/>
    <w:rsid w:val="003C07E5"/>
    <w:rsid w:val="003C0A97"/>
    <w:rsid w:val="003C0C15"/>
    <w:rsid w:val="003C1A81"/>
    <w:rsid w:val="003C45C3"/>
    <w:rsid w:val="003C50A7"/>
    <w:rsid w:val="003C50C8"/>
    <w:rsid w:val="003C5D54"/>
    <w:rsid w:val="003C614B"/>
    <w:rsid w:val="003C7C27"/>
    <w:rsid w:val="003D0C37"/>
    <w:rsid w:val="003D0C66"/>
    <w:rsid w:val="003D1989"/>
    <w:rsid w:val="003D1FA4"/>
    <w:rsid w:val="003D2037"/>
    <w:rsid w:val="003D2298"/>
    <w:rsid w:val="003D24BA"/>
    <w:rsid w:val="003D26BE"/>
    <w:rsid w:val="003D2E09"/>
    <w:rsid w:val="003D3D56"/>
    <w:rsid w:val="003D3E23"/>
    <w:rsid w:val="003D49F9"/>
    <w:rsid w:val="003D517A"/>
    <w:rsid w:val="003D5702"/>
    <w:rsid w:val="003D76C9"/>
    <w:rsid w:val="003D79EB"/>
    <w:rsid w:val="003D7EF8"/>
    <w:rsid w:val="003E0957"/>
    <w:rsid w:val="003E0F4D"/>
    <w:rsid w:val="003E143D"/>
    <w:rsid w:val="003E1475"/>
    <w:rsid w:val="003E16AA"/>
    <w:rsid w:val="003E1EB2"/>
    <w:rsid w:val="003E26A6"/>
    <w:rsid w:val="003E3D18"/>
    <w:rsid w:val="003E47DB"/>
    <w:rsid w:val="003E4819"/>
    <w:rsid w:val="003E4DEE"/>
    <w:rsid w:val="003E4FBB"/>
    <w:rsid w:val="003E5FC0"/>
    <w:rsid w:val="003E63F2"/>
    <w:rsid w:val="003E726A"/>
    <w:rsid w:val="003E7467"/>
    <w:rsid w:val="003E7D01"/>
    <w:rsid w:val="003F012C"/>
    <w:rsid w:val="003F075E"/>
    <w:rsid w:val="003F11F6"/>
    <w:rsid w:val="003F12B8"/>
    <w:rsid w:val="003F1A58"/>
    <w:rsid w:val="003F254C"/>
    <w:rsid w:val="003F2750"/>
    <w:rsid w:val="003F3511"/>
    <w:rsid w:val="003F45E3"/>
    <w:rsid w:val="003F662C"/>
    <w:rsid w:val="003F6E63"/>
    <w:rsid w:val="003F75A7"/>
    <w:rsid w:val="003F7FE1"/>
    <w:rsid w:val="00400294"/>
    <w:rsid w:val="00401901"/>
    <w:rsid w:val="0040263C"/>
    <w:rsid w:val="00403229"/>
    <w:rsid w:val="00403A58"/>
    <w:rsid w:val="004042D6"/>
    <w:rsid w:val="004048A1"/>
    <w:rsid w:val="00405DD6"/>
    <w:rsid w:val="00406698"/>
    <w:rsid w:val="00406D98"/>
    <w:rsid w:val="00406FA8"/>
    <w:rsid w:val="00407982"/>
    <w:rsid w:val="004101B1"/>
    <w:rsid w:val="00410493"/>
    <w:rsid w:val="00411698"/>
    <w:rsid w:val="00413C4C"/>
    <w:rsid w:val="0041539E"/>
    <w:rsid w:val="00415C39"/>
    <w:rsid w:val="00415D4D"/>
    <w:rsid w:val="0041779E"/>
    <w:rsid w:val="00417817"/>
    <w:rsid w:val="004211EE"/>
    <w:rsid w:val="004217AD"/>
    <w:rsid w:val="00422989"/>
    <w:rsid w:val="00423CF1"/>
    <w:rsid w:val="00423D0E"/>
    <w:rsid w:val="00424317"/>
    <w:rsid w:val="004244E0"/>
    <w:rsid w:val="00425028"/>
    <w:rsid w:val="004253DB"/>
    <w:rsid w:val="00425560"/>
    <w:rsid w:val="00426CBC"/>
    <w:rsid w:val="00427611"/>
    <w:rsid w:val="00427CB4"/>
    <w:rsid w:val="00430656"/>
    <w:rsid w:val="00432708"/>
    <w:rsid w:val="00433301"/>
    <w:rsid w:val="004338BC"/>
    <w:rsid w:val="00434E16"/>
    <w:rsid w:val="00435323"/>
    <w:rsid w:val="00436D9E"/>
    <w:rsid w:val="0043733C"/>
    <w:rsid w:val="00437703"/>
    <w:rsid w:val="004379F8"/>
    <w:rsid w:val="00437B95"/>
    <w:rsid w:val="004407EA"/>
    <w:rsid w:val="00440A00"/>
    <w:rsid w:val="00440D8D"/>
    <w:rsid w:val="00443195"/>
    <w:rsid w:val="0044337F"/>
    <w:rsid w:val="0044411B"/>
    <w:rsid w:val="00444601"/>
    <w:rsid w:val="00444D4E"/>
    <w:rsid w:val="0044567E"/>
    <w:rsid w:val="00446353"/>
    <w:rsid w:val="0044784E"/>
    <w:rsid w:val="00447E26"/>
    <w:rsid w:val="004504BA"/>
    <w:rsid w:val="00450FB8"/>
    <w:rsid w:val="0045132C"/>
    <w:rsid w:val="00451585"/>
    <w:rsid w:val="00452042"/>
    <w:rsid w:val="004528AD"/>
    <w:rsid w:val="00452EF6"/>
    <w:rsid w:val="00453A71"/>
    <w:rsid w:val="00455315"/>
    <w:rsid w:val="00455649"/>
    <w:rsid w:val="00455900"/>
    <w:rsid w:val="00455AC7"/>
    <w:rsid w:val="00455BEE"/>
    <w:rsid w:val="00457355"/>
    <w:rsid w:val="004577EB"/>
    <w:rsid w:val="00457A91"/>
    <w:rsid w:val="00460608"/>
    <w:rsid w:val="00460650"/>
    <w:rsid w:val="00460B5D"/>
    <w:rsid w:val="00460C0E"/>
    <w:rsid w:val="004611AD"/>
    <w:rsid w:val="00461DB1"/>
    <w:rsid w:val="00461FB6"/>
    <w:rsid w:val="004621BC"/>
    <w:rsid w:val="0046254E"/>
    <w:rsid w:val="004625D1"/>
    <w:rsid w:val="00462878"/>
    <w:rsid w:val="004631EE"/>
    <w:rsid w:val="00463364"/>
    <w:rsid w:val="004642A4"/>
    <w:rsid w:val="00464BB7"/>
    <w:rsid w:val="00464FFF"/>
    <w:rsid w:val="00465705"/>
    <w:rsid w:val="0046593E"/>
    <w:rsid w:val="00466388"/>
    <w:rsid w:val="00466504"/>
    <w:rsid w:val="00466DA7"/>
    <w:rsid w:val="00471314"/>
    <w:rsid w:val="00471EB7"/>
    <w:rsid w:val="004727AB"/>
    <w:rsid w:val="00472864"/>
    <w:rsid w:val="00472A5B"/>
    <w:rsid w:val="00472A7A"/>
    <w:rsid w:val="00473FA6"/>
    <w:rsid w:val="00474344"/>
    <w:rsid w:val="004751E9"/>
    <w:rsid w:val="004752C5"/>
    <w:rsid w:val="00475394"/>
    <w:rsid w:val="00475EB6"/>
    <w:rsid w:val="00476407"/>
    <w:rsid w:val="00477888"/>
    <w:rsid w:val="00477C1F"/>
    <w:rsid w:val="00477EA8"/>
    <w:rsid w:val="00480350"/>
    <w:rsid w:val="004804DC"/>
    <w:rsid w:val="0048139C"/>
    <w:rsid w:val="004813C2"/>
    <w:rsid w:val="00481859"/>
    <w:rsid w:val="00482B79"/>
    <w:rsid w:val="00484A4A"/>
    <w:rsid w:val="00484ACA"/>
    <w:rsid w:val="00484E82"/>
    <w:rsid w:val="0048549B"/>
    <w:rsid w:val="004856BB"/>
    <w:rsid w:val="0048577D"/>
    <w:rsid w:val="0048698A"/>
    <w:rsid w:val="00486CC0"/>
    <w:rsid w:val="004870C9"/>
    <w:rsid w:val="00487564"/>
    <w:rsid w:val="004877E7"/>
    <w:rsid w:val="00491EE1"/>
    <w:rsid w:val="00491F8E"/>
    <w:rsid w:val="00492C51"/>
    <w:rsid w:val="004933AD"/>
    <w:rsid w:val="00493954"/>
    <w:rsid w:val="00494C12"/>
    <w:rsid w:val="00494C9B"/>
    <w:rsid w:val="00495227"/>
    <w:rsid w:val="004954A4"/>
    <w:rsid w:val="00495534"/>
    <w:rsid w:val="00495ACD"/>
    <w:rsid w:val="00496F50"/>
    <w:rsid w:val="004A0310"/>
    <w:rsid w:val="004A229B"/>
    <w:rsid w:val="004A2EF9"/>
    <w:rsid w:val="004A3234"/>
    <w:rsid w:val="004A45C6"/>
    <w:rsid w:val="004A4BD1"/>
    <w:rsid w:val="004A4BE7"/>
    <w:rsid w:val="004A55CB"/>
    <w:rsid w:val="004A5EA6"/>
    <w:rsid w:val="004A7211"/>
    <w:rsid w:val="004A75B0"/>
    <w:rsid w:val="004B084E"/>
    <w:rsid w:val="004B0F78"/>
    <w:rsid w:val="004B26C4"/>
    <w:rsid w:val="004B2B4E"/>
    <w:rsid w:val="004B2E0D"/>
    <w:rsid w:val="004B35E9"/>
    <w:rsid w:val="004B372E"/>
    <w:rsid w:val="004B4632"/>
    <w:rsid w:val="004B4979"/>
    <w:rsid w:val="004B668C"/>
    <w:rsid w:val="004C06B2"/>
    <w:rsid w:val="004C08B0"/>
    <w:rsid w:val="004C0F5E"/>
    <w:rsid w:val="004C1F91"/>
    <w:rsid w:val="004C23B1"/>
    <w:rsid w:val="004C2B4B"/>
    <w:rsid w:val="004C30FF"/>
    <w:rsid w:val="004C34AC"/>
    <w:rsid w:val="004C461D"/>
    <w:rsid w:val="004C5306"/>
    <w:rsid w:val="004C5520"/>
    <w:rsid w:val="004C6A1E"/>
    <w:rsid w:val="004C6B53"/>
    <w:rsid w:val="004C787B"/>
    <w:rsid w:val="004C7B6C"/>
    <w:rsid w:val="004D0AB4"/>
    <w:rsid w:val="004D1080"/>
    <w:rsid w:val="004D18A0"/>
    <w:rsid w:val="004D18C9"/>
    <w:rsid w:val="004D1E62"/>
    <w:rsid w:val="004D1F51"/>
    <w:rsid w:val="004D20EC"/>
    <w:rsid w:val="004D243E"/>
    <w:rsid w:val="004D2F1E"/>
    <w:rsid w:val="004D317F"/>
    <w:rsid w:val="004D37B6"/>
    <w:rsid w:val="004D3872"/>
    <w:rsid w:val="004D6119"/>
    <w:rsid w:val="004D69D3"/>
    <w:rsid w:val="004D74D5"/>
    <w:rsid w:val="004D7998"/>
    <w:rsid w:val="004D7FB2"/>
    <w:rsid w:val="004E02E6"/>
    <w:rsid w:val="004E033C"/>
    <w:rsid w:val="004E0D77"/>
    <w:rsid w:val="004E0EF6"/>
    <w:rsid w:val="004E112B"/>
    <w:rsid w:val="004E180C"/>
    <w:rsid w:val="004E2E80"/>
    <w:rsid w:val="004E322D"/>
    <w:rsid w:val="004E3475"/>
    <w:rsid w:val="004E35CE"/>
    <w:rsid w:val="004E3D85"/>
    <w:rsid w:val="004E42C7"/>
    <w:rsid w:val="004E6632"/>
    <w:rsid w:val="004E6F42"/>
    <w:rsid w:val="004E6F58"/>
    <w:rsid w:val="004E7A9B"/>
    <w:rsid w:val="004E7D8B"/>
    <w:rsid w:val="004F04B7"/>
    <w:rsid w:val="004F08C2"/>
    <w:rsid w:val="004F0951"/>
    <w:rsid w:val="004F0AC9"/>
    <w:rsid w:val="004F176F"/>
    <w:rsid w:val="004F178B"/>
    <w:rsid w:val="004F1AF9"/>
    <w:rsid w:val="004F1F93"/>
    <w:rsid w:val="004F3654"/>
    <w:rsid w:val="004F4A11"/>
    <w:rsid w:val="004F4A2D"/>
    <w:rsid w:val="004F6383"/>
    <w:rsid w:val="004F78EF"/>
    <w:rsid w:val="004F7C38"/>
    <w:rsid w:val="00500F58"/>
    <w:rsid w:val="0050128B"/>
    <w:rsid w:val="00502027"/>
    <w:rsid w:val="00502588"/>
    <w:rsid w:val="0050272E"/>
    <w:rsid w:val="005029E3"/>
    <w:rsid w:val="005043A9"/>
    <w:rsid w:val="00504D74"/>
    <w:rsid w:val="00505618"/>
    <w:rsid w:val="00505AF1"/>
    <w:rsid w:val="0050625C"/>
    <w:rsid w:val="00506F58"/>
    <w:rsid w:val="005071D2"/>
    <w:rsid w:val="00507919"/>
    <w:rsid w:val="00507D43"/>
    <w:rsid w:val="0051005E"/>
    <w:rsid w:val="00510407"/>
    <w:rsid w:val="005109C5"/>
    <w:rsid w:val="005111B3"/>
    <w:rsid w:val="00511A8B"/>
    <w:rsid w:val="00512EB1"/>
    <w:rsid w:val="0051359F"/>
    <w:rsid w:val="0051690B"/>
    <w:rsid w:val="0051718A"/>
    <w:rsid w:val="00517B64"/>
    <w:rsid w:val="005200DD"/>
    <w:rsid w:val="005214D1"/>
    <w:rsid w:val="005218F0"/>
    <w:rsid w:val="00521F91"/>
    <w:rsid w:val="0052237D"/>
    <w:rsid w:val="005232BF"/>
    <w:rsid w:val="005232EF"/>
    <w:rsid w:val="0052355E"/>
    <w:rsid w:val="0052494C"/>
    <w:rsid w:val="00525529"/>
    <w:rsid w:val="00525D8F"/>
    <w:rsid w:val="00526D40"/>
    <w:rsid w:val="00531A46"/>
    <w:rsid w:val="005327A5"/>
    <w:rsid w:val="005328E7"/>
    <w:rsid w:val="00533FD9"/>
    <w:rsid w:val="00534627"/>
    <w:rsid w:val="00534A14"/>
    <w:rsid w:val="00534AA3"/>
    <w:rsid w:val="00534D63"/>
    <w:rsid w:val="00535357"/>
    <w:rsid w:val="005363F2"/>
    <w:rsid w:val="005378E7"/>
    <w:rsid w:val="005409A6"/>
    <w:rsid w:val="005413C1"/>
    <w:rsid w:val="005413E4"/>
    <w:rsid w:val="005415CB"/>
    <w:rsid w:val="005416EA"/>
    <w:rsid w:val="0054192E"/>
    <w:rsid w:val="00542012"/>
    <w:rsid w:val="005438D0"/>
    <w:rsid w:val="00543C2E"/>
    <w:rsid w:val="00544C0F"/>
    <w:rsid w:val="00545A19"/>
    <w:rsid w:val="00545B82"/>
    <w:rsid w:val="005464D9"/>
    <w:rsid w:val="005469CC"/>
    <w:rsid w:val="00546AC9"/>
    <w:rsid w:val="00546DD0"/>
    <w:rsid w:val="00546FAF"/>
    <w:rsid w:val="00546FD1"/>
    <w:rsid w:val="0054715B"/>
    <w:rsid w:val="00550038"/>
    <w:rsid w:val="00552369"/>
    <w:rsid w:val="00553A8E"/>
    <w:rsid w:val="0055442C"/>
    <w:rsid w:val="00554714"/>
    <w:rsid w:val="0055562E"/>
    <w:rsid w:val="00557590"/>
    <w:rsid w:val="00557655"/>
    <w:rsid w:val="005576DB"/>
    <w:rsid w:val="00557D54"/>
    <w:rsid w:val="0056015D"/>
    <w:rsid w:val="00560AFB"/>
    <w:rsid w:val="00561229"/>
    <w:rsid w:val="00561DF0"/>
    <w:rsid w:val="0056257A"/>
    <w:rsid w:val="0056306B"/>
    <w:rsid w:val="00563BD5"/>
    <w:rsid w:val="00563CA2"/>
    <w:rsid w:val="00565D9F"/>
    <w:rsid w:val="0056650E"/>
    <w:rsid w:val="00566936"/>
    <w:rsid w:val="00566DA0"/>
    <w:rsid w:val="00566DCB"/>
    <w:rsid w:val="00566ED4"/>
    <w:rsid w:val="00567966"/>
    <w:rsid w:val="005704A6"/>
    <w:rsid w:val="00570FA9"/>
    <w:rsid w:val="00570FD9"/>
    <w:rsid w:val="0057131B"/>
    <w:rsid w:val="00571320"/>
    <w:rsid w:val="005719EA"/>
    <w:rsid w:val="0057285F"/>
    <w:rsid w:val="00572E35"/>
    <w:rsid w:val="0057348C"/>
    <w:rsid w:val="0057435D"/>
    <w:rsid w:val="00574CB6"/>
    <w:rsid w:val="005754E4"/>
    <w:rsid w:val="00576621"/>
    <w:rsid w:val="005770CC"/>
    <w:rsid w:val="005773AC"/>
    <w:rsid w:val="005776B8"/>
    <w:rsid w:val="00577735"/>
    <w:rsid w:val="00577EA0"/>
    <w:rsid w:val="00580BC8"/>
    <w:rsid w:val="00582338"/>
    <w:rsid w:val="00582C5A"/>
    <w:rsid w:val="00582CE4"/>
    <w:rsid w:val="00584A15"/>
    <w:rsid w:val="00584B90"/>
    <w:rsid w:val="0058509B"/>
    <w:rsid w:val="005855C4"/>
    <w:rsid w:val="005901FD"/>
    <w:rsid w:val="0059064B"/>
    <w:rsid w:val="00591DE7"/>
    <w:rsid w:val="0059252D"/>
    <w:rsid w:val="00592EB9"/>
    <w:rsid w:val="0059343B"/>
    <w:rsid w:val="00593529"/>
    <w:rsid w:val="00593C3B"/>
    <w:rsid w:val="00593EBD"/>
    <w:rsid w:val="005943DC"/>
    <w:rsid w:val="005953DF"/>
    <w:rsid w:val="0059607F"/>
    <w:rsid w:val="0059760C"/>
    <w:rsid w:val="00597BC3"/>
    <w:rsid w:val="005A0F11"/>
    <w:rsid w:val="005A1071"/>
    <w:rsid w:val="005A127A"/>
    <w:rsid w:val="005A17E2"/>
    <w:rsid w:val="005A2593"/>
    <w:rsid w:val="005A3410"/>
    <w:rsid w:val="005A3A33"/>
    <w:rsid w:val="005A4156"/>
    <w:rsid w:val="005A4539"/>
    <w:rsid w:val="005A4B1B"/>
    <w:rsid w:val="005A58C7"/>
    <w:rsid w:val="005A5F8C"/>
    <w:rsid w:val="005A7C0B"/>
    <w:rsid w:val="005B078B"/>
    <w:rsid w:val="005B0AB6"/>
    <w:rsid w:val="005B12F3"/>
    <w:rsid w:val="005B14FE"/>
    <w:rsid w:val="005B24B4"/>
    <w:rsid w:val="005B2535"/>
    <w:rsid w:val="005B3346"/>
    <w:rsid w:val="005B34D7"/>
    <w:rsid w:val="005B35B0"/>
    <w:rsid w:val="005B37D8"/>
    <w:rsid w:val="005B3FA3"/>
    <w:rsid w:val="005B456A"/>
    <w:rsid w:val="005B4A57"/>
    <w:rsid w:val="005B50FF"/>
    <w:rsid w:val="005B5E16"/>
    <w:rsid w:val="005B6635"/>
    <w:rsid w:val="005B6B5C"/>
    <w:rsid w:val="005B7BA1"/>
    <w:rsid w:val="005C0A36"/>
    <w:rsid w:val="005C1391"/>
    <w:rsid w:val="005C17DB"/>
    <w:rsid w:val="005C1C82"/>
    <w:rsid w:val="005C2087"/>
    <w:rsid w:val="005C24D8"/>
    <w:rsid w:val="005C2F9F"/>
    <w:rsid w:val="005C3F51"/>
    <w:rsid w:val="005C5F28"/>
    <w:rsid w:val="005C5FFF"/>
    <w:rsid w:val="005D043D"/>
    <w:rsid w:val="005D0478"/>
    <w:rsid w:val="005D0601"/>
    <w:rsid w:val="005D1BC7"/>
    <w:rsid w:val="005D1EEC"/>
    <w:rsid w:val="005D39A9"/>
    <w:rsid w:val="005D436D"/>
    <w:rsid w:val="005D453C"/>
    <w:rsid w:val="005D4AD8"/>
    <w:rsid w:val="005D4E68"/>
    <w:rsid w:val="005D5B75"/>
    <w:rsid w:val="005D5B9C"/>
    <w:rsid w:val="005D6C20"/>
    <w:rsid w:val="005D72FC"/>
    <w:rsid w:val="005E07AC"/>
    <w:rsid w:val="005E091C"/>
    <w:rsid w:val="005E1CA4"/>
    <w:rsid w:val="005E2550"/>
    <w:rsid w:val="005E2B8A"/>
    <w:rsid w:val="005E54DE"/>
    <w:rsid w:val="005E54E2"/>
    <w:rsid w:val="005E6017"/>
    <w:rsid w:val="005E6170"/>
    <w:rsid w:val="005E6372"/>
    <w:rsid w:val="005E6D8B"/>
    <w:rsid w:val="005E7462"/>
    <w:rsid w:val="005F01A1"/>
    <w:rsid w:val="005F1048"/>
    <w:rsid w:val="005F142D"/>
    <w:rsid w:val="005F1904"/>
    <w:rsid w:val="005F1EEC"/>
    <w:rsid w:val="005F2438"/>
    <w:rsid w:val="005F2E70"/>
    <w:rsid w:val="005F2EA4"/>
    <w:rsid w:val="005F3023"/>
    <w:rsid w:val="005F3A34"/>
    <w:rsid w:val="005F3DC5"/>
    <w:rsid w:val="005F3F50"/>
    <w:rsid w:val="005F459E"/>
    <w:rsid w:val="005F50DE"/>
    <w:rsid w:val="005F7386"/>
    <w:rsid w:val="005F7672"/>
    <w:rsid w:val="0060060B"/>
    <w:rsid w:val="00600C96"/>
    <w:rsid w:val="00600EDF"/>
    <w:rsid w:val="00601A71"/>
    <w:rsid w:val="00601C5E"/>
    <w:rsid w:val="006021DA"/>
    <w:rsid w:val="00603436"/>
    <w:rsid w:val="00603B1F"/>
    <w:rsid w:val="00605B70"/>
    <w:rsid w:val="0060742E"/>
    <w:rsid w:val="00610065"/>
    <w:rsid w:val="00610D28"/>
    <w:rsid w:val="00610F75"/>
    <w:rsid w:val="0061111A"/>
    <w:rsid w:val="00612DB1"/>
    <w:rsid w:val="00613A0A"/>
    <w:rsid w:val="00613CE9"/>
    <w:rsid w:val="006146AB"/>
    <w:rsid w:val="006166B2"/>
    <w:rsid w:val="00616B5E"/>
    <w:rsid w:val="00616E28"/>
    <w:rsid w:val="00616F00"/>
    <w:rsid w:val="006212E6"/>
    <w:rsid w:val="00621367"/>
    <w:rsid w:val="006218D8"/>
    <w:rsid w:val="00623029"/>
    <w:rsid w:val="006230BA"/>
    <w:rsid w:val="0062341A"/>
    <w:rsid w:val="006242B2"/>
    <w:rsid w:val="006246F7"/>
    <w:rsid w:val="00624EEF"/>
    <w:rsid w:val="00625D66"/>
    <w:rsid w:val="006266DC"/>
    <w:rsid w:val="006275FF"/>
    <w:rsid w:val="00627D17"/>
    <w:rsid w:val="006300C1"/>
    <w:rsid w:val="0063016F"/>
    <w:rsid w:val="00631437"/>
    <w:rsid w:val="0063172D"/>
    <w:rsid w:val="00631A22"/>
    <w:rsid w:val="00632242"/>
    <w:rsid w:val="00632990"/>
    <w:rsid w:val="00632F21"/>
    <w:rsid w:val="00634761"/>
    <w:rsid w:val="00634B1F"/>
    <w:rsid w:val="006364F7"/>
    <w:rsid w:val="00637016"/>
    <w:rsid w:val="00637DA6"/>
    <w:rsid w:val="00637F92"/>
    <w:rsid w:val="00641360"/>
    <w:rsid w:val="00641CD9"/>
    <w:rsid w:val="00641FB8"/>
    <w:rsid w:val="00642430"/>
    <w:rsid w:val="0064284E"/>
    <w:rsid w:val="0064293F"/>
    <w:rsid w:val="00642F1C"/>
    <w:rsid w:val="00646D74"/>
    <w:rsid w:val="006473E4"/>
    <w:rsid w:val="00650F95"/>
    <w:rsid w:val="0065194B"/>
    <w:rsid w:val="00651B1A"/>
    <w:rsid w:val="00651DCD"/>
    <w:rsid w:val="00652EF0"/>
    <w:rsid w:val="00654267"/>
    <w:rsid w:val="006547D1"/>
    <w:rsid w:val="006552CF"/>
    <w:rsid w:val="00655D8A"/>
    <w:rsid w:val="00656D01"/>
    <w:rsid w:val="0065714C"/>
    <w:rsid w:val="00662191"/>
    <w:rsid w:val="00662876"/>
    <w:rsid w:val="0066294B"/>
    <w:rsid w:val="00662A45"/>
    <w:rsid w:val="00662C4A"/>
    <w:rsid w:val="00662F59"/>
    <w:rsid w:val="00662FC5"/>
    <w:rsid w:val="006634FD"/>
    <w:rsid w:val="0066364B"/>
    <w:rsid w:val="0066405A"/>
    <w:rsid w:val="00664C71"/>
    <w:rsid w:val="00665A93"/>
    <w:rsid w:val="00665AE1"/>
    <w:rsid w:val="00665CC5"/>
    <w:rsid w:val="00666244"/>
    <w:rsid w:val="00667954"/>
    <w:rsid w:val="00667FDB"/>
    <w:rsid w:val="00670341"/>
    <w:rsid w:val="006704B5"/>
    <w:rsid w:val="00671120"/>
    <w:rsid w:val="0067191C"/>
    <w:rsid w:val="006727AA"/>
    <w:rsid w:val="006730B5"/>
    <w:rsid w:val="00674639"/>
    <w:rsid w:val="0067491D"/>
    <w:rsid w:val="00675A3C"/>
    <w:rsid w:val="006762B7"/>
    <w:rsid w:val="0067793F"/>
    <w:rsid w:val="00680CC9"/>
    <w:rsid w:val="00680E35"/>
    <w:rsid w:val="00680FED"/>
    <w:rsid w:val="00681C5D"/>
    <w:rsid w:val="00681F5C"/>
    <w:rsid w:val="006821B1"/>
    <w:rsid w:val="00682DF1"/>
    <w:rsid w:val="00683641"/>
    <w:rsid w:val="0068588E"/>
    <w:rsid w:val="006859C3"/>
    <w:rsid w:val="00685A53"/>
    <w:rsid w:val="00685B49"/>
    <w:rsid w:val="00686A69"/>
    <w:rsid w:val="00687E40"/>
    <w:rsid w:val="00692938"/>
    <w:rsid w:val="00692FA2"/>
    <w:rsid w:val="00693506"/>
    <w:rsid w:val="0069388A"/>
    <w:rsid w:val="0069390A"/>
    <w:rsid w:val="00695218"/>
    <w:rsid w:val="00695E83"/>
    <w:rsid w:val="00696E31"/>
    <w:rsid w:val="00696F47"/>
    <w:rsid w:val="0069779C"/>
    <w:rsid w:val="00697B85"/>
    <w:rsid w:val="00697DA1"/>
    <w:rsid w:val="006A2BA2"/>
    <w:rsid w:val="006A2C64"/>
    <w:rsid w:val="006A381D"/>
    <w:rsid w:val="006A428B"/>
    <w:rsid w:val="006A435E"/>
    <w:rsid w:val="006A5635"/>
    <w:rsid w:val="006A5E68"/>
    <w:rsid w:val="006A77EA"/>
    <w:rsid w:val="006A78D3"/>
    <w:rsid w:val="006A7F01"/>
    <w:rsid w:val="006B06D0"/>
    <w:rsid w:val="006B11F4"/>
    <w:rsid w:val="006B1491"/>
    <w:rsid w:val="006B2331"/>
    <w:rsid w:val="006B293E"/>
    <w:rsid w:val="006B3F75"/>
    <w:rsid w:val="006B46BA"/>
    <w:rsid w:val="006B569A"/>
    <w:rsid w:val="006B574C"/>
    <w:rsid w:val="006B7207"/>
    <w:rsid w:val="006B723F"/>
    <w:rsid w:val="006B7ED1"/>
    <w:rsid w:val="006C0148"/>
    <w:rsid w:val="006C0F44"/>
    <w:rsid w:val="006C217D"/>
    <w:rsid w:val="006C3547"/>
    <w:rsid w:val="006C3580"/>
    <w:rsid w:val="006C422A"/>
    <w:rsid w:val="006C4834"/>
    <w:rsid w:val="006C534A"/>
    <w:rsid w:val="006C5D84"/>
    <w:rsid w:val="006C735D"/>
    <w:rsid w:val="006C739F"/>
    <w:rsid w:val="006C7A91"/>
    <w:rsid w:val="006C7E8D"/>
    <w:rsid w:val="006D0F38"/>
    <w:rsid w:val="006D1068"/>
    <w:rsid w:val="006D177F"/>
    <w:rsid w:val="006D1EC6"/>
    <w:rsid w:val="006D23E0"/>
    <w:rsid w:val="006D285F"/>
    <w:rsid w:val="006D2C6C"/>
    <w:rsid w:val="006D311F"/>
    <w:rsid w:val="006D39F2"/>
    <w:rsid w:val="006D401E"/>
    <w:rsid w:val="006D4303"/>
    <w:rsid w:val="006D4547"/>
    <w:rsid w:val="006D507B"/>
    <w:rsid w:val="006D50D3"/>
    <w:rsid w:val="006D5D1C"/>
    <w:rsid w:val="006D6E9C"/>
    <w:rsid w:val="006D75C3"/>
    <w:rsid w:val="006D77F7"/>
    <w:rsid w:val="006E0499"/>
    <w:rsid w:val="006E0A8D"/>
    <w:rsid w:val="006E2C41"/>
    <w:rsid w:val="006E2EB6"/>
    <w:rsid w:val="006E336E"/>
    <w:rsid w:val="006E34C0"/>
    <w:rsid w:val="006E3C3F"/>
    <w:rsid w:val="006E4076"/>
    <w:rsid w:val="006E43D9"/>
    <w:rsid w:val="006E6264"/>
    <w:rsid w:val="006E6629"/>
    <w:rsid w:val="006E7B45"/>
    <w:rsid w:val="006F208D"/>
    <w:rsid w:val="006F250B"/>
    <w:rsid w:val="006F3585"/>
    <w:rsid w:val="006F36B1"/>
    <w:rsid w:val="006F3FB4"/>
    <w:rsid w:val="006F4110"/>
    <w:rsid w:val="006F46FB"/>
    <w:rsid w:val="006F579B"/>
    <w:rsid w:val="006F64F5"/>
    <w:rsid w:val="006F7C7A"/>
    <w:rsid w:val="006F7EC4"/>
    <w:rsid w:val="007000C5"/>
    <w:rsid w:val="00700ACC"/>
    <w:rsid w:val="0070187E"/>
    <w:rsid w:val="00702E29"/>
    <w:rsid w:val="007033AA"/>
    <w:rsid w:val="007039C8"/>
    <w:rsid w:val="00704909"/>
    <w:rsid w:val="00704C1D"/>
    <w:rsid w:val="00705182"/>
    <w:rsid w:val="007066E9"/>
    <w:rsid w:val="00707A29"/>
    <w:rsid w:val="00711872"/>
    <w:rsid w:val="00711A8B"/>
    <w:rsid w:val="00712076"/>
    <w:rsid w:val="0071245D"/>
    <w:rsid w:val="00712D68"/>
    <w:rsid w:val="00712DB8"/>
    <w:rsid w:val="00713A45"/>
    <w:rsid w:val="007146CC"/>
    <w:rsid w:val="00715064"/>
    <w:rsid w:val="007160BE"/>
    <w:rsid w:val="0071697E"/>
    <w:rsid w:val="007175BF"/>
    <w:rsid w:val="0071798E"/>
    <w:rsid w:val="00717C7A"/>
    <w:rsid w:val="007202F0"/>
    <w:rsid w:val="00721415"/>
    <w:rsid w:val="00721452"/>
    <w:rsid w:val="00722004"/>
    <w:rsid w:val="0072228A"/>
    <w:rsid w:val="00722674"/>
    <w:rsid w:val="00722ED3"/>
    <w:rsid w:val="00722FB7"/>
    <w:rsid w:val="0072366C"/>
    <w:rsid w:val="007238D8"/>
    <w:rsid w:val="00723FFE"/>
    <w:rsid w:val="00726116"/>
    <w:rsid w:val="0072743F"/>
    <w:rsid w:val="007276A1"/>
    <w:rsid w:val="007278D8"/>
    <w:rsid w:val="00727C2A"/>
    <w:rsid w:val="00731DDB"/>
    <w:rsid w:val="00731F17"/>
    <w:rsid w:val="00732817"/>
    <w:rsid w:val="00733E5A"/>
    <w:rsid w:val="007343D3"/>
    <w:rsid w:val="007354F7"/>
    <w:rsid w:val="007356EB"/>
    <w:rsid w:val="00736333"/>
    <w:rsid w:val="00736EA3"/>
    <w:rsid w:val="00737D8F"/>
    <w:rsid w:val="00737DAA"/>
    <w:rsid w:val="00740B87"/>
    <w:rsid w:val="00744115"/>
    <w:rsid w:val="00744D83"/>
    <w:rsid w:val="00744FF9"/>
    <w:rsid w:val="00745B7E"/>
    <w:rsid w:val="00747D8A"/>
    <w:rsid w:val="00750088"/>
    <w:rsid w:val="0075036A"/>
    <w:rsid w:val="00750390"/>
    <w:rsid w:val="00750C5F"/>
    <w:rsid w:val="00751A0D"/>
    <w:rsid w:val="00753283"/>
    <w:rsid w:val="0075400A"/>
    <w:rsid w:val="007547E2"/>
    <w:rsid w:val="00754FA1"/>
    <w:rsid w:val="00755091"/>
    <w:rsid w:val="007551C8"/>
    <w:rsid w:val="00755398"/>
    <w:rsid w:val="00757486"/>
    <w:rsid w:val="00760269"/>
    <w:rsid w:val="00761D33"/>
    <w:rsid w:val="00761FC9"/>
    <w:rsid w:val="00762321"/>
    <w:rsid w:val="007623F1"/>
    <w:rsid w:val="0076340D"/>
    <w:rsid w:val="007645FA"/>
    <w:rsid w:val="00764E61"/>
    <w:rsid w:val="00764FAC"/>
    <w:rsid w:val="007660A9"/>
    <w:rsid w:val="00766161"/>
    <w:rsid w:val="00767700"/>
    <w:rsid w:val="00767703"/>
    <w:rsid w:val="00770FB1"/>
    <w:rsid w:val="007711D6"/>
    <w:rsid w:val="00772778"/>
    <w:rsid w:val="00772A1C"/>
    <w:rsid w:val="007735CF"/>
    <w:rsid w:val="00773789"/>
    <w:rsid w:val="00774785"/>
    <w:rsid w:val="007756FA"/>
    <w:rsid w:val="007757C9"/>
    <w:rsid w:val="007759D6"/>
    <w:rsid w:val="007771BD"/>
    <w:rsid w:val="00777359"/>
    <w:rsid w:val="00780042"/>
    <w:rsid w:val="007806ED"/>
    <w:rsid w:val="0078073A"/>
    <w:rsid w:val="0078112B"/>
    <w:rsid w:val="0078180D"/>
    <w:rsid w:val="007818CC"/>
    <w:rsid w:val="0078246B"/>
    <w:rsid w:val="00782F67"/>
    <w:rsid w:val="0078404E"/>
    <w:rsid w:val="00785D62"/>
    <w:rsid w:val="00785E5C"/>
    <w:rsid w:val="00786BC8"/>
    <w:rsid w:val="00786C23"/>
    <w:rsid w:val="00786C82"/>
    <w:rsid w:val="00786FE2"/>
    <w:rsid w:val="00790425"/>
    <w:rsid w:val="00790A1B"/>
    <w:rsid w:val="00791411"/>
    <w:rsid w:val="007918D6"/>
    <w:rsid w:val="00792542"/>
    <w:rsid w:val="00794D8A"/>
    <w:rsid w:val="0079515C"/>
    <w:rsid w:val="00795B38"/>
    <w:rsid w:val="00795CE6"/>
    <w:rsid w:val="00795CFB"/>
    <w:rsid w:val="00796DB9"/>
    <w:rsid w:val="00796DCE"/>
    <w:rsid w:val="00797169"/>
    <w:rsid w:val="00797BB9"/>
    <w:rsid w:val="007A0915"/>
    <w:rsid w:val="007A0CC9"/>
    <w:rsid w:val="007A2026"/>
    <w:rsid w:val="007A22F3"/>
    <w:rsid w:val="007A235A"/>
    <w:rsid w:val="007A32DB"/>
    <w:rsid w:val="007A3C66"/>
    <w:rsid w:val="007A3F8C"/>
    <w:rsid w:val="007A5455"/>
    <w:rsid w:val="007A62F2"/>
    <w:rsid w:val="007A6751"/>
    <w:rsid w:val="007A713F"/>
    <w:rsid w:val="007A7449"/>
    <w:rsid w:val="007A780A"/>
    <w:rsid w:val="007B0582"/>
    <w:rsid w:val="007B1BB9"/>
    <w:rsid w:val="007B1C89"/>
    <w:rsid w:val="007B203E"/>
    <w:rsid w:val="007B3127"/>
    <w:rsid w:val="007B4017"/>
    <w:rsid w:val="007C188A"/>
    <w:rsid w:val="007C1CBF"/>
    <w:rsid w:val="007C32FD"/>
    <w:rsid w:val="007C3A44"/>
    <w:rsid w:val="007C47E2"/>
    <w:rsid w:val="007C5332"/>
    <w:rsid w:val="007C563E"/>
    <w:rsid w:val="007C57AB"/>
    <w:rsid w:val="007C5A7B"/>
    <w:rsid w:val="007C5C53"/>
    <w:rsid w:val="007C635A"/>
    <w:rsid w:val="007C6EDD"/>
    <w:rsid w:val="007C76E0"/>
    <w:rsid w:val="007C7810"/>
    <w:rsid w:val="007D01B7"/>
    <w:rsid w:val="007D1268"/>
    <w:rsid w:val="007D14BA"/>
    <w:rsid w:val="007D1B15"/>
    <w:rsid w:val="007D1D38"/>
    <w:rsid w:val="007D1E44"/>
    <w:rsid w:val="007D261C"/>
    <w:rsid w:val="007D2F2C"/>
    <w:rsid w:val="007D3CFD"/>
    <w:rsid w:val="007D3D57"/>
    <w:rsid w:val="007D523B"/>
    <w:rsid w:val="007D5726"/>
    <w:rsid w:val="007D591F"/>
    <w:rsid w:val="007D621F"/>
    <w:rsid w:val="007D6390"/>
    <w:rsid w:val="007D6539"/>
    <w:rsid w:val="007D6DEA"/>
    <w:rsid w:val="007E000E"/>
    <w:rsid w:val="007E2DDF"/>
    <w:rsid w:val="007E3102"/>
    <w:rsid w:val="007E5ED2"/>
    <w:rsid w:val="007E5F12"/>
    <w:rsid w:val="007E5FD5"/>
    <w:rsid w:val="007E60FA"/>
    <w:rsid w:val="007E62C8"/>
    <w:rsid w:val="007E7963"/>
    <w:rsid w:val="007E7E51"/>
    <w:rsid w:val="007F0052"/>
    <w:rsid w:val="007F0E3C"/>
    <w:rsid w:val="007F13AE"/>
    <w:rsid w:val="007F158E"/>
    <w:rsid w:val="007F18C2"/>
    <w:rsid w:val="007F1AFF"/>
    <w:rsid w:val="007F1BC3"/>
    <w:rsid w:val="007F2823"/>
    <w:rsid w:val="007F3678"/>
    <w:rsid w:val="007F4733"/>
    <w:rsid w:val="007F476A"/>
    <w:rsid w:val="007F4D69"/>
    <w:rsid w:val="007F5E81"/>
    <w:rsid w:val="007F6242"/>
    <w:rsid w:val="007F6514"/>
    <w:rsid w:val="007F6AEA"/>
    <w:rsid w:val="007F770A"/>
    <w:rsid w:val="007F7CD6"/>
    <w:rsid w:val="007F7FB4"/>
    <w:rsid w:val="00801046"/>
    <w:rsid w:val="00801690"/>
    <w:rsid w:val="008018BB"/>
    <w:rsid w:val="00801B2C"/>
    <w:rsid w:val="00801F42"/>
    <w:rsid w:val="008028BB"/>
    <w:rsid w:val="00802CAF"/>
    <w:rsid w:val="00803816"/>
    <w:rsid w:val="008042A0"/>
    <w:rsid w:val="00804ADE"/>
    <w:rsid w:val="00804D90"/>
    <w:rsid w:val="00805B51"/>
    <w:rsid w:val="008060AD"/>
    <w:rsid w:val="008062C6"/>
    <w:rsid w:val="00806F08"/>
    <w:rsid w:val="00806FDA"/>
    <w:rsid w:val="00810026"/>
    <w:rsid w:val="0081209E"/>
    <w:rsid w:val="00812103"/>
    <w:rsid w:val="00812360"/>
    <w:rsid w:val="00812E89"/>
    <w:rsid w:val="0081344C"/>
    <w:rsid w:val="0081523D"/>
    <w:rsid w:val="00816073"/>
    <w:rsid w:val="00816A83"/>
    <w:rsid w:val="00817CCD"/>
    <w:rsid w:val="00817DCB"/>
    <w:rsid w:val="0082080D"/>
    <w:rsid w:val="00822523"/>
    <w:rsid w:val="0082295D"/>
    <w:rsid w:val="00822F76"/>
    <w:rsid w:val="0082316D"/>
    <w:rsid w:val="008231B0"/>
    <w:rsid w:val="00823F19"/>
    <w:rsid w:val="0082586B"/>
    <w:rsid w:val="00825ACF"/>
    <w:rsid w:val="0082676B"/>
    <w:rsid w:val="0083048D"/>
    <w:rsid w:val="00830B1D"/>
    <w:rsid w:val="0083128D"/>
    <w:rsid w:val="008315EA"/>
    <w:rsid w:val="00832089"/>
    <w:rsid w:val="008329E6"/>
    <w:rsid w:val="00832E41"/>
    <w:rsid w:val="00833390"/>
    <w:rsid w:val="0083347D"/>
    <w:rsid w:val="00833555"/>
    <w:rsid w:val="00833CAA"/>
    <w:rsid w:val="00834921"/>
    <w:rsid w:val="0083494F"/>
    <w:rsid w:val="0083567A"/>
    <w:rsid w:val="00836A47"/>
    <w:rsid w:val="00837790"/>
    <w:rsid w:val="00840441"/>
    <w:rsid w:val="00840C95"/>
    <w:rsid w:val="00841CF9"/>
    <w:rsid w:val="0084233F"/>
    <w:rsid w:val="00842710"/>
    <w:rsid w:val="00842C81"/>
    <w:rsid w:val="008439D1"/>
    <w:rsid w:val="00843A16"/>
    <w:rsid w:val="00844E84"/>
    <w:rsid w:val="00845C04"/>
    <w:rsid w:val="00846281"/>
    <w:rsid w:val="00851ED5"/>
    <w:rsid w:val="0085229F"/>
    <w:rsid w:val="008528B5"/>
    <w:rsid w:val="00853F1D"/>
    <w:rsid w:val="00854097"/>
    <w:rsid w:val="0085417F"/>
    <w:rsid w:val="00854898"/>
    <w:rsid w:val="008563B7"/>
    <w:rsid w:val="0085645D"/>
    <w:rsid w:val="00860632"/>
    <w:rsid w:val="008607F2"/>
    <w:rsid w:val="00860AAC"/>
    <w:rsid w:val="0086373C"/>
    <w:rsid w:val="00863A9B"/>
    <w:rsid w:val="008641C9"/>
    <w:rsid w:val="008646F6"/>
    <w:rsid w:val="00864E65"/>
    <w:rsid w:val="008652D3"/>
    <w:rsid w:val="008653DE"/>
    <w:rsid w:val="00865A5E"/>
    <w:rsid w:val="00870272"/>
    <w:rsid w:val="00870A5B"/>
    <w:rsid w:val="008719DC"/>
    <w:rsid w:val="00872DEB"/>
    <w:rsid w:val="008732DD"/>
    <w:rsid w:val="00873CB6"/>
    <w:rsid w:val="00873F0C"/>
    <w:rsid w:val="00874087"/>
    <w:rsid w:val="008743DE"/>
    <w:rsid w:val="008749DB"/>
    <w:rsid w:val="00874A1D"/>
    <w:rsid w:val="00874B73"/>
    <w:rsid w:val="008760AA"/>
    <w:rsid w:val="008770B5"/>
    <w:rsid w:val="008801E1"/>
    <w:rsid w:val="008805AE"/>
    <w:rsid w:val="00880946"/>
    <w:rsid w:val="00880D02"/>
    <w:rsid w:val="00881120"/>
    <w:rsid w:val="0088114D"/>
    <w:rsid w:val="00881E3B"/>
    <w:rsid w:val="00881F7F"/>
    <w:rsid w:val="00882D07"/>
    <w:rsid w:val="008835C5"/>
    <w:rsid w:val="00885ABC"/>
    <w:rsid w:val="00886945"/>
    <w:rsid w:val="00886FAF"/>
    <w:rsid w:val="00890D7F"/>
    <w:rsid w:val="00890F59"/>
    <w:rsid w:val="00891650"/>
    <w:rsid w:val="00891E1B"/>
    <w:rsid w:val="0089268B"/>
    <w:rsid w:val="0089270F"/>
    <w:rsid w:val="0089288A"/>
    <w:rsid w:val="00892F2C"/>
    <w:rsid w:val="00893BAF"/>
    <w:rsid w:val="0089411D"/>
    <w:rsid w:val="00894429"/>
    <w:rsid w:val="00894887"/>
    <w:rsid w:val="00895C2F"/>
    <w:rsid w:val="0089783C"/>
    <w:rsid w:val="00897EA4"/>
    <w:rsid w:val="008A0296"/>
    <w:rsid w:val="008A16E0"/>
    <w:rsid w:val="008A17F6"/>
    <w:rsid w:val="008A2550"/>
    <w:rsid w:val="008A28D0"/>
    <w:rsid w:val="008A2DEB"/>
    <w:rsid w:val="008A343E"/>
    <w:rsid w:val="008A3C9F"/>
    <w:rsid w:val="008A513A"/>
    <w:rsid w:val="008A51EB"/>
    <w:rsid w:val="008A5BF3"/>
    <w:rsid w:val="008A5E2D"/>
    <w:rsid w:val="008A778D"/>
    <w:rsid w:val="008A7BC9"/>
    <w:rsid w:val="008A7C64"/>
    <w:rsid w:val="008A7F43"/>
    <w:rsid w:val="008B02AA"/>
    <w:rsid w:val="008B304B"/>
    <w:rsid w:val="008B3237"/>
    <w:rsid w:val="008B403F"/>
    <w:rsid w:val="008B6A18"/>
    <w:rsid w:val="008B6BFF"/>
    <w:rsid w:val="008B6D48"/>
    <w:rsid w:val="008B7BA2"/>
    <w:rsid w:val="008B7C47"/>
    <w:rsid w:val="008C01FD"/>
    <w:rsid w:val="008C0B44"/>
    <w:rsid w:val="008C12DA"/>
    <w:rsid w:val="008C284D"/>
    <w:rsid w:val="008C336A"/>
    <w:rsid w:val="008C506D"/>
    <w:rsid w:val="008C663A"/>
    <w:rsid w:val="008C78FB"/>
    <w:rsid w:val="008C7945"/>
    <w:rsid w:val="008D0610"/>
    <w:rsid w:val="008D109C"/>
    <w:rsid w:val="008D10CB"/>
    <w:rsid w:val="008D11F7"/>
    <w:rsid w:val="008D24F6"/>
    <w:rsid w:val="008D28F8"/>
    <w:rsid w:val="008D364D"/>
    <w:rsid w:val="008D41FB"/>
    <w:rsid w:val="008D4831"/>
    <w:rsid w:val="008D4E7E"/>
    <w:rsid w:val="008D4F15"/>
    <w:rsid w:val="008D59F8"/>
    <w:rsid w:val="008D5A2B"/>
    <w:rsid w:val="008D651B"/>
    <w:rsid w:val="008D6743"/>
    <w:rsid w:val="008D674C"/>
    <w:rsid w:val="008D6AAD"/>
    <w:rsid w:val="008D7572"/>
    <w:rsid w:val="008D77F8"/>
    <w:rsid w:val="008E0211"/>
    <w:rsid w:val="008E06C4"/>
    <w:rsid w:val="008E1E2E"/>
    <w:rsid w:val="008E30BA"/>
    <w:rsid w:val="008E3348"/>
    <w:rsid w:val="008E5074"/>
    <w:rsid w:val="008F0804"/>
    <w:rsid w:val="008F0E96"/>
    <w:rsid w:val="008F104D"/>
    <w:rsid w:val="008F15B9"/>
    <w:rsid w:val="008F17E7"/>
    <w:rsid w:val="008F19B8"/>
    <w:rsid w:val="008F2475"/>
    <w:rsid w:val="008F2669"/>
    <w:rsid w:val="008F2EBC"/>
    <w:rsid w:val="008F56AC"/>
    <w:rsid w:val="008F64CC"/>
    <w:rsid w:val="008F67D8"/>
    <w:rsid w:val="00900741"/>
    <w:rsid w:val="0090172B"/>
    <w:rsid w:val="00901AF2"/>
    <w:rsid w:val="00901BB8"/>
    <w:rsid w:val="009021D6"/>
    <w:rsid w:val="00902957"/>
    <w:rsid w:val="00902A89"/>
    <w:rsid w:val="009044AC"/>
    <w:rsid w:val="00905CAC"/>
    <w:rsid w:val="00905DEA"/>
    <w:rsid w:val="009069F9"/>
    <w:rsid w:val="009070FA"/>
    <w:rsid w:val="00907E2F"/>
    <w:rsid w:val="00907F0F"/>
    <w:rsid w:val="00911D60"/>
    <w:rsid w:val="00913688"/>
    <w:rsid w:val="00913CCC"/>
    <w:rsid w:val="00914CDD"/>
    <w:rsid w:val="00915A4D"/>
    <w:rsid w:val="00915AF1"/>
    <w:rsid w:val="00915EAD"/>
    <w:rsid w:val="00916521"/>
    <w:rsid w:val="009172E3"/>
    <w:rsid w:val="009175BA"/>
    <w:rsid w:val="00920407"/>
    <w:rsid w:val="00920C40"/>
    <w:rsid w:val="00922255"/>
    <w:rsid w:val="0092259D"/>
    <w:rsid w:val="009226A5"/>
    <w:rsid w:val="00925C66"/>
    <w:rsid w:val="00926C1A"/>
    <w:rsid w:val="00926DA3"/>
    <w:rsid w:val="00927BAB"/>
    <w:rsid w:val="00930224"/>
    <w:rsid w:val="0093023F"/>
    <w:rsid w:val="009305B1"/>
    <w:rsid w:val="00930D3E"/>
    <w:rsid w:val="00930E4F"/>
    <w:rsid w:val="0093105A"/>
    <w:rsid w:val="00931198"/>
    <w:rsid w:val="009315A9"/>
    <w:rsid w:val="00931D24"/>
    <w:rsid w:val="00932030"/>
    <w:rsid w:val="009320E7"/>
    <w:rsid w:val="00932950"/>
    <w:rsid w:val="00933B5C"/>
    <w:rsid w:val="0093490E"/>
    <w:rsid w:val="00935367"/>
    <w:rsid w:val="00935E7A"/>
    <w:rsid w:val="00936639"/>
    <w:rsid w:val="00936C54"/>
    <w:rsid w:val="009403D0"/>
    <w:rsid w:val="00940E56"/>
    <w:rsid w:val="00941815"/>
    <w:rsid w:val="009418CF"/>
    <w:rsid w:val="009421C7"/>
    <w:rsid w:val="00942334"/>
    <w:rsid w:val="0094445A"/>
    <w:rsid w:val="009455E8"/>
    <w:rsid w:val="00945D21"/>
    <w:rsid w:val="00946D01"/>
    <w:rsid w:val="00947087"/>
    <w:rsid w:val="00947129"/>
    <w:rsid w:val="0095126F"/>
    <w:rsid w:val="00951391"/>
    <w:rsid w:val="00951DDA"/>
    <w:rsid w:val="009521CE"/>
    <w:rsid w:val="00952388"/>
    <w:rsid w:val="0095375E"/>
    <w:rsid w:val="00955633"/>
    <w:rsid w:val="00956FCE"/>
    <w:rsid w:val="00960229"/>
    <w:rsid w:val="00960597"/>
    <w:rsid w:val="00961B97"/>
    <w:rsid w:val="00962BF2"/>
    <w:rsid w:val="00963938"/>
    <w:rsid w:val="00964755"/>
    <w:rsid w:val="009647EC"/>
    <w:rsid w:val="00964FEB"/>
    <w:rsid w:val="00965170"/>
    <w:rsid w:val="009651FB"/>
    <w:rsid w:val="00965559"/>
    <w:rsid w:val="009665D6"/>
    <w:rsid w:val="00967C7A"/>
    <w:rsid w:val="0097021D"/>
    <w:rsid w:val="009708BE"/>
    <w:rsid w:val="00971B0B"/>
    <w:rsid w:val="009720E8"/>
    <w:rsid w:val="00972472"/>
    <w:rsid w:val="00972F44"/>
    <w:rsid w:val="0097364E"/>
    <w:rsid w:val="00975127"/>
    <w:rsid w:val="0097552C"/>
    <w:rsid w:val="00975C77"/>
    <w:rsid w:val="00975DBD"/>
    <w:rsid w:val="00976139"/>
    <w:rsid w:val="00976A3D"/>
    <w:rsid w:val="0097736F"/>
    <w:rsid w:val="009802F1"/>
    <w:rsid w:val="00981130"/>
    <w:rsid w:val="00981B84"/>
    <w:rsid w:val="00981D7C"/>
    <w:rsid w:val="009823AB"/>
    <w:rsid w:val="00982ABC"/>
    <w:rsid w:val="00982B5A"/>
    <w:rsid w:val="00984503"/>
    <w:rsid w:val="00984B2A"/>
    <w:rsid w:val="009860CE"/>
    <w:rsid w:val="009863E8"/>
    <w:rsid w:val="0098649D"/>
    <w:rsid w:val="00986E2A"/>
    <w:rsid w:val="0099053A"/>
    <w:rsid w:val="0099128C"/>
    <w:rsid w:val="00991399"/>
    <w:rsid w:val="009915D9"/>
    <w:rsid w:val="00992079"/>
    <w:rsid w:val="0099237B"/>
    <w:rsid w:val="00992D22"/>
    <w:rsid w:val="00992E10"/>
    <w:rsid w:val="00993143"/>
    <w:rsid w:val="009944ED"/>
    <w:rsid w:val="00995548"/>
    <w:rsid w:val="00995F6D"/>
    <w:rsid w:val="009962C0"/>
    <w:rsid w:val="009964EE"/>
    <w:rsid w:val="009965B2"/>
    <w:rsid w:val="009966AF"/>
    <w:rsid w:val="00997464"/>
    <w:rsid w:val="00997AF9"/>
    <w:rsid w:val="009A0D3C"/>
    <w:rsid w:val="009A137F"/>
    <w:rsid w:val="009A1528"/>
    <w:rsid w:val="009A1B27"/>
    <w:rsid w:val="009A21A5"/>
    <w:rsid w:val="009A2235"/>
    <w:rsid w:val="009A2B80"/>
    <w:rsid w:val="009A3528"/>
    <w:rsid w:val="009A7574"/>
    <w:rsid w:val="009A7A1E"/>
    <w:rsid w:val="009A7A5B"/>
    <w:rsid w:val="009B032F"/>
    <w:rsid w:val="009B1562"/>
    <w:rsid w:val="009B1742"/>
    <w:rsid w:val="009B1D6A"/>
    <w:rsid w:val="009B1DB9"/>
    <w:rsid w:val="009B30B8"/>
    <w:rsid w:val="009B36FF"/>
    <w:rsid w:val="009B3B61"/>
    <w:rsid w:val="009B4D18"/>
    <w:rsid w:val="009B6356"/>
    <w:rsid w:val="009B648A"/>
    <w:rsid w:val="009B722A"/>
    <w:rsid w:val="009C06C9"/>
    <w:rsid w:val="009C17B1"/>
    <w:rsid w:val="009C1F50"/>
    <w:rsid w:val="009C35AF"/>
    <w:rsid w:val="009C35BA"/>
    <w:rsid w:val="009C3C0E"/>
    <w:rsid w:val="009C3C10"/>
    <w:rsid w:val="009C5350"/>
    <w:rsid w:val="009C5A5F"/>
    <w:rsid w:val="009C5C88"/>
    <w:rsid w:val="009C6332"/>
    <w:rsid w:val="009C6670"/>
    <w:rsid w:val="009C73CD"/>
    <w:rsid w:val="009C764D"/>
    <w:rsid w:val="009C7931"/>
    <w:rsid w:val="009D02A9"/>
    <w:rsid w:val="009D1205"/>
    <w:rsid w:val="009D1B9C"/>
    <w:rsid w:val="009D1EA7"/>
    <w:rsid w:val="009D222D"/>
    <w:rsid w:val="009D30F4"/>
    <w:rsid w:val="009D347C"/>
    <w:rsid w:val="009D3774"/>
    <w:rsid w:val="009D3914"/>
    <w:rsid w:val="009D3966"/>
    <w:rsid w:val="009D3C48"/>
    <w:rsid w:val="009D725D"/>
    <w:rsid w:val="009D7763"/>
    <w:rsid w:val="009D7789"/>
    <w:rsid w:val="009E0261"/>
    <w:rsid w:val="009E055C"/>
    <w:rsid w:val="009E0B59"/>
    <w:rsid w:val="009E16D6"/>
    <w:rsid w:val="009E20A6"/>
    <w:rsid w:val="009E2B2B"/>
    <w:rsid w:val="009E413B"/>
    <w:rsid w:val="009E4AD0"/>
    <w:rsid w:val="009E5330"/>
    <w:rsid w:val="009E5DE8"/>
    <w:rsid w:val="009E5E4A"/>
    <w:rsid w:val="009E79FB"/>
    <w:rsid w:val="009F0991"/>
    <w:rsid w:val="009F23D1"/>
    <w:rsid w:val="009F371F"/>
    <w:rsid w:val="009F46D5"/>
    <w:rsid w:val="009F4814"/>
    <w:rsid w:val="009F494A"/>
    <w:rsid w:val="009F60A3"/>
    <w:rsid w:val="009F65EC"/>
    <w:rsid w:val="009F73E5"/>
    <w:rsid w:val="00A00D36"/>
    <w:rsid w:val="00A013B2"/>
    <w:rsid w:val="00A020B1"/>
    <w:rsid w:val="00A038F5"/>
    <w:rsid w:val="00A03915"/>
    <w:rsid w:val="00A0427A"/>
    <w:rsid w:val="00A04295"/>
    <w:rsid w:val="00A04C19"/>
    <w:rsid w:val="00A04C58"/>
    <w:rsid w:val="00A04E4F"/>
    <w:rsid w:val="00A0517F"/>
    <w:rsid w:val="00A05FBD"/>
    <w:rsid w:val="00A060B2"/>
    <w:rsid w:val="00A06D4B"/>
    <w:rsid w:val="00A073B1"/>
    <w:rsid w:val="00A0754E"/>
    <w:rsid w:val="00A118F3"/>
    <w:rsid w:val="00A11AB8"/>
    <w:rsid w:val="00A11D2D"/>
    <w:rsid w:val="00A123D0"/>
    <w:rsid w:val="00A12594"/>
    <w:rsid w:val="00A12E06"/>
    <w:rsid w:val="00A1305B"/>
    <w:rsid w:val="00A139CC"/>
    <w:rsid w:val="00A13D4B"/>
    <w:rsid w:val="00A13D89"/>
    <w:rsid w:val="00A145DB"/>
    <w:rsid w:val="00A15327"/>
    <w:rsid w:val="00A16D60"/>
    <w:rsid w:val="00A17780"/>
    <w:rsid w:val="00A200DA"/>
    <w:rsid w:val="00A20F33"/>
    <w:rsid w:val="00A216CF"/>
    <w:rsid w:val="00A2347F"/>
    <w:rsid w:val="00A23FB0"/>
    <w:rsid w:val="00A24349"/>
    <w:rsid w:val="00A243CE"/>
    <w:rsid w:val="00A246AD"/>
    <w:rsid w:val="00A250FD"/>
    <w:rsid w:val="00A255E1"/>
    <w:rsid w:val="00A2574D"/>
    <w:rsid w:val="00A25931"/>
    <w:rsid w:val="00A261EE"/>
    <w:rsid w:val="00A268AC"/>
    <w:rsid w:val="00A27523"/>
    <w:rsid w:val="00A27537"/>
    <w:rsid w:val="00A27A82"/>
    <w:rsid w:val="00A27CE9"/>
    <w:rsid w:val="00A31470"/>
    <w:rsid w:val="00A315B2"/>
    <w:rsid w:val="00A316C3"/>
    <w:rsid w:val="00A316C8"/>
    <w:rsid w:val="00A31E26"/>
    <w:rsid w:val="00A333CC"/>
    <w:rsid w:val="00A33A9C"/>
    <w:rsid w:val="00A33ECA"/>
    <w:rsid w:val="00A34779"/>
    <w:rsid w:val="00A34C3C"/>
    <w:rsid w:val="00A34E0C"/>
    <w:rsid w:val="00A34E4C"/>
    <w:rsid w:val="00A35066"/>
    <w:rsid w:val="00A35FB5"/>
    <w:rsid w:val="00A37204"/>
    <w:rsid w:val="00A37A5A"/>
    <w:rsid w:val="00A37AD6"/>
    <w:rsid w:val="00A37B36"/>
    <w:rsid w:val="00A402EC"/>
    <w:rsid w:val="00A40588"/>
    <w:rsid w:val="00A4062A"/>
    <w:rsid w:val="00A40F64"/>
    <w:rsid w:val="00A41661"/>
    <w:rsid w:val="00A432AD"/>
    <w:rsid w:val="00A4385F"/>
    <w:rsid w:val="00A43981"/>
    <w:rsid w:val="00A4532E"/>
    <w:rsid w:val="00A4647B"/>
    <w:rsid w:val="00A46D13"/>
    <w:rsid w:val="00A509C6"/>
    <w:rsid w:val="00A50FD1"/>
    <w:rsid w:val="00A518A4"/>
    <w:rsid w:val="00A527B3"/>
    <w:rsid w:val="00A53630"/>
    <w:rsid w:val="00A53815"/>
    <w:rsid w:val="00A539D8"/>
    <w:rsid w:val="00A53CF3"/>
    <w:rsid w:val="00A540B5"/>
    <w:rsid w:val="00A54285"/>
    <w:rsid w:val="00A5599B"/>
    <w:rsid w:val="00A561E6"/>
    <w:rsid w:val="00A562D5"/>
    <w:rsid w:val="00A618C0"/>
    <w:rsid w:val="00A643ED"/>
    <w:rsid w:val="00A64642"/>
    <w:rsid w:val="00A65A6C"/>
    <w:rsid w:val="00A6608E"/>
    <w:rsid w:val="00A663F4"/>
    <w:rsid w:val="00A66837"/>
    <w:rsid w:val="00A669D5"/>
    <w:rsid w:val="00A66A42"/>
    <w:rsid w:val="00A67139"/>
    <w:rsid w:val="00A676A9"/>
    <w:rsid w:val="00A67BF9"/>
    <w:rsid w:val="00A710F9"/>
    <w:rsid w:val="00A713C7"/>
    <w:rsid w:val="00A718F5"/>
    <w:rsid w:val="00A72089"/>
    <w:rsid w:val="00A72A76"/>
    <w:rsid w:val="00A72EA8"/>
    <w:rsid w:val="00A73291"/>
    <w:rsid w:val="00A7469E"/>
    <w:rsid w:val="00A7570B"/>
    <w:rsid w:val="00A75BD5"/>
    <w:rsid w:val="00A76228"/>
    <w:rsid w:val="00A769C6"/>
    <w:rsid w:val="00A76E7D"/>
    <w:rsid w:val="00A7702D"/>
    <w:rsid w:val="00A77301"/>
    <w:rsid w:val="00A7775D"/>
    <w:rsid w:val="00A77A20"/>
    <w:rsid w:val="00A80D82"/>
    <w:rsid w:val="00A8156D"/>
    <w:rsid w:val="00A81762"/>
    <w:rsid w:val="00A8245D"/>
    <w:rsid w:val="00A82989"/>
    <w:rsid w:val="00A8388D"/>
    <w:rsid w:val="00A83EDE"/>
    <w:rsid w:val="00A8489A"/>
    <w:rsid w:val="00A85E9D"/>
    <w:rsid w:val="00A863A6"/>
    <w:rsid w:val="00A86AA4"/>
    <w:rsid w:val="00A86AFA"/>
    <w:rsid w:val="00A87004"/>
    <w:rsid w:val="00A90C3E"/>
    <w:rsid w:val="00A90D6C"/>
    <w:rsid w:val="00A90FB9"/>
    <w:rsid w:val="00A91BE7"/>
    <w:rsid w:val="00A92376"/>
    <w:rsid w:val="00A92554"/>
    <w:rsid w:val="00A9380E"/>
    <w:rsid w:val="00A93E95"/>
    <w:rsid w:val="00A94001"/>
    <w:rsid w:val="00A9552A"/>
    <w:rsid w:val="00A956D6"/>
    <w:rsid w:val="00A95832"/>
    <w:rsid w:val="00A964AE"/>
    <w:rsid w:val="00A96506"/>
    <w:rsid w:val="00A96FBA"/>
    <w:rsid w:val="00A971DC"/>
    <w:rsid w:val="00A975B8"/>
    <w:rsid w:val="00AA25A9"/>
    <w:rsid w:val="00AA2D82"/>
    <w:rsid w:val="00AA3B75"/>
    <w:rsid w:val="00AA513A"/>
    <w:rsid w:val="00AA5362"/>
    <w:rsid w:val="00AA5B4A"/>
    <w:rsid w:val="00AA5E5F"/>
    <w:rsid w:val="00AA7407"/>
    <w:rsid w:val="00AA7D20"/>
    <w:rsid w:val="00AB0952"/>
    <w:rsid w:val="00AB0A2E"/>
    <w:rsid w:val="00AB0ABB"/>
    <w:rsid w:val="00AB1860"/>
    <w:rsid w:val="00AB264D"/>
    <w:rsid w:val="00AB378D"/>
    <w:rsid w:val="00AB43DD"/>
    <w:rsid w:val="00AB4930"/>
    <w:rsid w:val="00AB5336"/>
    <w:rsid w:val="00AB57EB"/>
    <w:rsid w:val="00AB5817"/>
    <w:rsid w:val="00AB6FBE"/>
    <w:rsid w:val="00AB75AF"/>
    <w:rsid w:val="00AC1147"/>
    <w:rsid w:val="00AC1695"/>
    <w:rsid w:val="00AC2B9B"/>
    <w:rsid w:val="00AC362B"/>
    <w:rsid w:val="00AC441E"/>
    <w:rsid w:val="00AC4D1A"/>
    <w:rsid w:val="00AC4EA5"/>
    <w:rsid w:val="00AC57BA"/>
    <w:rsid w:val="00AC7662"/>
    <w:rsid w:val="00AC7E7A"/>
    <w:rsid w:val="00AD034F"/>
    <w:rsid w:val="00AD1E0A"/>
    <w:rsid w:val="00AD281E"/>
    <w:rsid w:val="00AD2FC7"/>
    <w:rsid w:val="00AD3548"/>
    <w:rsid w:val="00AD3E34"/>
    <w:rsid w:val="00AD5B52"/>
    <w:rsid w:val="00AD6550"/>
    <w:rsid w:val="00AD678B"/>
    <w:rsid w:val="00AD687F"/>
    <w:rsid w:val="00AD7CD4"/>
    <w:rsid w:val="00AE0D3B"/>
    <w:rsid w:val="00AE0D42"/>
    <w:rsid w:val="00AE1269"/>
    <w:rsid w:val="00AE2952"/>
    <w:rsid w:val="00AE4406"/>
    <w:rsid w:val="00AE4ADF"/>
    <w:rsid w:val="00AE52FC"/>
    <w:rsid w:val="00AE538D"/>
    <w:rsid w:val="00AE7F6E"/>
    <w:rsid w:val="00AF03A8"/>
    <w:rsid w:val="00AF0678"/>
    <w:rsid w:val="00AF0B5A"/>
    <w:rsid w:val="00AF14A2"/>
    <w:rsid w:val="00AF1744"/>
    <w:rsid w:val="00AF2BF5"/>
    <w:rsid w:val="00AF3A26"/>
    <w:rsid w:val="00AF3CB0"/>
    <w:rsid w:val="00AF4515"/>
    <w:rsid w:val="00AF465D"/>
    <w:rsid w:val="00AF4A0A"/>
    <w:rsid w:val="00AF4E71"/>
    <w:rsid w:val="00AF4E98"/>
    <w:rsid w:val="00AF6992"/>
    <w:rsid w:val="00AF6F43"/>
    <w:rsid w:val="00AF6F65"/>
    <w:rsid w:val="00AF75B2"/>
    <w:rsid w:val="00B0023E"/>
    <w:rsid w:val="00B005B7"/>
    <w:rsid w:val="00B00B4C"/>
    <w:rsid w:val="00B02C44"/>
    <w:rsid w:val="00B032E6"/>
    <w:rsid w:val="00B03884"/>
    <w:rsid w:val="00B04BEB"/>
    <w:rsid w:val="00B06516"/>
    <w:rsid w:val="00B06ABE"/>
    <w:rsid w:val="00B107F4"/>
    <w:rsid w:val="00B11632"/>
    <w:rsid w:val="00B11FC9"/>
    <w:rsid w:val="00B1290F"/>
    <w:rsid w:val="00B132FC"/>
    <w:rsid w:val="00B16E2A"/>
    <w:rsid w:val="00B20493"/>
    <w:rsid w:val="00B215A5"/>
    <w:rsid w:val="00B23B2E"/>
    <w:rsid w:val="00B24EDF"/>
    <w:rsid w:val="00B25FA1"/>
    <w:rsid w:val="00B262D8"/>
    <w:rsid w:val="00B2664F"/>
    <w:rsid w:val="00B26BAD"/>
    <w:rsid w:val="00B272AD"/>
    <w:rsid w:val="00B3101A"/>
    <w:rsid w:val="00B31561"/>
    <w:rsid w:val="00B3303D"/>
    <w:rsid w:val="00B33D72"/>
    <w:rsid w:val="00B3405E"/>
    <w:rsid w:val="00B342D3"/>
    <w:rsid w:val="00B346D3"/>
    <w:rsid w:val="00B3504F"/>
    <w:rsid w:val="00B3515B"/>
    <w:rsid w:val="00B36FEB"/>
    <w:rsid w:val="00B37060"/>
    <w:rsid w:val="00B3777D"/>
    <w:rsid w:val="00B41078"/>
    <w:rsid w:val="00B415B8"/>
    <w:rsid w:val="00B41CD7"/>
    <w:rsid w:val="00B42658"/>
    <w:rsid w:val="00B4277B"/>
    <w:rsid w:val="00B431F4"/>
    <w:rsid w:val="00B44945"/>
    <w:rsid w:val="00B45766"/>
    <w:rsid w:val="00B4580B"/>
    <w:rsid w:val="00B50DA7"/>
    <w:rsid w:val="00B51037"/>
    <w:rsid w:val="00B5248F"/>
    <w:rsid w:val="00B525D0"/>
    <w:rsid w:val="00B5360D"/>
    <w:rsid w:val="00B53972"/>
    <w:rsid w:val="00B54A49"/>
    <w:rsid w:val="00B54BA1"/>
    <w:rsid w:val="00B55B11"/>
    <w:rsid w:val="00B56014"/>
    <w:rsid w:val="00B56A9A"/>
    <w:rsid w:val="00B57811"/>
    <w:rsid w:val="00B60812"/>
    <w:rsid w:val="00B608C8"/>
    <w:rsid w:val="00B6097C"/>
    <w:rsid w:val="00B60C17"/>
    <w:rsid w:val="00B61961"/>
    <w:rsid w:val="00B62287"/>
    <w:rsid w:val="00B62CFF"/>
    <w:rsid w:val="00B63364"/>
    <w:rsid w:val="00B64BFA"/>
    <w:rsid w:val="00B655C1"/>
    <w:rsid w:val="00B655C3"/>
    <w:rsid w:val="00B65A22"/>
    <w:rsid w:val="00B6659B"/>
    <w:rsid w:val="00B666AB"/>
    <w:rsid w:val="00B7063B"/>
    <w:rsid w:val="00B712A9"/>
    <w:rsid w:val="00B722B5"/>
    <w:rsid w:val="00B7287A"/>
    <w:rsid w:val="00B742A4"/>
    <w:rsid w:val="00B74DAF"/>
    <w:rsid w:val="00B75FE4"/>
    <w:rsid w:val="00B77E48"/>
    <w:rsid w:val="00B8060B"/>
    <w:rsid w:val="00B80D43"/>
    <w:rsid w:val="00B81EBC"/>
    <w:rsid w:val="00B8211F"/>
    <w:rsid w:val="00B82519"/>
    <w:rsid w:val="00B83671"/>
    <w:rsid w:val="00B85ECA"/>
    <w:rsid w:val="00B866EB"/>
    <w:rsid w:val="00B86C9F"/>
    <w:rsid w:val="00B87458"/>
    <w:rsid w:val="00B87EF9"/>
    <w:rsid w:val="00B902E8"/>
    <w:rsid w:val="00B903BE"/>
    <w:rsid w:val="00B91356"/>
    <w:rsid w:val="00B91BA6"/>
    <w:rsid w:val="00B92682"/>
    <w:rsid w:val="00B92A9F"/>
    <w:rsid w:val="00B92D3C"/>
    <w:rsid w:val="00B93226"/>
    <w:rsid w:val="00B93EA2"/>
    <w:rsid w:val="00B949E0"/>
    <w:rsid w:val="00B95265"/>
    <w:rsid w:val="00B9570D"/>
    <w:rsid w:val="00B95DD9"/>
    <w:rsid w:val="00B95DDC"/>
    <w:rsid w:val="00B96371"/>
    <w:rsid w:val="00B9648B"/>
    <w:rsid w:val="00B96FE9"/>
    <w:rsid w:val="00B9700C"/>
    <w:rsid w:val="00B97761"/>
    <w:rsid w:val="00BA195B"/>
    <w:rsid w:val="00BA283E"/>
    <w:rsid w:val="00BA2F94"/>
    <w:rsid w:val="00BA3C25"/>
    <w:rsid w:val="00BA419F"/>
    <w:rsid w:val="00BA4473"/>
    <w:rsid w:val="00BA45BC"/>
    <w:rsid w:val="00BA45C3"/>
    <w:rsid w:val="00BA559B"/>
    <w:rsid w:val="00BA5991"/>
    <w:rsid w:val="00BA59D4"/>
    <w:rsid w:val="00BA5DB6"/>
    <w:rsid w:val="00BA5E41"/>
    <w:rsid w:val="00BA7D7C"/>
    <w:rsid w:val="00BB0CD8"/>
    <w:rsid w:val="00BB18D4"/>
    <w:rsid w:val="00BB2579"/>
    <w:rsid w:val="00BB2C4E"/>
    <w:rsid w:val="00BB2CFC"/>
    <w:rsid w:val="00BB2DA0"/>
    <w:rsid w:val="00BB3004"/>
    <w:rsid w:val="00BB3094"/>
    <w:rsid w:val="00BB3804"/>
    <w:rsid w:val="00BB3CF9"/>
    <w:rsid w:val="00BB43EA"/>
    <w:rsid w:val="00BB50F6"/>
    <w:rsid w:val="00BB58D0"/>
    <w:rsid w:val="00BB613D"/>
    <w:rsid w:val="00BB6E40"/>
    <w:rsid w:val="00BB71BD"/>
    <w:rsid w:val="00BB7C27"/>
    <w:rsid w:val="00BC0F43"/>
    <w:rsid w:val="00BC1738"/>
    <w:rsid w:val="00BC203A"/>
    <w:rsid w:val="00BC2968"/>
    <w:rsid w:val="00BC3046"/>
    <w:rsid w:val="00BC3BFC"/>
    <w:rsid w:val="00BC4192"/>
    <w:rsid w:val="00BC419E"/>
    <w:rsid w:val="00BC48B3"/>
    <w:rsid w:val="00BC53C4"/>
    <w:rsid w:val="00BC575F"/>
    <w:rsid w:val="00BC69AA"/>
    <w:rsid w:val="00BC6DAD"/>
    <w:rsid w:val="00BC7A4E"/>
    <w:rsid w:val="00BC7EF8"/>
    <w:rsid w:val="00BD1CD1"/>
    <w:rsid w:val="00BD2003"/>
    <w:rsid w:val="00BD23A5"/>
    <w:rsid w:val="00BD2C2D"/>
    <w:rsid w:val="00BD32B0"/>
    <w:rsid w:val="00BD350A"/>
    <w:rsid w:val="00BD3619"/>
    <w:rsid w:val="00BD4484"/>
    <w:rsid w:val="00BD73C4"/>
    <w:rsid w:val="00BD7A27"/>
    <w:rsid w:val="00BD7B77"/>
    <w:rsid w:val="00BD7F26"/>
    <w:rsid w:val="00BE2AA1"/>
    <w:rsid w:val="00BE4E97"/>
    <w:rsid w:val="00BE5638"/>
    <w:rsid w:val="00BE5F77"/>
    <w:rsid w:val="00BE6F3E"/>
    <w:rsid w:val="00BE715C"/>
    <w:rsid w:val="00BE76E1"/>
    <w:rsid w:val="00BF0154"/>
    <w:rsid w:val="00BF03D7"/>
    <w:rsid w:val="00BF0695"/>
    <w:rsid w:val="00BF09B3"/>
    <w:rsid w:val="00BF0CFB"/>
    <w:rsid w:val="00BF0EAC"/>
    <w:rsid w:val="00BF1CD7"/>
    <w:rsid w:val="00BF2E14"/>
    <w:rsid w:val="00BF351B"/>
    <w:rsid w:val="00BF4FF8"/>
    <w:rsid w:val="00BF57CC"/>
    <w:rsid w:val="00BF6292"/>
    <w:rsid w:val="00BF679F"/>
    <w:rsid w:val="00BF6B8F"/>
    <w:rsid w:val="00BF7C35"/>
    <w:rsid w:val="00BF7CE0"/>
    <w:rsid w:val="00C0000B"/>
    <w:rsid w:val="00C008D6"/>
    <w:rsid w:val="00C01726"/>
    <w:rsid w:val="00C01B67"/>
    <w:rsid w:val="00C01E3C"/>
    <w:rsid w:val="00C035DC"/>
    <w:rsid w:val="00C04108"/>
    <w:rsid w:val="00C047D7"/>
    <w:rsid w:val="00C04971"/>
    <w:rsid w:val="00C04D08"/>
    <w:rsid w:val="00C04E2D"/>
    <w:rsid w:val="00C05800"/>
    <w:rsid w:val="00C05F20"/>
    <w:rsid w:val="00C06BEE"/>
    <w:rsid w:val="00C07208"/>
    <w:rsid w:val="00C10544"/>
    <w:rsid w:val="00C11652"/>
    <w:rsid w:val="00C11738"/>
    <w:rsid w:val="00C134D2"/>
    <w:rsid w:val="00C13651"/>
    <w:rsid w:val="00C139B0"/>
    <w:rsid w:val="00C14314"/>
    <w:rsid w:val="00C153D4"/>
    <w:rsid w:val="00C15831"/>
    <w:rsid w:val="00C159E9"/>
    <w:rsid w:val="00C15CA1"/>
    <w:rsid w:val="00C163BC"/>
    <w:rsid w:val="00C16402"/>
    <w:rsid w:val="00C175A9"/>
    <w:rsid w:val="00C176C8"/>
    <w:rsid w:val="00C209FF"/>
    <w:rsid w:val="00C2139D"/>
    <w:rsid w:val="00C2223E"/>
    <w:rsid w:val="00C22254"/>
    <w:rsid w:val="00C22E14"/>
    <w:rsid w:val="00C23176"/>
    <w:rsid w:val="00C23CDF"/>
    <w:rsid w:val="00C2458F"/>
    <w:rsid w:val="00C24DAC"/>
    <w:rsid w:val="00C24E2E"/>
    <w:rsid w:val="00C24E2F"/>
    <w:rsid w:val="00C254E4"/>
    <w:rsid w:val="00C25CD6"/>
    <w:rsid w:val="00C26799"/>
    <w:rsid w:val="00C303D2"/>
    <w:rsid w:val="00C306A6"/>
    <w:rsid w:val="00C30B3F"/>
    <w:rsid w:val="00C32507"/>
    <w:rsid w:val="00C357C3"/>
    <w:rsid w:val="00C35888"/>
    <w:rsid w:val="00C35E10"/>
    <w:rsid w:val="00C37386"/>
    <w:rsid w:val="00C400FC"/>
    <w:rsid w:val="00C402FC"/>
    <w:rsid w:val="00C41136"/>
    <w:rsid w:val="00C412FA"/>
    <w:rsid w:val="00C4152F"/>
    <w:rsid w:val="00C42235"/>
    <w:rsid w:val="00C435C5"/>
    <w:rsid w:val="00C44482"/>
    <w:rsid w:val="00C44865"/>
    <w:rsid w:val="00C44966"/>
    <w:rsid w:val="00C45048"/>
    <w:rsid w:val="00C5024D"/>
    <w:rsid w:val="00C502A2"/>
    <w:rsid w:val="00C50508"/>
    <w:rsid w:val="00C50F3C"/>
    <w:rsid w:val="00C515CD"/>
    <w:rsid w:val="00C5221C"/>
    <w:rsid w:val="00C52657"/>
    <w:rsid w:val="00C53586"/>
    <w:rsid w:val="00C54240"/>
    <w:rsid w:val="00C54D06"/>
    <w:rsid w:val="00C55354"/>
    <w:rsid w:val="00C564B1"/>
    <w:rsid w:val="00C574E6"/>
    <w:rsid w:val="00C575CD"/>
    <w:rsid w:val="00C60A7C"/>
    <w:rsid w:val="00C60AF0"/>
    <w:rsid w:val="00C60BFC"/>
    <w:rsid w:val="00C613C8"/>
    <w:rsid w:val="00C61884"/>
    <w:rsid w:val="00C61D4F"/>
    <w:rsid w:val="00C62E96"/>
    <w:rsid w:val="00C62F99"/>
    <w:rsid w:val="00C631E0"/>
    <w:rsid w:val="00C6372A"/>
    <w:rsid w:val="00C63EF3"/>
    <w:rsid w:val="00C63F32"/>
    <w:rsid w:val="00C64427"/>
    <w:rsid w:val="00C658B7"/>
    <w:rsid w:val="00C65D86"/>
    <w:rsid w:val="00C660B4"/>
    <w:rsid w:val="00C6754C"/>
    <w:rsid w:val="00C7020A"/>
    <w:rsid w:val="00C711C6"/>
    <w:rsid w:val="00C71668"/>
    <w:rsid w:val="00C71B72"/>
    <w:rsid w:val="00C71EC1"/>
    <w:rsid w:val="00C72D3B"/>
    <w:rsid w:val="00C72F97"/>
    <w:rsid w:val="00C73889"/>
    <w:rsid w:val="00C73949"/>
    <w:rsid w:val="00C74B8F"/>
    <w:rsid w:val="00C75EF0"/>
    <w:rsid w:val="00C76297"/>
    <w:rsid w:val="00C764F0"/>
    <w:rsid w:val="00C7662A"/>
    <w:rsid w:val="00C77146"/>
    <w:rsid w:val="00C7730A"/>
    <w:rsid w:val="00C7732C"/>
    <w:rsid w:val="00C77BC1"/>
    <w:rsid w:val="00C77EE1"/>
    <w:rsid w:val="00C80198"/>
    <w:rsid w:val="00C81124"/>
    <w:rsid w:val="00C814C3"/>
    <w:rsid w:val="00C8194A"/>
    <w:rsid w:val="00C81A21"/>
    <w:rsid w:val="00C81BAC"/>
    <w:rsid w:val="00C82E39"/>
    <w:rsid w:val="00C83419"/>
    <w:rsid w:val="00C843E4"/>
    <w:rsid w:val="00C84C9C"/>
    <w:rsid w:val="00C868EF"/>
    <w:rsid w:val="00C86F48"/>
    <w:rsid w:val="00C8745F"/>
    <w:rsid w:val="00C8746B"/>
    <w:rsid w:val="00C87C81"/>
    <w:rsid w:val="00C87E78"/>
    <w:rsid w:val="00C9043A"/>
    <w:rsid w:val="00C904FE"/>
    <w:rsid w:val="00C911E3"/>
    <w:rsid w:val="00C924C5"/>
    <w:rsid w:val="00C929A3"/>
    <w:rsid w:val="00C92B99"/>
    <w:rsid w:val="00C9369E"/>
    <w:rsid w:val="00C94156"/>
    <w:rsid w:val="00C9432B"/>
    <w:rsid w:val="00C94BC5"/>
    <w:rsid w:val="00C9543E"/>
    <w:rsid w:val="00C95C52"/>
    <w:rsid w:val="00C963DF"/>
    <w:rsid w:val="00C963E1"/>
    <w:rsid w:val="00C97C38"/>
    <w:rsid w:val="00C97D2C"/>
    <w:rsid w:val="00C97DEB"/>
    <w:rsid w:val="00C97F3D"/>
    <w:rsid w:val="00CA1715"/>
    <w:rsid w:val="00CA1852"/>
    <w:rsid w:val="00CA2274"/>
    <w:rsid w:val="00CA26F1"/>
    <w:rsid w:val="00CA2D34"/>
    <w:rsid w:val="00CA3A59"/>
    <w:rsid w:val="00CA49ED"/>
    <w:rsid w:val="00CA54BA"/>
    <w:rsid w:val="00CA551A"/>
    <w:rsid w:val="00CA5599"/>
    <w:rsid w:val="00CA71AC"/>
    <w:rsid w:val="00CB05C4"/>
    <w:rsid w:val="00CB1BFF"/>
    <w:rsid w:val="00CB2A77"/>
    <w:rsid w:val="00CB31CA"/>
    <w:rsid w:val="00CB35C9"/>
    <w:rsid w:val="00CB3B31"/>
    <w:rsid w:val="00CB55C7"/>
    <w:rsid w:val="00CB589F"/>
    <w:rsid w:val="00CB62EF"/>
    <w:rsid w:val="00CB78A8"/>
    <w:rsid w:val="00CB7C6C"/>
    <w:rsid w:val="00CC1209"/>
    <w:rsid w:val="00CC12A5"/>
    <w:rsid w:val="00CC2233"/>
    <w:rsid w:val="00CC300B"/>
    <w:rsid w:val="00CC353F"/>
    <w:rsid w:val="00CC3A6E"/>
    <w:rsid w:val="00CC3ADD"/>
    <w:rsid w:val="00CC3D41"/>
    <w:rsid w:val="00CC3E01"/>
    <w:rsid w:val="00CC44C4"/>
    <w:rsid w:val="00CC4812"/>
    <w:rsid w:val="00CC6256"/>
    <w:rsid w:val="00CC7152"/>
    <w:rsid w:val="00CC7ABC"/>
    <w:rsid w:val="00CC7B23"/>
    <w:rsid w:val="00CD0E31"/>
    <w:rsid w:val="00CD102A"/>
    <w:rsid w:val="00CD2340"/>
    <w:rsid w:val="00CD2407"/>
    <w:rsid w:val="00CD28C9"/>
    <w:rsid w:val="00CD30BE"/>
    <w:rsid w:val="00CD444B"/>
    <w:rsid w:val="00CD4828"/>
    <w:rsid w:val="00CD550E"/>
    <w:rsid w:val="00CD5545"/>
    <w:rsid w:val="00CD580A"/>
    <w:rsid w:val="00CD59F9"/>
    <w:rsid w:val="00CD5FDC"/>
    <w:rsid w:val="00CD73F3"/>
    <w:rsid w:val="00CD7C89"/>
    <w:rsid w:val="00CE00AC"/>
    <w:rsid w:val="00CE0CBE"/>
    <w:rsid w:val="00CE0DD3"/>
    <w:rsid w:val="00CE18F8"/>
    <w:rsid w:val="00CE246A"/>
    <w:rsid w:val="00CE25CF"/>
    <w:rsid w:val="00CE31BC"/>
    <w:rsid w:val="00CE3735"/>
    <w:rsid w:val="00CE4408"/>
    <w:rsid w:val="00CE4EDF"/>
    <w:rsid w:val="00CE502B"/>
    <w:rsid w:val="00CE5342"/>
    <w:rsid w:val="00CE5980"/>
    <w:rsid w:val="00CE6C83"/>
    <w:rsid w:val="00CE7B5F"/>
    <w:rsid w:val="00CE7F85"/>
    <w:rsid w:val="00CF0980"/>
    <w:rsid w:val="00CF1A9A"/>
    <w:rsid w:val="00CF20DE"/>
    <w:rsid w:val="00CF3674"/>
    <w:rsid w:val="00CF3EEC"/>
    <w:rsid w:val="00CF3F3A"/>
    <w:rsid w:val="00CF4BE3"/>
    <w:rsid w:val="00CF5188"/>
    <w:rsid w:val="00CF5AD1"/>
    <w:rsid w:val="00CF5E31"/>
    <w:rsid w:val="00CF6217"/>
    <w:rsid w:val="00CF6745"/>
    <w:rsid w:val="00CF76B6"/>
    <w:rsid w:val="00CF7D0A"/>
    <w:rsid w:val="00D01556"/>
    <w:rsid w:val="00D02340"/>
    <w:rsid w:val="00D03233"/>
    <w:rsid w:val="00D03E29"/>
    <w:rsid w:val="00D047A8"/>
    <w:rsid w:val="00D04BAF"/>
    <w:rsid w:val="00D067E2"/>
    <w:rsid w:val="00D06A4E"/>
    <w:rsid w:val="00D070A8"/>
    <w:rsid w:val="00D07515"/>
    <w:rsid w:val="00D07538"/>
    <w:rsid w:val="00D1053B"/>
    <w:rsid w:val="00D1060F"/>
    <w:rsid w:val="00D10D6F"/>
    <w:rsid w:val="00D11159"/>
    <w:rsid w:val="00D121E5"/>
    <w:rsid w:val="00D1299D"/>
    <w:rsid w:val="00D12C78"/>
    <w:rsid w:val="00D12CC5"/>
    <w:rsid w:val="00D13CEE"/>
    <w:rsid w:val="00D1572D"/>
    <w:rsid w:val="00D15915"/>
    <w:rsid w:val="00D175F2"/>
    <w:rsid w:val="00D17A2F"/>
    <w:rsid w:val="00D20766"/>
    <w:rsid w:val="00D20C5B"/>
    <w:rsid w:val="00D21674"/>
    <w:rsid w:val="00D21EA5"/>
    <w:rsid w:val="00D22162"/>
    <w:rsid w:val="00D22320"/>
    <w:rsid w:val="00D223E5"/>
    <w:rsid w:val="00D230A1"/>
    <w:rsid w:val="00D237A8"/>
    <w:rsid w:val="00D24A2E"/>
    <w:rsid w:val="00D25798"/>
    <w:rsid w:val="00D25861"/>
    <w:rsid w:val="00D25985"/>
    <w:rsid w:val="00D26F0B"/>
    <w:rsid w:val="00D27522"/>
    <w:rsid w:val="00D278E1"/>
    <w:rsid w:val="00D27B74"/>
    <w:rsid w:val="00D27E55"/>
    <w:rsid w:val="00D27F05"/>
    <w:rsid w:val="00D31EED"/>
    <w:rsid w:val="00D3251D"/>
    <w:rsid w:val="00D337EE"/>
    <w:rsid w:val="00D33836"/>
    <w:rsid w:val="00D33D63"/>
    <w:rsid w:val="00D3491F"/>
    <w:rsid w:val="00D34CAC"/>
    <w:rsid w:val="00D34E30"/>
    <w:rsid w:val="00D35D19"/>
    <w:rsid w:val="00D36138"/>
    <w:rsid w:val="00D36482"/>
    <w:rsid w:val="00D365EC"/>
    <w:rsid w:val="00D36D43"/>
    <w:rsid w:val="00D40987"/>
    <w:rsid w:val="00D40AD3"/>
    <w:rsid w:val="00D41049"/>
    <w:rsid w:val="00D41C63"/>
    <w:rsid w:val="00D430AC"/>
    <w:rsid w:val="00D43BDD"/>
    <w:rsid w:val="00D4416C"/>
    <w:rsid w:val="00D44358"/>
    <w:rsid w:val="00D444C1"/>
    <w:rsid w:val="00D45645"/>
    <w:rsid w:val="00D457C5"/>
    <w:rsid w:val="00D45C85"/>
    <w:rsid w:val="00D46C0F"/>
    <w:rsid w:val="00D474A3"/>
    <w:rsid w:val="00D479FC"/>
    <w:rsid w:val="00D47A06"/>
    <w:rsid w:val="00D47C54"/>
    <w:rsid w:val="00D52FE8"/>
    <w:rsid w:val="00D5389A"/>
    <w:rsid w:val="00D53D1F"/>
    <w:rsid w:val="00D53E42"/>
    <w:rsid w:val="00D5475C"/>
    <w:rsid w:val="00D55657"/>
    <w:rsid w:val="00D556E3"/>
    <w:rsid w:val="00D556F1"/>
    <w:rsid w:val="00D56DEB"/>
    <w:rsid w:val="00D56EE3"/>
    <w:rsid w:val="00D57226"/>
    <w:rsid w:val="00D57CC2"/>
    <w:rsid w:val="00D57DE3"/>
    <w:rsid w:val="00D57FAC"/>
    <w:rsid w:val="00D60283"/>
    <w:rsid w:val="00D61094"/>
    <w:rsid w:val="00D613AA"/>
    <w:rsid w:val="00D619EC"/>
    <w:rsid w:val="00D623D6"/>
    <w:rsid w:val="00D629A4"/>
    <w:rsid w:val="00D6337B"/>
    <w:rsid w:val="00D63706"/>
    <w:rsid w:val="00D65077"/>
    <w:rsid w:val="00D66681"/>
    <w:rsid w:val="00D71942"/>
    <w:rsid w:val="00D71D3A"/>
    <w:rsid w:val="00D72B00"/>
    <w:rsid w:val="00D734C5"/>
    <w:rsid w:val="00D73E15"/>
    <w:rsid w:val="00D73E60"/>
    <w:rsid w:val="00D76429"/>
    <w:rsid w:val="00D768FD"/>
    <w:rsid w:val="00D77CDE"/>
    <w:rsid w:val="00D80B53"/>
    <w:rsid w:val="00D8198E"/>
    <w:rsid w:val="00D81C0D"/>
    <w:rsid w:val="00D82037"/>
    <w:rsid w:val="00D8244E"/>
    <w:rsid w:val="00D82CBC"/>
    <w:rsid w:val="00D834CE"/>
    <w:rsid w:val="00D83A7F"/>
    <w:rsid w:val="00D84511"/>
    <w:rsid w:val="00D8487D"/>
    <w:rsid w:val="00D84BAD"/>
    <w:rsid w:val="00D859EB"/>
    <w:rsid w:val="00D85C9B"/>
    <w:rsid w:val="00D866AA"/>
    <w:rsid w:val="00D86968"/>
    <w:rsid w:val="00D8701F"/>
    <w:rsid w:val="00D917C8"/>
    <w:rsid w:val="00D928AC"/>
    <w:rsid w:val="00D92A53"/>
    <w:rsid w:val="00D93899"/>
    <w:rsid w:val="00D9473C"/>
    <w:rsid w:val="00D94B0C"/>
    <w:rsid w:val="00D953BE"/>
    <w:rsid w:val="00D95697"/>
    <w:rsid w:val="00D95865"/>
    <w:rsid w:val="00D958D2"/>
    <w:rsid w:val="00D95C18"/>
    <w:rsid w:val="00D96CDD"/>
    <w:rsid w:val="00D97143"/>
    <w:rsid w:val="00D97447"/>
    <w:rsid w:val="00D9796F"/>
    <w:rsid w:val="00DA00D5"/>
    <w:rsid w:val="00DA01DB"/>
    <w:rsid w:val="00DA0A6F"/>
    <w:rsid w:val="00DA0BE8"/>
    <w:rsid w:val="00DA49E2"/>
    <w:rsid w:val="00DA4ED2"/>
    <w:rsid w:val="00DA5FF3"/>
    <w:rsid w:val="00DA6242"/>
    <w:rsid w:val="00DB05D6"/>
    <w:rsid w:val="00DB07CD"/>
    <w:rsid w:val="00DB08D5"/>
    <w:rsid w:val="00DB1468"/>
    <w:rsid w:val="00DB1582"/>
    <w:rsid w:val="00DB230C"/>
    <w:rsid w:val="00DB26A1"/>
    <w:rsid w:val="00DB3043"/>
    <w:rsid w:val="00DB318B"/>
    <w:rsid w:val="00DB406E"/>
    <w:rsid w:val="00DB41CA"/>
    <w:rsid w:val="00DB61FF"/>
    <w:rsid w:val="00DB75B6"/>
    <w:rsid w:val="00DB7D7F"/>
    <w:rsid w:val="00DC0AA1"/>
    <w:rsid w:val="00DC1167"/>
    <w:rsid w:val="00DC314A"/>
    <w:rsid w:val="00DC33BC"/>
    <w:rsid w:val="00DC4123"/>
    <w:rsid w:val="00DC47DD"/>
    <w:rsid w:val="00DC53AD"/>
    <w:rsid w:val="00DC6756"/>
    <w:rsid w:val="00DC7608"/>
    <w:rsid w:val="00DC7FD4"/>
    <w:rsid w:val="00DD0104"/>
    <w:rsid w:val="00DD026F"/>
    <w:rsid w:val="00DD0414"/>
    <w:rsid w:val="00DD0777"/>
    <w:rsid w:val="00DD13FA"/>
    <w:rsid w:val="00DD1624"/>
    <w:rsid w:val="00DD1F22"/>
    <w:rsid w:val="00DD215D"/>
    <w:rsid w:val="00DD27CF"/>
    <w:rsid w:val="00DD310F"/>
    <w:rsid w:val="00DD3AF7"/>
    <w:rsid w:val="00DD3D3D"/>
    <w:rsid w:val="00DD4416"/>
    <w:rsid w:val="00DD4818"/>
    <w:rsid w:val="00DD55FA"/>
    <w:rsid w:val="00DD5641"/>
    <w:rsid w:val="00DD5708"/>
    <w:rsid w:val="00DD58A7"/>
    <w:rsid w:val="00DD70FD"/>
    <w:rsid w:val="00DD7FAD"/>
    <w:rsid w:val="00DE019C"/>
    <w:rsid w:val="00DE05D9"/>
    <w:rsid w:val="00DE117D"/>
    <w:rsid w:val="00DE2D03"/>
    <w:rsid w:val="00DE32F1"/>
    <w:rsid w:val="00DE4E14"/>
    <w:rsid w:val="00DE5CCB"/>
    <w:rsid w:val="00DE7BFA"/>
    <w:rsid w:val="00DF1AE6"/>
    <w:rsid w:val="00DF26D4"/>
    <w:rsid w:val="00DF27ED"/>
    <w:rsid w:val="00DF37B2"/>
    <w:rsid w:val="00DF6314"/>
    <w:rsid w:val="00DF6371"/>
    <w:rsid w:val="00DF74C3"/>
    <w:rsid w:val="00DF75C4"/>
    <w:rsid w:val="00E00355"/>
    <w:rsid w:val="00E00A53"/>
    <w:rsid w:val="00E0101C"/>
    <w:rsid w:val="00E020A4"/>
    <w:rsid w:val="00E0222B"/>
    <w:rsid w:val="00E02980"/>
    <w:rsid w:val="00E02F24"/>
    <w:rsid w:val="00E03189"/>
    <w:rsid w:val="00E0459B"/>
    <w:rsid w:val="00E04FDC"/>
    <w:rsid w:val="00E05313"/>
    <w:rsid w:val="00E0585A"/>
    <w:rsid w:val="00E079E9"/>
    <w:rsid w:val="00E10031"/>
    <w:rsid w:val="00E10EBD"/>
    <w:rsid w:val="00E1190C"/>
    <w:rsid w:val="00E122B4"/>
    <w:rsid w:val="00E12465"/>
    <w:rsid w:val="00E1250F"/>
    <w:rsid w:val="00E132EB"/>
    <w:rsid w:val="00E138CB"/>
    <w:rsid w:val="00E15FE2"/>
    <w:rsid w:val="00E170CF"/>
    <w:rsid w:val="00E174CD"/>
    <w:rsid w:val="00E179C4"/>
    <w:rsid w:val="00E17ABD"/>
    <w:rsid w:val="00E17E69"/>
    <w:rsid w:val="00E2058B"/>
    <w:rsid w:val="00E20EB9"/>
    <w:rsid w:val="00E211E8"/>
    <w:rsid w:val="00E2166C"/>
    <w:rsid w:val="00E21B92"/>
    <w:rsid w:val="00E2237E"/>
    <w:rsid w:val="00E2395D"/>
    <w:rsid w:val="00E23F0C"/>
    <w:rsid w:val="00E24B0A"/>
    <w:rsid w:val="00E25159"/>
    <w:rsid w:val="00E251BA"/>
    <w:rsid w:val="00E25D70"/>
    <w:rsid w:val="00E268A9"/>
    <w:rsid w:val="00E26C39"/>
    <w:rsid w:val="00E3004F"/>
    <w:rsid w:val="00E30B17"/>
    <w:rsid w:val="00E30E4B"/>
    <w:rsid w:val="00E32353"/>
    <w:rsid w:val="00E325D6"/>
    <w:rsid w:val="00E328E7"/>
    <w:rsid w:val="00E32CB7"/>
    <w:rsid w:val="00E346DF"/>
    <w:rsid w:val="00E34A8B"/>
    <w:rsid w:val="00E35689"/>
    <w:rsid w:val="00E365CD"/>
    <w:rsid w:val="00E41425"/>
    <w:rsid w:val="00E41F09"/>
    <w:rsid w:val="00E426DD"/>
    <w:rsid w:val="00E431C8"/>
    <w:rsid w:val="00E43239"/>
    <w:rsid w:val="00E43AE9"/>
    <w:rsid w:val="00E451B8"/>
    <w:rsid w:val="00E45DC5"/>
    <w:rsid w:val="00E510FC"/>
    <w:rsid w:val="00E52AEF"/>
    <w:rsid w:val="00E53939"/>
    <w:rsid w:val="00E53C56"/>
    <w:rsid w:val="00E547CC"/>
    <w:rsid w:val="00E54B59"/>
    <w:rsid w:val="00E54C2A"/>
    <w:rsid w:val="00E55D7D"/>
    <w:rsid w:val="00E56A5E"/>
    <w:rsid w:val="00E56DD3"/>
    <w:rsid w:val="00E570C6"/>
    <w:rsid w:val="00E5748F"/>
    <w:rsid w:val="00E576BF"/>
    <w:rsid w:val="00E579F0"/>
    <w:rsid w:val="00E6017A"/>
    <w:rsid w:val="00E60453"/>
    <w:rsid w:val="00E60849"/>
    <w:rsid w:val="00E60A16"/>
    <w:rsid w:val="00E60D5A"/>
    <w:rsid w:val="00E610F9"/>
    <w:rsid w:val="00E61B56"/>
    <w:rsid w:val="00E62656"/>
    <w:rsid w:val="00E63735"/>
    <w:rsid w:val="00E6409F"/>
    <w:rsid w:val="00E64FFA"/>
    <w:rsid w:val="00E65CD1"/>
    <w:rsid w:val="00E66087"/>
    <w:rsid w:val="00E66518"/>
    <w:rsid w:val="00E6776A"/>
    <w:rsid w:val="00E70F8E"/>
    <w:rsid w:val="00E714C6"/>
    <w:rsid w:val="00E728A7"/>
    <w:rsid w:val="00E73825"/>
    <w:rsid w:val="00E74903"/>
    <w:rsid w:val="00E74A24"/>
    <w:rsid w:val="00E74B23"/>
    <w:rsid w:val="00E75689"/>
    <w:rsid w:val="00E760D8"/>
    <w:rsid w:val="00E76888"/>
    <w:rsid w:val="00E76E55"/>
    <w:rsid w:val="00E76EC4"/>
    <w:rsid w:val="00E7711E"/>
    <w:rsid w:val="00E77314"/>
    <w:rsid w:val="00E7751B"/>
    <w:rsid w:val="00E804DD"/>
    <w:rsid w:val="00E80666"/>
    <w:rsid w:val="00E80A9D"/>
    <w:rsid w:val="00E81602"/>
    <w:rsid w:val="00E82B3E"/>
    <w:rsid w:val="00E8445A"/>
    <w:rsid w:val="00E84C4C"/>
    <w:rsid w:val="00E8582A"/>
    <w:rsid w:val="00E86238"/>
    <w:rsid w:val="00E86EDA"/>
    <w:rsid w:val="00E879E2"/>
    <w:rsid w:val="00E87F09"/>
    <w:rsid w:val="00E90A00"/>
    <w:rsid w:val="00E9133C"/>
    <w:rsid w:val="00E9143D"/>
    <w:rsid w:val="00E91805"/>
    <w:rsid w:val="00E919E9"/>
    <w:rsid w:val="00E9344D"/>
    <w:rsid w:val="00E93663"/>
    <w:rsid w:val="00E9395C"/>
    <w:rsid w:val="00E93E3A"/>
    <w:rsid w:val="00E943AF"/>
    <w:rsid w:val="00E9493A"/>
    <w:rsid w:val="00E9607F"/>
    <w:rsid w:val="00E96155"/>
    <w:rsid w:val="00E96EFD"/>
    <w:rsid w:val="00E97FC4"/>
    <w:rsid w:val="00EA0FED"/>
    <w:rsid w:val="00EA17EE"/>
    <w:rsid w:val="00EA1A66"/>
    <w:rsid w:val="00EA1E82"/>
    <w:rsid w:val="00EA2409"/>
    <w:rsid w:val="00EA253F"/>
    <w:rsid w:val="00EA2F87"/>
    <w:rsid w:val="00EA441A"/>
    <w:rsid w:val="00EA4B68"/>
    <w:rsid w:val="00EA606E"/>
    <w:rsid w:val="00EA753B"/>
    <w:rsid w:val="00EB0A92"/>
    <w:rsid w:val="00EB0D31"/>
    <w:rsid w:val="00EB1AAB"/>
    <w:rsid w:val="00EB321A"/>
    <w:rsid w:val="00EB3D5C"/>
    <w:rsid w:val="00EB4453"/>
    <w:rsid w:val="00EB5BC4"/>
    <w:rsid w:val="00EB65FF"/>
    <w:rsid w:val="00EB6E75"/>
    <w:rsid w:val="00EB6FE2"/>
    <w:rsid w:val="00EB70AD"/>
    <w:rsid w:val="00EB7895"/>
    <w:rsid w:val="00EC14B7"/>
    <w:rsid w:val="00EC2F8A"/>
    <w:rsid w:val="00EC35BA"/>
    <w:rsid w:val="00EC45F5"/>
    <w:rsid w:val="00EC5104"/>
    <w:rsid w:val="00EC548A"/>
    <w:rsid w:val="00EC6254"/>
    <w:rsid w:val="00EC6862"/>
    <w:rsid w:val="00EC69B2"/>
    <w:rsid w:val="00ED054D"/>
    <w:rsid w:val="00ED0AA3"/>
    <w:rsid w:val="00ED0DC7"/>
    <w:rsid w:val="00ED2FA3"/>
    <w:rsid w:val="00ED363A"/>
    <w:rsid w:val="00ED3AD0"/>
    <w:rsid w:val="00ED4559"/>
    <w:rsid w:val="00ED506D"/>
    <w:rsid w:val="00ED5342"/>
    <w:rsid w:val="00ED5668"/>
    <w:rsid w:val="00ED5D91"/>
    <w:rsid w:val="00ED6280"/>
    <w:rsid w:val="00ED6864"/>
    <w:rsid w:val="00ED69DB"/>
    <w:rsid w:val="00ED6C2D"/>
    <w:rsid w:val="00ED6F1C"/>
    <w:rsid w:val="00ED7040"/>
    <w:rsid w:val="00ED7770"/>
    <w:rsid w:val="00EE1727"/>
    <w:rsid w:val="00EE19F6"/>
    <w:rsid w:val="00EE1D03"/>
    <w:rsid w:val="00EE254C"/>
    <w:rsid w:val="00EE3B67"/>
    <w:rsid w:val="00EE4C8A"/>
    <w:rsid w:val="00EE5350"/>
    <w:rsid w:val="00EE55A8"/>
    <w:rsid w:val="00EE573E"/>
    <w:rsid w:val="00EE5C62"/>
    <w:rsid w:val="00EE5DC7"/>
    <w:rsid w:val="00EF068C"/>
    <w:rsid w:val="00EF1256"/>
    <w:rsid w:val="00EF2609"/>
    <w:rsid w:val="00EF2B68"/>
    <w:rsid w:val="00EF4490"/>
    <w:rsid w:val="00EF5106"/>
    <w:rsid w:val="00EF52CC"/>
    <w:rsid w:val="00EF5962"/>
    <w:rsid w:val="00EF5AE1"/>
    <w:rsid w:val="00EF5B56"/>
    <w:rsid w:val="00EF5D28"/>
    <w:rsid w:val="00EF6C45"/>
    <w:rsid w:val="00EF708C"/>
    <w:rsid w:val="00EF70DE"/>
    <w:rsid w:val="00EF73A2"/>
    <w:rsid w:val="00EF7A39"/>
    <w:rsid w:val="00EF7D1D"/>
    <w:rsid w:val="00F00129"/>
    <w:rsid w:val="00F0110B"/>
    <w:rsid w:val="00F015AA"/>
    <w:rsid w:val="00F01A3C"/>
    <w:rsid w:val="00F02381"/>
    <w:rsid w:val="00F0278E"/>
    <w:rsid w:val="00F0390B"/>
    <w:rsid w:val="00F0452E"/>
    <w:rsid w:val="00F061BE"/>
    <w:rsid w:val="00F0709C"/>
    <w:rsid w:val="00F0730D"/>
    <w:rsid w:val="00F07906"/>
    <w:rsid w:val="00F112E2"/>
    <w:rsid w:val="00F121FC"/>
    <w:rsid w:val="00F12A29"/>
    <w:rsid w:val="00F12FC9"/>
    <w:rsid w:val="00F13AAB"/>
    <w:rsid w:val="00F13E03"/>
    <w:rsid w:val="00F144F1"/>
    <w:rsid w:val="00F1716F"/>
    <w:rsid w:val="00F17413"/>
    <w:rsid w:val="00F17D06"/>
    <w:rsid w:val="00F2070D"/>
    <w:rsid w:val="00F20E3C"/>
    <w:rsid w:val="00F21724"/>
    <w:rsid w:val="00F22C37"/>
    <w:rsid w:val="00F23021"/>
    <w:rsid w:val="00F23484"/>
    <w:rsid w:val="00F24DEC"/>
    <w:rsid w:val="00F25474"/>
    <w:rsid w:val="00F26781"/>
    <w:rsid w:val="00F2690C"/>
    <w:rsid w:val="00F26F18"/>
    <w:rsid w:val="00F26F33"/>
    <w:rsid w:val="00F27BDB"/>
    <w:rsid w:val="00F30FE3"/>
    <w:rsid w:val="00F321A5"/>
    <w:rsid w:val="00F32F70"/>
    <w:rsid w:val="00F3332E"/>
    <w:rsid w:val="00F3364D"/>
    <w:rsid w:val="00F3396A"/>
    <w:rsid w:val="00F34030"/>
    <w:rsid w:val="00F34138"/>
    <w:rsid w:val="00F34392"/>
    <w:rsid w:val="00F34831"/>
    <w:rsid w:val="00F34990"/>
    <w:rsid w:val="00F34BB5"/>
    <w:rsid w:val="00F34CCD"/>
    <w:rsid w:val="00F34E7E"/>
    <w:rsid w:val="00F35A59"/>
    <w:rsid w:val="00F35B98"/>
    <w:rsid w:val="00F35C89"/>
    <w:rsid w:val="00F36471"/>
    <w:rsid w:val="00F366B0"/>
    <w:rsid w:val="00F36D78"/>
    <w:rsid w:val="00F36EEC"/>
    <w:rsid w:val="00F374CE"/>
    <w:rsid w:val="00F37853"/>
    <w:rsid w:val="00F37DF3"/>
    <w:rsid w:val="00F40F74"/>
    <w:rsid w:val="00F41583"/>
    <w:rsid w:val="00F415EE"/>
    <w:rsid w:val="00F41C59"/>
    <w:rsid w:val="00F42037"/>
    <w:rsid w:val="00F423C6"/>
    <w:rsid w:val="00F4290F"/>
    <w:rsid w:val="00F42A32"/>
    <w:rsid w:val="00F43BDE"/>
    <w:rsid w:val="00F43C69"/>
    <w:rsid w:val="00F440B6"/>
    <w:rsid w:val="00F45A8F"/>
    <w:rsid w:val="00F45C39"/>
    <w:rsid w:val="00F4709A"/>
    <w:rsid w:val="00F50D6D"/>
    <w:rsid w:val="00F5223C"/>
    <w:rsid w:val="00F525CA"/>
    <w:rsid w:val="00F529BD"/>
    <w:rsid w:val="00F529EE"/>
    <w:rsid w:val="00F52EBF"/>
    <w:rsid w:val="00F532D9"/>
    <w:rsid w:val="00F5575B"/>
    <w:rsid w:val="00F55946"/>
    <w:rsid w:val="00F55D42"/>
    <w:rsid w:val="00F56A6A"/>
    <w:rsid w:val="00F601BA"/>
    <w:rsid w:val="00F6065A"/>
    <w:rsid w:val="00F608C0"/>
    <w:rsid w:val="00F61568"/>
    <w:rsid w:val="00F61BDA"/>
    <w:rsid w:val="00F6251E"/>
    <w:rsid w:val="00F635F7"/>
    <w:rsid w:val="00F64939"/>
    <w:rsid w:val="00F64DC1"/>
    <w:rsid w:val="00F657E5"/>
    <w:rsid w:val="00F676A0"/>
    <w:rsid w:val="00F700FC"/>
    <w:rsid w:val="00F704EF"/>
    <w:rsid w:val="00F7147C"/>
    <w:rsid w:val="00F7162B"/>
    <w:rsid w:val="00F7239F"/>
    <w:rsid w:val="00F7280D"/>
    <w:rsid w:val="00F72838"/>
    <w:rsid w:val="00F72D90"/>
    <w:rsid w:val="00F734E2"/>
    <w:rsid w:val="00F739C2"/>
    <w:rsid w:val="00F7470C"/>
    <w:rsid w:val="00F74C41"/>
    <w:rsid w:val="00F74CC5"/>
    <w:rsid w:val="00F751B1"/>
    <w:rsid w:val="00F752FF"/>
    <w:rsid w:val="00F7558E"/>
    <w:rsid w:val="00F75AA5"/>
    <w:rsid w:val="00F75ACD"/>
    <w:rsid w:val="00F762B2"/>
    <w:rsid w:val="00F767F1"/>
    <w:rsid w:val="00F76CD3"/>
    <w:rsid w:val="00F76CEA"/>
    <w:rsid w:val="00F77DB8"/>
    <w:rsid w:val="00F77E08"/>
    <w:rsid w:val="00F80072"/>
    <w:rsid w:val="00F80C8E"/>
    <w:rsid w:val="00F8167E"/>
    <w:rsid w:val="00F82426"/>
    <w:rsid w:val="00F82431"/>
    <w:rsid w:val="00F82D88"/>
    <w:rsid w:val="00F83A03"/>
    <w:rsid w:val="00F858EA"/>
    <w:rsid w:val="00F85FE2"/>
    <w:rsid w:val="00F86475"/>
    <w:rsid w:val="00F8702F"/>
    <w:rsid w:val="00F87574"/>
    <w:rsid w:val="00F87AA6"/>
    <w:rsid w:val="00F87E03"/>
    <w:rsid w:val="00F9038C"/>
    <w:rsid w:val="00F90568"/>
    <w:rsid w:val="00F918B6"/>
    <w:rsid w:val="00F91BE7"/>
    <w:rsid w:val="00F91C01"/>
    <w:rsid w:val="00F92887"/>
    <w:rsid w:val="00F9366E"/>
    <w:rsid w:val="00F93B50"/>
    <w:rsid w:val="00F9493D"/>
    <w:rsid w:val="00F959F4"/>
    <w:rsid w:val="00F96761"/>
    <w:rsid w:val="00F96F98"/>
    <w:rsid w:val="00F9749B"/>
    <w:rsid w:val="00FA1497"/>
    <w:rsid w:val="00FA1685"/>
    <w:rsid w:val="00FA28FD"/>
    <w:rsid w:val="00FA32AE"/>
    <w:rsid w:val="00FA410D"/>
    <w:rsid w:val="00FA4155"/>
    <w:rsid w:val="00FA440A"/>
    <w:rsid w:val="00FA4B9C"/>
    <w:rsid w:val="00FA4D40"/>
    <w:rsid w:val="00FA6179"/>
    <w:rsid w:val="00FA649E"/>
    <w:rsid w:val="00FA64A2"/>
    <w:rsid w:val="00FA7D09"/>
    <w:rsid w:val="00FB047F"/>
    <w:rsid w:val="00FB04BE"/>
    <w:rsid w:val="00FB0A3F"/>
    <w:rsid w:val="00FB1176"/>
    <w:rsid w:val="00FB1493"/>
    <w:rsid w:val="00FB1CF8"/>
    <w:rsid w:val="00FB259D"/>
    <w:rsid w:val="00FB2D0E"/>
    <w:rsid w:val="00FB4B03"/>
    <w:rsid w:val="00FB5A96"/>
    <w:rsid w:val="00FB5E86"/>
    <w:rsid w:val="00FB5F98"/>
    <w:rsid w:val="00FB6067"/>
    <w:rsid w:val="00FB63E6"/>
    <w:rsid w:val="00FB7900"/>
    <w:rsid w:val="00FC1450"/>
    <w:rsid w:val="00FC1A77"/>
    <w:rsid w:val="00FC2586"/>
    <w:rsid w:val="00FC25C7"/>
    <w:rsid w:val="00FC286A"/>
    <w:rsid w:val="00FC2BA7"/>
    <w:rsid w:val="00FC3A4B"/>
    <w:rsid w:val="00FC4156"/>
    <w:rsid w:val="00FC449D"/>
    <w:rsid w:val="00FC481C"/>
    <w:rsid w:val="00FC63E2"/>
    <w:rsid w:val="00FC6791"/>
    <w:rsid w:val="00FC6873"/>
    <w:rsid w:val="00FD017F"/>
    <w:rsid w:val="00FD141E"/>
    <w:rsid w:val="00FD1B93"/>
    <w:rsid w:val="00FD2604"/>
    <w:rsid w:val="00FD51F8"/>
    <w:rsid w:val="00FD57D4"/>
    <w:rsid w:val="00FD6B64"/>
    <w:rsid w:val="00FD6BFD"/>
    <w:rsid w:val="00FE0332"/>
    <w:rsid w:val="00FE083E"/>
    <w:rsid w:val="00FE108D"/>
    <w:rsid w:val="00FE13EE"/>
    <w:rsid w:val="00FE2468"/>
    <w:rsid w:val="00FE2EF6"/>
    <w:rsid w:val="00FE3AAA"/>
    <w:rsid w:val="00FE59CA"/>
    <w:rsid w:val="00FE5EA0"/>
    <w:rsid w:val="00FE63BC"/>
    <w:rsid w:val="00FE666D"/>
    <w:rsid w:val="00FE6F2E"/>
    <w:rsid w:val="00FE7660"/>
    <w:rsid w:val="00FE76E4"/>
    <w:rsid w:val="00FE7D2E"/>
    <w:rsid w:val="00FF086E"/>
    <w:rsid w:val="00FF0E4E"/>
    <w:rsid w:val="00FF0E88"/>
    <w:rsid w:val="00FF27F9"/>
    <w:rsid w:val="00FF28FD"/>
    <w:rsid w:val="00FF2B75"/>
    <w:rsid w:val="00FF3360"/>
    <w:rsid w:val="00FF44C7"/>
    <w:rsid w:val="00FF4CEC"/>
    <w:rsid w:val="00FF53D4"/>
    <w:rsid w:val="00FF5814"/>
    <w:rsid w:val="00FF621E"/>
    <w:rsid w:val="00FF6BAE"/>
    <w:rsid w:val="00FF6E2E"/>
    <w:rsid w:val="00FF6F9B"/>
    <w:rsid w:val="01084F5B"/>
    <w:rsid w:val="012C7072"/>
    <w:rsid w:val="013B4944"/>
    <w:rsid w:val="02390419"/>
    <w:rsid w:val="0321599A"/>
    <w:rsid w:val="03D071B3"/>
    <w:rsid w:val="03FE3EED"/>
    <w:rsid w:val="057474D8"/>
    <w:rsid w:val="07550729"/>
    <w:rsid w:val="088104E8"/>
    <w:rsid w:val="09A877EC"/>
    <w:rsid w:val="0A4D2BF6"/>
    <w:rsid w:val="0A845C4B"/>
    <w:rsid w:val="0B4536DF"/>
    <w:rsid w:val="0B5A730E"/>
    <w:rsid w:val="0D2E7A52"/>
    <w:rsid w:val="0E237352"/>
    <w:rsid w:val="0E6E490F"/>
    <w:rsid w:val="0E8B6B95"/>
    <w:rsid w:val="0E9D334F"/>
    <w:rsid w:val="0F5962CE"/>
    <w:rsid w:val="1052789F"/>
    <w:rsid w:val="106122C9"/>
    <w:rsid w:val="10A81FE0"/>
    <w:rsid w:val="11BA0EC6"/>
    <w:rsid w:val="12F947DB"/>
    <w:rsid w:val="13B25EA0"/>
    <w:rsid w:val="13E236AC"/>
    <w:rsid w:val="142E20E6"/>
    <w:rsid w:val="143C0CA7"/>
    <w:rsid w:val="14411E19"/>
    <w:rsid w:val="14E3631C"/>
    <w:rsid w:val="16C2661D"/>
    <w:rsid w:val="17273D80"/>
    <w:rsid w:val="19F3005A"/>
    <w:rsid w:val="1C21788B"/>
    <w:rsid w:val="1DDE692B"/>
    <w:rsid w:val="1F0D69F9"/>
    <w:rsid w:val="1FF80EB1"/>
    <w:rsid w:val="20212A27"/>
    <w:rsid w:val="23667C8F"/>
    <w:rsid w:val="238551BE"/>
    <w:rsid w:val="23D1657C"/>
    <w:rsid w:val="23DF09F8"/>
    <w:rsid w:val="261E2159"/>
    <w:rsid w:val="26AC7E4C"/>
    <w:rsid w:val="27475541"/>
    <w:rsid w:val="27692412"/>
    <w:rsid w:val="28211626"/>
    <w:rsid w:val="2B406D85"/>
    <w:rsid w:val="2C8D78E2"/>
    <w:rsid w:val="2ED27DE6"/>
    <w:rsid w:val="3007558B"/>
    <w:rsid w:val="310D77FB"/>
    <w:rsid w:val="31524748"/>
    <w:rsid w:val="320601CC"/>
    <w:rsid w:val="32894C60"/>
    <w:rsid w:val="32AB72CC"/>
    <w:rsid w:val="36010558"/>
    <w:rsid w:val="36301D9F"/>
    <w:rsid w:val="36AC78CD"/>
    <w:rsid w:val="36DA6148"/>
    <w:rsid w:val="36F5338D"/>
    <w:rsid w:val="370310E4"/>
    <w:rsid w:val="37B00E0A"/>
    <w:rsid w:val="380164F2"/>
    <w:rsid w:val="386153A5"/>
    <w:rsid w:val="38D844B5"/>
    <w:rsid w:val="39824696"/>
    <w:rsid w:val="3AF074FB"/>
    <w:rsid w:val="3C05575D"/>
    <w:rsid w:val="3C116A79"/>
    <w:rsid w:val="3D273B88"/>
    <w:rsid w:val="3E03620E"/>
    <w:rsid w:val="3EAB0654"/>
    <w:rsid w:val="3EB2553E"/>
    <w:rsid w:val="3EEC15F6"/>
    <w:rsid w:val="418676D7"/>
    <w:rsid w:val="418D7888"/>
    <w:rsid w:val="42260A07"/>
    <w:rsid w:val="435D5BC1"/>
    <w:rsid w:val="4440539A"/>
    <w:rsid w:val="452B08ED"/>
    <w:rsid w:val="45E77193"/>
    <w:rsid w:val="464B6479"/>
    <w:rsid w:val="46E30924"/>
    <w:rsid w:val="46E51E96"/>
    <w:rsid w:val="476B6140"/>
    <w:rsid w:val="484954CB"/>
    <w:rsid w:val="48E7603B"/>
    <w:rsid w:val="49025BB8"/>
    <w:rsid w:val="49C606E7"/>
    <w:rsid w:val="4A2F038B"/>
    <w:rsid w:val="4B2431E3"/>
    <w:rsid w:val="4BCE040F"/>
    <w:rsid w:val="4D6020DA"/>
    <w:rsid w:val="4E2D77D2"/>
    <w:rsid w:val="4EA308CF"/>
    <w:rsid w:val="4F476F4B"/>
    <w:rsid w:val="4F871206"/>
    <w:rsid w:val="52262737"/>
    <w:rsid w:val="524101E2"/>
    <w:rsid w:val="54454624"/>
    <w:rsid w:val="545B6E5B"/>
    <w:rsid w:val="551F5E86"/>
    <w:rsid w:val="56612038"/>
    <w:rsid w:val="56B32263"/>
    <w:rsid w:val="57711FE2"/>
    <w:rsid w:val="5862594A"/>
    <w:rsid w:val="591F6200"/>
    <w:rsid w:val="595431B5"/>
    <w:rsid w:val="5AEF72C9"/>
    <w:rsid w:val="5C411835"/>
    <w:rsid w:val="5D187049"/>
    <w:rsid w:val="5D1F7DEB"/>
    <w:rsid w:val="5D7D2E4C"/>
    <w:rsid w:val="5E4C10B3"/>
    <w:rsid w:val="5F3A3B42"/>
    <w:rsid w:val="60607DB3"/>
    <w:rsid w:val="616268DD"/>
    <w:rsid w:val="62323023"/>
    <w:rsid w:val="63071A4D"/>
    <w:rsid w:val="63345D8E"/>
    <w:rsid w:val="63617BB5"/>
    <w:rsid w:val="64064266"/>
    <w:rsid w:val="653528A1"/>
    <w:rsid w:val="676034DA"/>
    <w:rsid w:val="682269E1"/>
    <w:rsid w:val="68F24605"/>
    <w:rsid w:val="6A0C6932"/>
    <w:rsid w:val="6B080082"/>
    <w:rsid w:val="6CC5704C"/>
    <w:rsid w:val="6D0D62B3"/>
    <w:rsid w:val="6D366242"/>
    <w:rsid w:val="6D650A71"/>
    <w:rsid w:val="70911B62"/>
    <w:rsid w:val="71876012"/>
    <w:rsid w:val="718D5813"/>
    <w:rsid w:val="7245768D"/>
    <w:rsid w:val="72634EE2"/>
    <w:rsid w:val="73297766"/>
    <w:rsid w:val="7340370B"/>
    <w:rsid w:val="7361589F"/>
    <w:rsid w:val="754B57C9"/>
    <w:rsid w:val="76A22479"/>
    <w:rsid w:val="77C349C3"/>
    <w:rsid w:val="77F739E6"/>
    <w:rsid w:val="79541C88"/>
    <w:rsid w:val="79F24465"/>
    <w:rsid w:val="7C2101DE"/>
    <w:rsid w:val="7C86486A"/>
    <w:rsid w:val="7CA72DE0"/>
    <w:rsid w:val="7CC4369C"/>
    <w:rsid w:val="7DA35674"/>
    <w:rsid w:val="7EB02B41"/>
    <w:rsid w:val="7EEF257C"/>
    <w:rsid w:val="7F393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sz w:val="21"/>
      <w:szCs w:val="21"/>
      <w:lang w:val="en-US" w:eastAsia="zh-CN" w:bidi="ar-SA"/>
    </w:rPr>
  </w:style>
  <w:style w:type="paragraph" w:styleId="2">
    <w:name w:val="heading 1"/>
    <w:basedOn w:val="1"/>
    <w:next w:val="1"/>
    <w:link w:val="46"/>
    <w:qFormat/>
    <w:uiPriority w:val="9"/>
    <w:pPr>
      <w:keepNext/>
      <w:jc w:val="center"/>
      <w:outlineLvl w:val="0"/>
    </w:pPr>
    <w:rPr>
      <w:rFonts w:asciiTheme="majorHAnsi" w:hAnsiTheme="majorHAnsi" w:eastAsiaTheme="majorEastAsia" w:cstheme="majorBidi"/>
      <w:b/>
      <w:bCs/>
      <w:kern w:val="32"/>
      <w:sz w:val="32"/>
      <w:szCs w:val="32"/>
    </w:rPr>
  </w:style>
  <w:style w:type="paragraph" w:styleId="3">
    <w:name w:val="heading 2"/>
    <w:basedOn w:val="1"/>
    <w:next w:val="1"/>
    <w:link w:val="47"/>
    <w:unhideWhenUsed/>
    <w:qFormat/>
    <w:uiPriority w:val="9"/>
    <w:pPr>
      <w:widowControl w:val="0"/>
      <w:spacing w:line="360" w:lineRule="auto"/>
      <w:outlineLvl w:val="1"/>
    </w:pPr>
    <w:rPr>
      <w:rFonts w:ascii="宋体" w:hAnsi="宋体" w:cstheme="majorBidi"/>
      <w:b/>
      <w:bCs/>
      <w:iCs/>
      <w:kern w:val="2"/>
      <w:sz w:val="28"/>
      <w:szCs w:val="28"/>
    </w:rPr>
  </w:style>
  <w:style w:type="paragraph" w:styleId="4">
    <w:name w:val="heading 3"/>
    <w:basedOn w:val="1"/>
    <w:next w:val="1"/>
    <w:link w:val="48"/>
    <w:unhideWhenUsed/>
    <w:qFormat/>
    <w:uiPriority w:val="9"/>
    <w:pPr>
      <w:widowControl w:val="0"/>
      <w:spacing w:line="360" w:lineRule="auto"/>
      <w:outlineLvl w:val="2"/>
    </w:pPr>
    <w:rPr>
      <w:rFonts w:ascii="宋体" w:hAnsi="宋体" w:cs="Arial-BoldMT"/>
      <w:b/>
      <w:bCs/>
      <w:kern w:val="2"/>
      <w:sz w:val="24"/>
    </w:rPr>
  </w:style>
  <w:style w:type="paragraph" w:styleId="5">
    <w:name w:val="heading 4"/>
    <w:basedOn w:val="1"/>
    <w:next w:val="1"/>
    <w:link w:val="49"/>
    <w:unhideWhenUsed/>
    <w:qFormat/>
    <w:uiPriority w:val="9"/>
    <w:pPr>
      <w:keepNext/>
      <w:spacing w:line="360" w:lineRule="auto"/>
      <w:outlineLvl w:val="3"/>
    </w:pPr>
    <w:rPr>
      <w:rFonts w:cstheme="majorBidi"/>
      <w:b/>
      <w:bCs/>
      <w:szCs w:val="28"/>
    </w:rPr>
  </w:style>
  <w:style w:type="paragraph" w:styleId="6">
    <w:name w:val="heading 5"/>
    <w:basedOn w:val="1"/>
    <w:next w:val="1"/>
    <w:link w:val="50"/>
    <w:unhideWhenUsed/>
    <w:qFormat/>
    <w:uiPriority w:val="9"/>
    <w:pPr>
      <w:spacing w:before="240" w:after="60"/>
      <w:jc w:val="center"/>
      <w:outlineLvl w:val="4"/>
    </w:pPr>
    <w:rPr>
      <w:rFonts w:cstheme="majorBidi"/>
      <w:b/>
      <w:bCs/>
      <w:iCs/>
      <w:sz w:val="24"/>
      <w:szCs w:val="24"/>
    </w:rPr>
  </w:style>
  <w:style w:type="paragraph" w:styleId="7">
    <w:name w:val="heading 6"/>
    <w:basedOn w:val="1"/>
    <w:next w:val="1"/>
    <w:link w:val="51"/>
    <w:unhideWhenUsed/>
    <w:qFormat/>
    <w:uiPriority w:val="9"/>
    <w:pPr>
      <w:spacing w:before="240" w:after="60"/>
      <w:outlineLvl w:val="5"/>
    </w:pPr>
    <w:rPr>
      <w:rFonts w:cstheme="majorBidi"/>
      <w:b/>
      <w:bCs/>
      <w:sz w:val="22"/>
      <w:szCs w:val="22"/>
    </w:rPr>
  </w:style>
  <w:style w:type="paragraph" w:styleId="8">
    <w:name w:val="heading 7"/>
    <w:basedOn w:val="1"/>
    <w:next w:val="1"/>
    <w:link w:val="52"/>
    <w:unhideWhenUsed/>
    <w:qFormat/>
    <w:uiPriority w:val="9"/>
    <w:pPr>
      <w:spacing w:before="240" w:after="60"/>
      <w:outlineLvl w:val="6"/>
    </w:pPr>
    <w:rPr>
      <w:rFonts w:cstheme="majorBidi"/>
    </w:rPr>
  </w:style>
  <w:style w:type="paragraph" w:styleId="9">
    <w:name w:val="heading 8"/>
    <w:basedOn w:val="1"/>
    <w:next w:val="1"/>
    <w:link w:val="53"/>
    <w:unhideWhenUsed/>
    <w:qFormat/>
    <w:uiPriority w:val="9"/>
    <w:pPr>
      <w:spacing w:before="240" w:after="60"/>
      <w:outlineLvl w:val="7"/>
    </w:pPr>
    <w:rPr>
      <w:rFonts w:cstheme="majorBidi"/>
      <w:i/>
      <w:iCs/>
    </w:rPr>
  </w:style>
  <w:style w:type="paragraph" w:styleId="10">
    <w:name w:val="heading 9"/>
    <w:basedOn w:val="1"/>
    <w:next w:val="1"/>
    <w:link w:val="54"/>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rPr>
      <w:rFonts w:asciiTheme="minorHAnsi" w:hAnsiTheme="minorHAnsi" w:eastAsiaTheme="minorEastAsia" w:cstheme="minorBidi"/>
      <w:kern w:val="2"/>
      <w:szCs w:val="22"/>
    </w:rPr>
  </w:style>
  <w:style w:type="paragraph" w:styleId="12">
    <w:name w:val="caption"/>
    <w:basedOn w:val="1"/>
    <w:next w:val="1"/>
    <w:unhideWhenUsed/>
    <w:qFormat/>
    <w:uiPriority w:val="35"/>
    <w:rPr>
      <w:b/>
      <w:bCs/>
      <w:color w:val="4F81BD" w:themeColor="accent1"/>
      <w:sz w:val="18"/>
      <w:szCs w:val="18"/>
      <w14:textFill>
        <w14:solidFill>
          <w14:schemeClr w14:val="accent1"/>
        </w14:solidFill>
      </w14:textFill>
    </w:rPr>
  </w:style>
  <w:style w:type="paragraph" w:styleId="13">
    <w:name w:val="Document Map"/>
    <w:basedOn w:val="1"/>
    <w:link w:val="65"/>
    <w:qFormat/>
    <w:uiPriority w:val="99"/>
    <w:pPr>
      <w:shd w:val="clear" w:color="auto" w:fill="000080"/>
    </w:pPr>
    <w:rPr>
      <w:sz w:val="20"/>
    </w:rPr>
  </w:style>
  <w:style w:type="paragraph" w:styleId="14">
    <w:name w:val="annotation text"/>
    <w:basedOn w:val="1"/>
    <w:link w:val="64"/>
    <w:qFormat/>
    <w:uiPriority w:val="0"/>
    <w:rPr>
      <w:sz w:val="20"/>
    </w:rPr>
  </w:style>
  <w:style w:type="paragraph" w:styleId="15">
    <w:name w:val="Salutation"/>
    <w:basedOn w:val="1"/>
    <w:next w:val="1"/>
    <w:link w:val="109"/>
    <w:qFormat/>
    <w:uiPriority w:val="0"/>
    <w:rPr>
      <w:sz w:val="32"/>
    </w:rPr>
  </w:style>
  <w:style w:type="paragraph" w:styleId="16">
    <w:name w:val="Closing"/>
    <w:basedOn w:val="1"/>
    <w:next w:val="1"/>
    <w:link w:val="110"/>
    <w:qFormat/>
    <w:uiPriority w:val="0"/>
    <w:pPr>
      <w:ind w:left="4320"/>
    </w:pPr>
    <w:rPr>
      <w:sz w:val="32"/>
    </w:rPr>
  </w:style>
  <w:style w:type="paragraph" w:styleId="17">
    <w:name w:val="Body Text"/>
    <w:basedOn w:val="1"/>
    <w:next w:val="18"/>
    <w:qFormat/>
    <w:uiPriority w:val="0"/>
    <w:rPr>
      <w:sz w:val="20"/>
      <w:lang w:val="de-DE" w:eastAsia="en-US"/>
    </w:rPr>
  </w:style>
  <w:style w:type="paragraph" w:customStyle="1" w:styleId="18">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styleId="19">
    <w:name w:val="Body Text Indent"/>
    <w:basedOn w:val="1"/>
    <w:link w:val="111"/>
    <w:qFormat/>
    <w:uiPriority w:val="0"/>
    <w:pPr>
      <w:snapToGrid w:val="0"/>
      <w:spacing w:line="480" w:lineRule="auto"/>
      <w:ind w:firstLine="578"/>
    </w:pPr>
    <w:rPr>
      <w:spacing w:val="20"/>
      <w:sz w:val="28"/>
    </w:rPr>
  </w:style>
  <w:style w:type="paragraph" w:styleId="20">
    <w:name w:val="toc 5"/>
    <w:basedOn w:val="1"/>
    <w:next w:val="1"/>
    <w:unhideWhenUsed/>
    <w:qFormat/>
    <w:uiPriority w:val="39"/>
    <w:pPr>
      <w:widowControl w:val="0"/>
      <w:ind w:left="1680" w:leftChars="800"/>
      <w:jc w:val="both"/>
    </w:pPr>
    <w:rPr>
      <w:rFonts w:asciiTheme="minorHAnsi" w:hAnsiTheme="minorHAnsi" w:eastAsiaTheme="minorEastAsia" w:cstheme="minorBidi"/>
      <w:kern w:val="2"/>
      <w:szCs w:val="22"/>
    </w:rPr>
  </w:style>
  <w:style w:type="paragraph" w:styleId="21">
    <w:name w:val="toc 3"/>
    <w:basedOn w:val="1"/>
    <w:next w:val="1"/>
    <w:unhideWhenUsed/>
    <w:qFormat/>
    <w:uiPriority w:val="39"/>
    <w:pPr>
      <w:adjustRightInd w:val="0"/>
      <w:snapToGrid w:val="0"/>
      <w:spacing w:after="200"/>
      <w:ind w:left="840" w:leftChars="400"/>
    </w:pPr>
    <w:rPr>
      <w:rFonts w:ascii="Tahoma" w:hAnsi="Tahoma" w:eastAsia="微软雅黑"/>
      <w:sz w:val="22"/>
      <w:szCs w:val="22"/>
    </w:rPr>
  </w:style>
  <w:style w:type="paragraph" w:styleId="22">
    <w:name w:val="toc 8"/>
    <w:basedOn w:val="1"/>
    <w:next w:val="1"/>
    <w:unhideWhenUsed/>
    <w:qFormat/>
    <w:uiPriority w:val="39"/>
    <w:pPr>
      <w:widowControl w:val="0"/>
      <w:ind w:left="2940" w:leftChars="1400"/>
      <w:jc w:val="both"/>
    </w:pPr>
    <w:rPr>
      <w:rFonts w:asciiTheme="minorHAnsi" w:hAnsiTheme="minorHAnsi" w:eastAsiaTheme="minorEastAsia" w:cstheme="minorBidi"/>
      <w:kern w:val="2"/>
      <w:szCs w:val="22"/>
    </w:rPr>
  </w:style>
  <w:style w:type="paragraph" w:styleId="23">
    <w:name w:val="Date"/>
    <w:basedOn w:val="1"/>
    <w:next w:val="1"/>
    <w:link w:val="99"/>
    <w:qFormat/>
    <w:uiPriority w:val="99"/>
    <w:pPr>
      <w:widowControl w:val="0"/>
      <w:jc w:val="both"/>
    </w:pPr>
    <w:rPr>
      <w:kern w:val="2"/>
    </w:rPr>
  </w:style>
  <w:style w:type="paragraph" w:styleId="24">
    <w:name w:val="Balloon Text"/>
    <w:basedOn w:val="1"/>
    <w:link w:val="71"/>
    <w:qFormat/>
    <w:uiPriority w:val="99"/>
    <w:rPr>
      <w:sz w:val="18"/>
      <w:szCs w:val="18"/>
    </w:rPr>
  </w:style>
  <w:style w:type="paragraph" w:styleId="25">
    <w:name w:val="footer"/>
    <w:basedOn w:val="1"/>
    <w:link w:val="56"/>
    <w:unhideWhenUsed/>
    <w:qFormat/>
    <w:uiPriority w:val="99"/>
    <w:pPr>
      <w:tabs>
        <w:tab w:val="center" w:pos="4153"/>
        <w:tab w:val="right" w:pos="8306"/>
      </w:tabs>
      <w:snapToGrid w:val="0"/>
    </w:pPr>
    <w:rPr>
      <w:sz w:val="18"/>
      <w:szCs w:val="18"/>
    </w:rPr>
  </w:style>
  <w:style w:type="paragraph" w:styleId="26">
    <w:name w:val="header"/>
    <w:basedOn w:val="1"/>
    <w:next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tabs>
        <w:tab w:val="right" w:leader="dot" w:pos="8296"/>
      </w:tabs>
      <w:adjustRightInd w:val="0"/>
      <w:snapToGrid w:val="0"/>
      <w:spacing w:after="200"/>
      <w:jc w:val="center"/>
    </w:pPr>
    <w:rPr>
      <w:rFonts w:ascii="Tahoma" w:hAnsi="Tahoma" w:eastAsia="微软雅黑"/>
      <w:b/>
      <w:sz w:val="22"/>
      <w:szCs w:val="22"/>
    </w:rPr>
  </w:style>
  <w:style w:type="paragraph" w:styleId="28">
    <w:name w:val="toc 4"/>
    <w:basedOn w:val="1"/>
    <w:next w:val="1"/>
    <w:unhideWhenUsed/>
    <w:qFormat/>
    <w:uiPriority w:val="39"/>
    <w:pPr>
      <w:adjustRightInd w:val="0"/>
      <w:snapToGrid w:val="0"/>
      <w:spacing w:after="200"/>
      <w:ind w:left="1260" w:leftChars="600"/>
    </w:pPr>
    <w:rPr>
      <w:rFonts w:ascii="Tahoma" w:hAnsi="Tahoma" w:eastAsia="微软雅黑"/>
      <w:sz w:val="22"/>
      <w:szCs w:val="22"/>
    </w:rPr>
  </w:style>
  <w:style w:type="paragraph" w:styleId="29">
    <w:name w:val="Subtitle"/>
    <w:basedOn w:val="1"/>
    <w:next w:val="1"/>
    <w:link w:val="88"/>
    <w:qFormat/>
    <w:uiPriority w:val="11"/>
    <w:pPr>
      <w:spacing w:after="60"/>
      <w:jc w:val="center"/>
      <w:outlineLvl w:val="1"/>
    </w:pPr>
    <w:rPr>
      <w:rFonts w:asciiTheme="majorHAnsi" w:hAnsiTheme="majorHAnsi" w:eastAsiaTheme="majorEastAsia" w:cstheme="majorBidi"/>
    </w:rPr>
  </w:style>
  <w:style w:type="paragraph" w:styleId="30">
    <w:name w:val="footnote text"/>
    <w:basedOn w:val="1"/>
    <w:link w:val="57"/>
    <w:qFormat/>
    <w:uiPriority w:val="0"/>
    <w:pPr>
      <w:snapToGrid w:val="0"/>
    </w:pPr>
    <w:rPr>
      <w:sz w:val="18"/>
    </w:rPr>
  </w:style>
  <w:style w:type="paragraph" w:styleId="31">
    <w:name w:val="toc 6"/>
    <w:basedOn w:val="1"/>
    <w:next w:val="1"/>
    <w:unhideWhenUsed/>
    <w:qFormat/>
    <w:uiPriority w:val="39"/>
    <w:pPr>
      <w:widowControl w:val="0"/>
      <w:ind w:left="2100" w:leftChars="1000"/>
      <w:jc w:val="both"/>
    </w:pPr>
    <w:rPr>
      <w:rFonts w:asciiTheme="minorHAnsi" w:hAnsiTheme="minorHAnsi" w:eastAsiaTheme="minorEastAsia" w:cstheme="minorBidi"/>
      <w:kern w:val="2"/>
      <w:szCs w:val="22"/>
    </w:rPr>
  </w:style>
  <w:style w:type="paragraph" w:styleId="32">
    <w:name w:val="toc 2"/>
    <w:basedOn w:val="1"/>
    <w:next w:val="1"/>
    <w:unhideWhenUsed/>
    <w:qFormat/>
    <w:uiPriority w:val="39"/>
    <w:pPr>
      <w:adjustRightInd w:val="0"/>
      <w:snapToGrid w:val="0"/>
      <w:spacing w:after="200"/>
      <w:ind w:left="420" w:leftChars="200"/>
    </w:pPr>
    <w:rPr>
      <w:rFonts w:ascii="Tahoma" w:hAnsi="Tahoma" w:eastAsia="微软雅黑"/>
      <w:sz w:val="22"/>
      <w:szCs w:val="22"/>
    </w:rPr>
  </w:style>
  <w:style w:type="paragraph" w:styleId="33">
    <w:name w:val="toc 9"/>
    <w:basedOn w:val="1"/>
    <w:next w:val="1"/>
    <w:unhideWhenUsed/>
    <w:qFormat/>
    <w:uiPriority w:val="39"/>
    <w:pPr>
      <w:widowControl w:val="0"/>
      <w:ind w:left="3360" w:leftChars="1600"/>
      <w:jc w:val="both"/>
    </w:pPr>
    <w:rPr>
      <w:rFonts w:asciiTheme="minorHAnsi" w:hAnsiTheme="minorHAnsi" w:eastAsiaTheme="minorEastAsia" w:cstheme="minorBidi"/>
      <w:kern w:val="2"/>
      <w:szCs w:val="22"/>
    </w:rPr>
  </w:style>
  <w:style w:type="paragraph" w:styleId="34">
    <w:name w:val="Title"/>
    <w:basedOn w:val="1"/>
    <w:next w:val="1"/>
    <w:link w:val="8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5">
    <w:name w:val="annotation subject"/>
    <w:basedOn w:val="14"/>
    <w:next w:val="14"/>
    <w:link w:val="102"/>
    <w:semiHidden/>
    <w:unhideWhenUsed/>
    <w:qFormat/>
    <w:uiPriority w:val="99"/>
    <w:rPr>
      <w:b/>
      <w:bCs/>
      <w:sz w:val="21"/>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FollowedHyperlink"/>
    <w:qFormat/>
    <w:uiPriority w:val="0"/>
    <w:rPr>
      <w:color w:val="800080"/>
      <w:u w:val="single"/>
    </w:rPr>
  </w:style>
  <w:style w:type="character" w:styleId="41">
    <w:name w:val="Emphasis"/>
    <w:basedOn w:val="38"/>
    <w:qFormat/>
    <w:uiPriority w:val="20"/>
    <w:rPr>
      <w:rFonts w:asciiTheme="minorHAnsi" w:hAnsiTheme="minorHAnsi"/>
      <w:b/>
      <w:i/>
      <w:iCs/>
    </w:rPr>
  </w:style>
  <w:style w:type="character" w:styleId="42">
    <w:name w:val="Hyperlink"/>
    <w:qFormat/>
    <w:uiPriority w:val="99"/>
    <w:rPr>
      <w:color w:val="0000FF"/>
      <w:u w:val="single"/>
    </w:rPr>
  </w:style>
  <w:style w:type="character" w:styleId="43">
    <w:name w:val="annotation reference"/>
    <w:basedOn w:val="38"/>
    <w:semiHidden/>
    <w:unhideWhenUsed/>
    <w:qFormat/>
    <w:uiPriority w:val="99"/>
    <w:rPr>
      <w:sz w:val="21"/>
      <w:szCs w:val="21"/>
    </w:rPr>
  </w:style>
  <w:style w:type="character" w:styleId="44">
    <w:name w:val="footnote reference"/>
    <w:qFormat/>
    <w:uiPriority w:val="0"/>
    <w:rPr>
      <w:vertAlign w:val="superscript"/>
    </w:rPr>
  </w:style>
  <w:style w:type="paragraph" w:customStyle="1" w:styleId="45">
    <w:name w:val="样式1"/>
    <w:basedOn w:val="1"/>
    <w:qFormat/>
    <w:uiPriority w:val="0"/>
    <w:pPr>
      <w:widowControl w:val="0"/>
      <w:spacing w:line="360" w:lineRule="auto"/>
      <w:jc w:val="both"/>
    </w:pPr>
    <w:rPr>
      <w:rFonts w:ascii="Times New Roman" w:hAnsi="Times New Roman"/>
      <w:kern w:val="2"/>
      <w:sz w:val="24"/>
      <w:szCs w:val="24"/>
    </w:rPr>
  </w:style>
  <w:style w:type="character" w:customStyle="1" w:styleId="46">
    <w:name w:val="标题 1 Char"/>
    <w:basedOn w:val="38"/>
    <w:link w:val="2"/>
    <w:qFormat/>
    <w:uiPriority w:val="9"/>
    <w:rPr>
      <w:rFonts w:asciiTheme="majorHAnsi" w:hAnsiTheme="majorHAnsi" w:eastAsiaTheme="majorEastAsia" w:cstheme="majorBidi"/>
      <w:b/>
      <w:bCs/>
      <w:kern w:val="32"/>
      <w:sz w:val="32"/>
      <w:szCs w:val="32"/>
    </w:rPr>
  </w:style>
  <w:style w:type="character" w:customStyle="1" w:styleId="47">
    <w:name w:val="标题 2 Char"/>
    <w:basedOn w:val="38"/>
    <w:link w:val="3"/>
    <w:qFormat/>
    <w:uiPriority w:val="9"/>
    <w:rPr>
      <w:rFonts w:ascii="宋体" w:hAnsi="宋体" w:cstheme="majorBidi"/>
      <w:b/>
      <w:bCs/>
      <w:iCs/>
      <w:kern w:val="2"/>
      <w:sz w:val="28"/>
      <w:szCs w:val="28"/>
    </w:rPr>
  </w:style>
  <w:style w:type="character" w:customStyle="1" w:styleId="48">
    <w:name w:val="标题 3 Char"/>
    <w:basedOn w:val="38"/>
    <w:link w:val="4"/>
    <w:qFormat/>
    <w:uiPriority w:val="9"/>
    <w:rPr>
      <w:rFonts w:ascii="宋体" w:hAnsi="宋体" w:cs="Arial-BoldMT"/>
      <w:b/>
      <w:bCs/>
      <w:kern w:val="2"/>
      <w:sz w:val="24"/>
    </w:rPr>
  </w:style>
  <w:style w:type="character" w:customStyle="1" w:styleId="49">
    <w:name w:val="标题 4 Char"/>
    <w:basedOn w:val="38"/>
    <w:link w:val="5"/>
    <w:qFormat/>
    <w:uiPriority w:val="9"/>
    <w:rPr>
      <w:rFonts w:cstheme="majorBidi"/>
      <w:b/>
      <w:bCs/>
      <w:szCs w:val="28"/>
    </w:rPr>
  </w:style>
  <w:style w:type="character" w:customStyle="1" w:styleId="50">
    <w:name w:val="标题 5 Char"/>
    <w:basedOn w:val="38"/>
    <w:link w:val="6"/>
    <w:qFormat/>
    <w:uiPriority w:val="9"/>
    <w:rPr>
      <w:rFonts w:cstheme="majorBidi"/>
      <w:b/>
      <w:bCs/>
      <w:iCs/>
      <w:sz w:val="24"/>
      <w:szCs w:val="24"/>
    </w:rPr>
  </w:style>
  <w:style w:type="character" w:customStyle="1" w:styleId="51">
    <w:name w:val="标题 6 Char"/>
    <w:basedOn w:val="38"/>
    <w:link w:val="7"/>
    <w:qFormat/>
    <w:uiPriority w:val="9"/>
    <w:rPr>
      <w:rFonts w:cstheme="majorBidi"/>
      <w:b/>
      <w:bCs/>
    </w:rPr>
  </w:style>
  <w:style w:type="character" w:customStyle="1" w:styleId="52">
    <w:name w:val="标题 7 Char"/>
    <w:basedOn w:val="38"/>
    <w:link w:val="8"/>
    <w:qFormat/>
    <w:uiPriority w:val="9"/>
    <w:rPr>
      <w:rFonts w:cstheme="majorBidi"/>
      <w:sz w:val="24"/>
      <w:szCs w:val="24"/>
    </w:rPr>
  </w:style>
  <w:style w:type="character" w:customStyle="1" w:styleId="53">
    <w:name w:val="标题 8 Char"/>
    <w:basedOn w:val="38"/>
    <w:link w:val="9"/>
    <w:qFormat/>
    <w:uiPriority w:val="9"/>
    <w:rPr>
      <w:rFonts w:cstheme="majorBidi"/>
      <w:i/>
      <w:iCs/>
      <w:sz w:val="24"/>
      <w:szCs w:val="24"/>
    </w:rPr>
  </w:style>
  <w:style w:type="character" w:customStyle="1" w:styleId="54">
    <w:name w:val="标题 9 Char"/>
    <w:basedOn w:val="38"/>
    <w:link w:val="10"/>
    <w:qFormat/>
    <w:uiPriority w:val="9"/>
    <w:rPr>
      <w:rFonts w:asciiTheme="majorHAnsi" w:hAnsiTheme="majorHAnsi" w:eastAsiaTheme="majorEastAsia" w:cstheme="majorBidi"/>
    </w:rPr>
  </w:style>
  <w:style w:type="character" w:customStyle="1" w:styleId="55">
    <w:name w:val="页眉 Char"/>
    <w:basedOn w:val="38"/>
    <w:link w:val="26"/>
    <w:qFormat/>
    <w:uiPriority w:val="0"/>
    <w:rPr>
      <w:sz w:val="18"/>
      <w:szCs w:val="18"/>
    </w:rPr>
  </w:style>
  <w:style w:type="character" w:customStyle="1" w:styleId="56">
    <w:name w:val="页脚 Char"/>
    <w:basedOn w:val="38"/>
    <w:link w:val="25"/>
    <w:qFormat/>
    <w:uiPriority w:val="99"/>
    <w:rPr>
      <w:sz w:val="18"/>
      <w:szCs w:val="18"/>
    </w:rPr>
  </w:style>
  <w:style w:type="character" w:customStyle="1" w:styleId="57">
    <w:name w:val="脚注文本 Char"/>
    <w:link w:val="30"/>
    <w:qFormat/>
    <w:uiPriority w:val="0"/>
    <w:rPr>
      <w:rFonts w:ascii="Times New Roman" w:hAnsi="Times New Roman" w:eastAsia="宋体" w:cs="Times New Roman"/>
      <w:sz w:val="18"/>
      <w:szCs w:val="24"/>
    </w:rPr>
  </w:style>
  <w:style w:type="character" w:customStyle="1" w:styleId="58">
    <w:name w:val="表格非标题文字 Char"/>
    <w:link w:val="59"/>
    <w:qFormat/>
    <w:uiPriority w:val="0"/>
    <w:rPr>
      <w:rFonts w:ascii="Futura Bk" w:hAnsi="Futura Bk"/>
      <w:kern w:val="2"/>
      <w:sz w:val="18"/>
      <w:szCs w:val="21"/>
      <w:lang w:val="en-US" w:eastAsia="zh-CN" w:bidi="ar-SA"/>
    </w:rPr>
  </w:style>
  <w:style w:type="paragraph" w:customStyle="1" w:styleId="59">
    <w:name w:val="表格非标题文字"/>
    <w:link w:val="5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60">
    <w:name w:val="3级标题 Char"/>
    <w:link w:val="61"/>
    <w:qFormat/>
    <w:uiPriority w:val="0"/>
    <w:rPr>
      <w:rFonts w:ascii="黑体" w:hAnsi="黑体"/>
      <w:sz w:val="24"/>
      <w:szCs w:val="36"/>
      <w:lang w:eastAsia="en-US" w:bidi="en-US"/>
    </w:rPr>
  </w:style>
  <w:style w:type="paragraph" w:customStyle="1" w:styleId="61">
    <w:name w:val="3级标题"/>
    <w:basedOn w:val="62"/>
    <w:link w:val="60"/>
    <w:qFormat/>
    <w:uiPriority w:val="0"/>
    <w:pPr>
      <w:keepLines/>
      <w:spacing w:line="360" w:lineRule="auto"/>
      <w:ind w:left="425"/>
      <w:outlineLvl w:val="2"/>
    </w:pPr>
    <w:rPr>
      <w:rFonts w:ascii="黑体" w:hAnsi="黑体"/>
      <w:sz w:val="24"/>
      <w:szCs w:val="36"/>
      <w:lang w:eastAsia="en-US" w:bidi="en-US"/>
    </w:rPr>
  </w:style>
  <w:style w:type="paragraph" w:styleId="62">
    <w:name w:val="List Paragraph"/>
    <w:basedOn w:val="1"/>
    <w:link w:val="63"/>
    <w:qFormat/>
    <w:uiPriority w:val="34"/>
    <w:pPr>
      <w:ind w:left="720"/>
      <w:contextualSpacing/>
    </w:pPr>
  </w:style>
  <w:style w:type="character" w:customStyle="1" w:styleId="63">
    <w:name w:val="列出段落 Char"/>
    <w:link w:val="62"/>
    <w:qFormat/>
    <w:uiPriority w:val="34"/>
    <w:rPr>
      <w:sz w:val="24"/>
      <w:szCs w:val="24"/>
    </w:rPr>
  </w:style>
  <w:style w:type="character" w:customStyle="1" w:styleId="64">
    <w:name w:val="批注文字 Char"/>
    <w:link w:val="14"/>
    <w:qFormat/>
    <w:uiPriority w:val="0"/>
    <w:rPr>
      <w:rFonts w:ascii="Times New Roman" w:hAnsi="Times New Roman" w:eastAsia="宋体" w:cs="Times New Roman"/>
      <w:szCs w:val="24"/>
    </w:rPr>
  </w:style>
  <w:style w:type="character" w:customStyle="1" w:styleId="65">
    <w:name w:val="文档结构图 Char"/>
    <w:link w:val="13"/>
    <w:qFormat/>
    <w:uiPriority w:val="99"/>
    <w:rPr>
      <w:rFonts w:ascii="Times New Roman" w:hAnsi="Times New Roman" w:eastAsia="宋体" w:cs="Times New Roman"/>
      <w:szCs w:val="24"/>
      <w:shd w:val="clear" w:color="auto" w:fill="000080"/>
    </w:rPr>
  </w:style>
  <w:style w:type="character" w:customStyle="1" w:styleId="66">
    <w:name w:val="GW-标题3 Char"/>
    <w:link w:val="67"/>
    <w:qFormat/>
    <w:uiPriority w:val="0"/>
    <w:rPr>
      <w:rFonts w:ascii="仿宋_GB2312" w:eastAsia="仿宋_GB2312"/>
      <w:b/>
      <w:bCs/>
      <w:kern w:val="44"/>
      <w:sz w:val="32"/>
      <w:szCs w:val="24"/>
    </w:rPr>
  </w:style>
  <w:style w:type="paragraph" w:customStyle="1" w:styleId="67">
    <w:name w:val="GW-标题3"/>
    <w:basedOn w:val="68"/>
    <w:next w:val="1"/>
    <w:link w:val="66"/>
    <w:qFormat/>
    <w:uiPriority w:val="0"/>
    <w:pPr>
      <w:spacing w:beforeLines="50" w:afterLines="50"/>
      <w:outlineLvl w:val="2"/>
    </w:pPr>
    <w:rPr>
      <w:rFonts w:ascii="仿宋_GB2312"/>
      <w:szCs w:val="24"/>
    </w:rPr>
  </w:style>
  <w:style w:type="paragraph" w:customStyle="1" w:styleId="68">
    <w:name w:val="GW-标题2"/>
    <w:basedOn w:val="69"/>
    <w:next w:val="1"/>
    <w:link w:val="70"/>
    <w:qFormat/>
    <w:uiPriority w:val="0"/>
    <w:pPr>
      <w:pageBreakBefore w:val="0"/>
      <w:ind w:left="632" w:hanging="632"/>
      <w:outlineLvl w:val="1"/>
    </w:pPr>
  </w:style>
  <w:style w:type="paragraph" w:customStyle="1" w:styleId="69">
    <w:name w:val="GW-标题1"/>
    <w:basedOn w:val="2"/>
    <w:next w:val="1"/>
    <w:qFormat/>
    <w:uiPriority w:val="0"/>
    <w:pPr>
      <w:pageBreakBefore/>
      <w:spacing w:beforeLines="100" w:afterLines="100" w:line="360" w:lineRule="auto"/>
      <w:ind w:left="420" w:firstLine="200" w:firstLineChars="200"/>
    </w:pPr>
    <w:rPr>
      <w:rFonts w:ascii="Calibri" w:hAnsi="Calibri" w:eastAsia="仿宋_GB2312"/>
      <w:bCs w:val="0"/>
      <w:szCs w:val="44"/>
    </w:rPr>
  </w:style>
  <w:style w:type="character" w:customStyle="1" w:styleId="70">
    <w:name w:val="GW-标题2 Char"/>
    <w:link w:val="68"/>
    <w:qFormat/>
    <w:uiPriority w:val="0"/>
    <w:rPr>
      <w:rFonts w:eastAsia="仿宋_GB2312"/>
      <w:b/>
      <w:bCs/>
      <w:kern w:val="44"/>
      <w:sz w:val="36"/>
      <w:szCs w:val="44"/>
    </w:rPr>
  </w:style>
  <w:style w:type="character" w:customStyle="1" w:styleId="71">
    <w:name w:val="批注框文本 Char"/>
    <w:link w:val="24"/>
    <w:qFormat/>
    <w:uiPriority w:val="99"/>
    <w:rPr>
      <w:rFonts w:ascii="Times New Roman" w:hAnsi="Times New Roman" w:eastAsia="宋体" w:cs="Times New Roman"/>
      <w:sz w:val="18"/>
      <w:szCs w:val="18"/>
    </w:rPr>
  </w:style>
  <w:style w:type="character" w:customStyle="1" w:styleId="72">
    <w:name w:val="GW-标题4 Char"/>
    <w:link w:val="73"/>
    <w:qFormat/>
    <w:uiPriority w:val="0"/>
    <w:rPr>
      <w:rFonts w:ascii="仿宋_GB2312" w:eastAsia="仿宋_GB2312"/>
      <w:b/>
      <w:bCs/>
      <w:kern w:val="44"/>
      <w:sz w:val="30"/>
      <w:szCs w:val="24"/>
    </w:rPr>
  </w:style>
  <w:style w:type="paragraph" w:customStyle="1" w:styleId="73">
    <w:name w:val="GW-标题4"/>
    <w:basedOn w:val="67"/>
    <w:next w:val="1"/>
    <w:link w:val="72"/>
    <w:qFormat/>
    <w:uiPriority w:val="0"/>
    <w:pPr>
      <w:spacing w:before="156" w:after="156"/>
      <w:outlineLvl w:val="3"/>
    </w:pPr>
    <w:rPr>
      <w:sz w:val="30"/>
    </w:rPr>
  </w:style>
  <w:style w:type="character" w:customStyle="1" w:styleId="74">
    <w:name w:val="*正文 Char"/>
    <w:link w:val="75"/>
    <w:qFormat/>
    <w:uiPriority w:val="0"/>
    <w:rPr>
      <w:rFonts w:ascii="宋体" w:hAnsi="宋体" w:cs="仿宋_GB2312"/>
      <w:kern w:val="2"/>
      <w:sz w:val="24"/>
      <w:szCs w:val="24"/>
    </w:rPr>
  </w:style>
  <w:style w:type="paragraph" w:customStyle="1" w:styleId="75">
    <w:name w:val="*正文"/>
    <w:basedOn w:val="1"/>
    <w:link w:val="74"/>
    <w:qFormat/>
    <w:uiPriority w:val="0"/>
    <w:pPr>
      <w:spacing w:line="300" w:lineRule="auto"/>
      <w:ind w:firstLine="480" w:firstLineChars="200"/>
    </w:pPr>
    <w:rPr>
      <w:rFonts w:ascii="宋体" w:hAnsi="宋体"/>
      <w:sz w:val="24"/>
    </w:rPr>
  </w:style>
  <w:style w:type="paragraph" w:customStyle="1" w:styleId="76">
    <w:name w:val="GW-标题7"/>
    <w:basedOn w:val="77"/>
    <w:next w:val="1"/>
    <w:qFormat/>
    <w:uiPriority w:val="0"/>
    <w:pPr>
      <w:tabs>
        <w:tab w:val="left" w:pos="360"/>
        <w:tab w:val="left" w:pos="2100"/>
        <w:tab w:val="left" w:pos="2520"/>
        <w:tab w:val="left" w:pos="2940"/>
        <w:tab w:val="left" w:pos="3000"/>
        <w:tab w:val="left" w:pos="3420"/>
      </w:tabs>
      <w:ind w:left="3420"/>
      <w:outlineLvl w:val="6"/>
    </w:pPr>
    <w:rPr>
      <w:sz w:val="21"/>
    </w:rPr>
  </w:style>
  <w:style w:type="paragraph" w:customStyle="1" w:styleId="77">
    <w:name w:val="GW-标题6"/>
    <w:basedOn w:val="78"/>
    <w:next w:val="1"/>
    <w:qFormat/>
    <w:uiPriority w:val="0"/>
    <w:pPr>
      <w:tabs>
        <w:tab w:val="left" w:pos="360"/>
        <w:tab w:val="left" w:pos="2100"/>
        <w:tab w:val="left" w:pos="2520"/>
        <w:tab w:val="left" w:pos="3000"/>
      </w:tabs>
      <w:ind w:left="3000"/>
      <w:outlineLvl w:val="5"/>
    </w:pPr>
    <w:rPr>
      <w:sz w:val="24"/>
    </w:rPr>
  </w:style>
  <w:style w:type="paragraph" w:customStyle="1" w:styleId="78">
    <w:name w:val="GW-标题5"/>
    <w:basedOn w:val="73"/>
    <w:next w:val="1"/>
    <w:qFormat/>
    <w:uiPriority w:val="0"/>
    <w:pPr>
      <w:tabs>
        <w:tab w:val="left" w:pos="360"/>
        <w:tab w:val="left" w:pos="2100"/>
      </w:tabs>
      <w:ind w:firstLine="200"/>
      <w:outlineLvl w:val="4"/>
    </w:pPr>
    <w:rPr>
      <w:sz w:val="28"/>
    </w:rPr>
  </w:style>
  <w:style w:type="paragraph" w:customStyle="1" w:styleId="79">
    <w:name w:val="GW-标题8"/>
    <w:basedOn w:val="76"/>
    <w:qFormat/>
    <w:uiPriority w:val="0"/>
    <w:pPr>
      <w:tabs>
        <w:tab w:val="left" w:pos="3360"/>
        <w:tab w:val="left" w:pos="3840"/>
      </w:tabs>
      <w:ind w:left="3840"/>
    </w:pPr>
    <w:rPr>
      <w:b w:val="0"/>
    </w:rPr>
  </w:style>
  <w:style w:type="paragraph" w:customStyle="1" w:styleId="80">
    <w:name w:val="列出段落1"/>
    <w:basedOn w:val="1"/>
    <w:qFormat/>
    <w:uiPriority w:val="34"/>
    <w:pPr>
      <w:ind w:firstLine="420" w:firstLineChars="200"/>
    </w:pPr>
    <w:rPr>
      <w:rFonts w:ascii="Calibri" w:hAnsi="Calibri"/>
      <w:szCs w:val="22"/>
    </w:rPr>
  </w:style>
  <w:style w:type="paragraph" w:customStyle="1" w:styleId="81">
    <w:name w:val="2级标题"/>
    <w:basedOn w:val="62"/>
    <w:qFormat/>
    <w:uiPriority w:val="0"/>
    <w:pPr>
      <w:keepLines/>
      <w:spacing w:line="360" w:lineRule="auto"/>
      <w:ind w:left="568"/>
      <w:outlineLvl w:val="1"/>
    </w:pPr>
    <w:rPr>
      <w:rFonts w:ascii="黑体" w:hAnsi="黑体"/>
      <w:sz w:val="24"/>
      <w:szCs w:val="36"/>
      <w:lang w:eastAsia="en-US" w:bidi="en-US"/>
    </w:rPr>
  </w:style>
  <w:style w:type="paragraph" w:customStyle="1" w:styleId="82">
    <w:name w:val="GW-标题9"/>
    <w:basedOn w:val="79"/>
    <w:qFormat/>
    <w:uiPriority w:val="0"/>
    <w:pPr>
      <w:tabs>
        <w:tab w:val="left" w:pos="3780"/>
        <w:tab w:val="left" w:pos="4260"/>
      </w:tabs>
      <w:ind w:left="4260"/>
    </w:pPr>
  </w:style>
  <w:style w:type="paragraph" w:customStyle="1" w:styleId="83">
    <w:name w:val="4级标题"/>
    <w:basedOn w:val="80"/>
    <w:qFormat/>
    <w:uiPriority w:val="0"/>
    <w:pPr>
      <w:keepLines/>
      <w:spacing w:line="360" w:lineRule="auto"/>
      <w:ind w:left="284" w:firstLine="0" w:firstLineChars="0"/>
      <w:contextualSpacing/>
      <w:outlineLvl w:val="3"/>
    </w:pPr>
    <w:rPr>
      <w:rFonts w:ascii="黑体" w:hAnsi="黑体"/>
      <w:sz w:val="24"/>
      <w:szCs w:val="24"/>
      <w:lang w:eastAsia="en-US" w:bidi="en-US"/>
    </w:rPr>
  </w:style>
  <w:style w:type="paragraph" w:customStyle="1" w:styleId="84">
    <w:name w:val="1级标题"/>
    <w:basedOn w:val="1"/>
    <w:qFormat/>
    <w:uiPriority w:val="0"/>
    <w:pPr>
      <w:adjustRightInd w:val="0"/>
      <w:snapToGrid w:val="0"/>
      <w:spacing w:line="360" w:lineRule="auto"/>
      <w:jc w:val="center"/>
    </w:pPr>
    <w:rPr>
      <w:rFonts w:ascii="宋体" w:hAnsi="宋体"/>
      <w:b/>
      <w:sz w:val="36"/>
      <w:szCs w:val="36"/>
    </w:rPr>
  </w:style>
  <w:style w:type="table" w:customStyle="1" w:styleId="85">
    <w:name w:val="网格型1"/>
    <w:basedOn w:val="36"/>
    <w:qFormat/>
    <w:uiPriority w:val="59"/>
    <w:rPr>
      <w:kern w:val="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6">
    <w:name w:val="标题 Char"/>
    <w:basedOn w:val="38"/>
    <w:link w:val="34"/>
    <w:qFormat/>
    <w:uiPriority w:val="10"/>
    <w:rPr>
      <w:rFonts w:asciiTheme="majorHAnsi" w:hAnsiTheme="majorHAnsi" w:eastAsiaTheme="majorEastAsia" w:cstheme="majorBidi"/>
      <w:b/>
      <w:bCs/>
      <w:kern w:val="28"/>
      <w:sz w:val="32"/>
      <w:szCs w:val="32"/>
    </w:rPr>
  </w:style>
  <w:style w:type="paragraph" w:customStyle="1" w:styleId="87">
    <w:name w:val="列出段落11"/>
    <w:basedOn w:val="1"/>
    <w:qFormat/>
    <w:uiPriority w:val="34"/>
    <w:pPr>
      <w:ind w:firstLine="420" w:firstLineChars="200"/>
    </w:pPr>
    <w:rPr>
      <w:rFonts w:ascii="Calibri" w:hAnsi="Calibri"/>
      <w:szCs w:val="22"/>
    </w:rPr>
  </w:style>
  <w:style w:type="character" w:customStyle="1" w:styleId="88">
    <w:name w:val="副标题 Char"/>
    <w:basedOn w:val="38"/>
    <w:link w:val="29"/>
    <w:qFormat/>
    <w:uiPriority w:val="11"/>
    <w:rPr>
      <w:rFonts w:asciiTheme="majorHAnsi" w:hAnsiTheme="majorHAnsi" w:eastAsiaTheme="majorEastAsia" w:cstheme="majorBidi"/>
      <w:sz w:val="24"/>
      <w:szCs w:val="24"/>
    </w:rPr>
  </w:style>
  <w:style w:type="paragraph" w:styleId="89">
    <w:name w:val="No Spacing"/>
    <w:basedOn w:val="1"/>
    <w:qFormat/>
    <w:uiPriority w:val="1"/>
    <w:rPr>
      <w:szCs w:val="32"/>
    </w:rPr>
  </w:style>
  <w:style w:type="paragraph" w:styleId="90">
    <w:name w:val="Quote"/>
    <w:basedOn w:val="1"/>
    <w:next w:val="1"/>
    <w:link w:val="91"/>
    <w:qFormat/>
    <w:uiPriority w:val="29"/>
    <w:rPr>
      <w:i/>
    </w:rPr>
  </w:style>
  <w:style w:type="character" w:customStyle="1" w:styleId="91">
    <w:name w:val="引用 Char"/>
    <w:basedOn w:val="38"/>
    <w:link w:val="90"/>
    <w:qFormat/>
    <w:uiPriority w:val="29"/>
    <w:rPr>
      <w:i/>
      <w:sz w:val="24"/>
      <w:szCs w:val="24"/>
    </w:rPr>
  </w:style>
  <w:style w:type="paragraph" w:styleId="92">
    <w:name w:val="Intense Quote"/>
    <w:basedOn w:val="1"/>
    <w:next w:val="1"/>
    <w:link w:val="93"/>
    <w:qFormat/>
    <w:uiPriority w:val="30"/>
    <w:pPr>
      <w:ind w:left="720" w:right="720"/>
    </w:pPr>
    <w:rPr>
      <w:b/>
      <w:i/>
      <w:szCs w:val="22"/>
    </w:rPr>
  </w:style>
  <w:style w:type="character" w:customStyle="1" w:styleId="93">
    <w:name w:val="明显引用 Char"/>
    <w:basedOn w:val="38"/>
    <w:link w:val="92"/>
    <w:qFormat/>
    <w:uiPriority w:val="30"/>
    <w:rPr>
      <w:b/>
      <w:i/>
      <w:sz w:val="24"/>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38"/>
    <w:qFormat/>
    <w:uiPriority w:val="21"/>
    <w:rPr>
      <w:b/>
      <w:i/>
      <w:sz w:val="24"/>
      <w:szCs w:val="24"/>
      <w:u w:val="single"/>
    </w:rPr>
  </w:style>
  <w:style w:type="character" w:customStyle="1" w:styleId="96">
    <w:name w:val="不明显参考1"/>
    <w:basedOn w:val="38"/>
    <w:qFormat/>
    <w:uiPriority w:val="31"/>
    <w:rPr>
      <w:sz w:val="24"/>
      <w:szCs w:val="24"/>
      <w:u w:val="single"/>
    </w:rPr>
  </w:style>
  <w:style w:type="character" w:customStyle="1" w:styleId="97">
    <w:name w:val="明显参考1"/>
    <w:basedOn w:val="38"/>
    <w:qFormat/>
    <w:uiPriority w:val="32"/>
    <w:rPr>
      <w:b/>
      <w:sz w:val="24"/>
      <w:u w:val="single"/>
    </w:rPr>
  </w:style>
  <w:style w:type="character" w:customStyle="1" w:styleId="98">
    <w:name w:val="书籍标题1"/>
    <w:basedOn w:val="38"/>
    <w:qFormat/>
    <w:uiPriority w:val="33"/>
    <w:rPr>
      <w:rFonts w:asciiTheme="majorHAnsi" w:hAnsiTheme="majorHAnsi" w:eastAsiaTheme="majorEastAsia"/>
      <w:b/>
      <w:i/>
      <w:sz w:val="24"/>
      <w:szCs w:val="24"/>
    </w:rPr>
  </w:style>
  <w:style w:type="character" w:customStyle="1" w:styleId="99">
    <w:name w:val="日期 Char"/>
    <w:basedOn w:val="38"/>
    <w:link w:val="23"/>
    <w:qFormat/>
    <w:uiPriority w:val="99"/>
    <w:rPr>
      <w:kern w:val="2"/>
    </w:rPr>
  </w:style>
  <w:style w:type="character" w:customStyle="1" w:styleId="100">
    <w:name w:val="日期 Char1"/>
    <w:basedOn w:val="38"/>
    <w:semiHidden/>
    <w:qFormat/>
    <w:uiPriority w:val="99"/>
  </w:style>
  <w:style w:type="paragraph" w:customStyle="1" w:styleId="101">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character" w:customStyle="1" w:styleId="102">
    <w:name w:val="批注主题 Char"/>
    <w:basedOn w:val="64"/>
    <w:link w:val="35"/>
    <w:semiHidden/>
    <w:qFormat/>
    <w:uiPriority w:val="99"/>
    <w:rPr>
      <w:rFonts w:ascii="Times New Roman" w:hAnsi="Times New Roman" w:eastAsia="宋体" w:cs="Times New Roman"/>
      <w:b/>
      <w:bCs/>
      <w:szCs w:val="24"/>
    </w:rPr>
  </w:style>
  <w:style w:type="character" w:styleId="103">
    <w:name w:val="Placeholder Text"/>
    <w:basedOn w:val="38"/>
    <w:unhideWhenUsed/>
    <w:qFormat/>
    <w:uiPriority w:val="99"/>
    <w:rPr>
      <w:color w:val="808080"/>
    </w:rPr>
  </w:style>
  <w:style w:type="paragraph" w:customStyle="1" w:styleId="104">
    <w:name w:val="TOC 标题1"/>
    <w:basedOn w:val="2"/>
    <w:next w:val="1"/>
    <w:unhideWhenUsed/>
    <w:qFormat/>
    <w:uiPriority w:val="39"/>
    <w:pPr>
      <w:keepLines/>
      <w:spacing w:before="240" w:line="259" w:lineRule="auto"/>
      <w:jc w:val="left"/>
      <w:outlineLvl w:val="9"/>
    </w:pPr>
    <w:rPr>
      <w:b w:val="0"/>
      <w:bCs w:val="0"/>
      <w:color w:val="376092" w:themeColor="accent1" w:themeShade="BF"/>
      <w:kern w:val="0"/>
    </w:rPr>
  </w:style>
  <w:style w:type="character" w:customStyle="1" w:styleId="105">
    <w:name w:val="未处理的提及1"/>
    <w:basedOn w:val="38"/>
    <w:semiHidden/>
    <w:unhideWhenUsed/>
    <w:qFormat/>
    <w:uiPriority w:val="99"/>
    <w:rPr>
      <w:color w:val="605E5C"/>
      <w:shd w:val="clear" w:color="auto" w:fill="E1DFDD"/>
    </w:rPr>
  </w:style>
  <w:style w:type="table" w:customStyle="1" w:styleId="106">
    <w:name w:val="表格样式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未处理的提及2"/>
    <w:basedOn w:val="38"/>
    <w:semiHidden/>
    <w:unhideWhenUsed/>
    <w:qFormat/>
    <w:uiPriority w:val="99"/>
    <w:rPr>
      <w:color w:val="605E5C"/>
      <w:shd w:val="clear" w:color="auto" w:fill="E1DFDD"/>
    </w:rPr>
  </w:style>
  <w:style w:type="character" w:customStyle="1" w:styleId="108">
    <w:name w:val="未处理的提及3"/>
    <w:basedOn w:val="38"/>
    <w:semiHidden/>
    <w:unhideWhenUsed/>
    <w:qFormat/>
    <w:uiPriority w:val="99"/>
    <w:rPr>
      <w:color w:val="605E5C"/>
      <w:shd w:val="clear" w:color="auto" w:fill="E1DFDD"/>
    </w:rPr>
  </w:style>
  <w:style w:type="character" w:customStyle="1" w:styleId="109">
    <w:name w:val="称呼 Char"/>
    <w:basedOn w:val="38"/>
    <w:link w:val="15"/>
    <w:qFormat/>
    <w:uiPriority w:val="0"/>
    <w:rPr>
      <w:sz w:val="32"/>
    </w:rPr>
  </w:style>
  <w:style w:type="character" w:customStyle="1" w:styleId="110">
    <w:name w:val="结束语 Char"/>
    <w:basedOn w:val="38"/>
    <w:link w:val="16"/>
    <w:qFormat/>
    <w:uiPriority w:val="0"/>
    <w:rPr>
      <w:sz w:val="32"/>
    </w:rPr>
  </w:style>
  <w:style w:type="character" w:customStyle="1" w:styleId="111">
    <w:name w:val="正文文本缩进 Char"/>
    <w:basedOn w:val="38"/>
    <w:link w:val="19"/>
    <w:qFormat/>
    <w:uiPriority w:val="0"/>
    <w:rPr>
      <w:spacing w:val="20"/>
      <w:sz w:val="28"/>
    </w:rPr>
  </w:style>
  <w:style w:type="paragraph" w:customStyle="1" w:styleId="112">
    <w:name w:val="表格字体"/>
    <w:basedOn w:val="1"/>
    <w:qFormat/>
    <w:uiPriority w:val="0"/>
    <w:pPr>
      <w:spacing w:line="400" w:lineRule="exact"/>
      <w:ind w:firstLine="723" w:firstLineChars="200"/>
      <w:jc w:val="both"/>
    </w:pPr>
    <w:rPr>
      <w:rFonts w:hint="eastAsia" w:ascii="Times New Roman" w:hAnsi="Times New Roman" w:eastAsia="仿宋" w:cs="宋体"/>
      <w:bCs/>
      <w:color w:val="000000"/>
      <w:sz w:val="24"/>
      <w:szCs w:val="18"/>
    </w:rPr>
  </w:style>
  <w:style w:type="paragraph" w:customStyle="1" w:styleId="113">
    <w:name w:val="_Style 1"/>
    <w:basedOn w:val="1"/>
    <w:qFormat/>
    <w:uiPriority w:val="34"/>
    <w:pPr>
      <w:widowControl w:val="0"/>
      <w:ind w:firstLine="420" w:firstLineChars="200"/>
      <w:jc w:val="both"/>
    </w:pPr>
    <w:rPr>
      <w:rFonts w:ascii="Calibri" w:hAnsi="Calibri"/>
      <w:kern w:val="2"/>
      <w:szCs w:val="22"/>
    </w:rPr>
  </w:style>
  <w:style w:type="paragraph" w:customStyle="1" w:styleId="114">
    <w:name w:val="Table Paragraph"/>
    <w:basedOn w:val="1"/>
    <w:qFormat/>
    <w:uiPriority w:val="1"/>
    <w:pPr>
      <w:widowControl w:val="0"/>
    </w:pPr>
    <w:rPr>
      <w:rFonts w:asciiTheme="minorHAnsi" w:hAnsiTheme="minorHAnsi" w:eastAsiaTheme="minorHAnsi" w:cstheme="minorBidi"/>
      <w:sz w:val="22"/>
      <w:szCs w:val="22"/>
      <w:lang w:eastAsia="en-US"/>
    </w:rPr>
  </w:style>
  <w:style w:type="paragraph" w:customStyle="1" w:styleId="115">
    <w:name w:val="Body text|1"/>
    <w:basedOn w:val="1"/>
    <w:qFormat/>
    <w:uiPriority w:val="0"/>
    <w:pPr>
      <w:widowControl w:val="0"/>
      <w:jc w:val="both"/>
    </w:pPr>
    <w:rPr>
      <w:rFonts w:ascii="Calibri" w:hAnsi="Calibri"/>
      <w:kern w:val="2"/>
      <w:sz w:val="28"/>
      <w:szCs w:val="28"/>
    </w:rPr>
  </w:style>
  <w:style w:type="character" w:customStyle="1" w:styleId="116">
    <w:name w:val="Unresolved Mention"/>
    <w:basedOn w:val="38"/>
    <w:semiHidden/>
    <w:unhideWhenUsed/>
    <w:qFormat/>
    <w:uiPriority w:val="99"/>
    <w:rPr>
      <w:color w:val="605E5C"/>
      <w:shd w:val="clear" w:color="auto" w:fill="E1DFDD"/>
    </w:rPr>
  </w:style>
  <w:style w:type="paragraph" w:customStyle="1" w:styleId="117">
    <w:name w:val="列表段落1"/>
    <w:basedOn w:val="1"/>
    <w:qFormat/>
    <w:uiPriority w:val="34"/>
    <w:pPr>
      <w:ind w:firstLine="420" w:firstLineChars="200"/>
    </w:pPr>
  </w:style>
  <w:style w:type="paragraph" w:customStyle="1" w:styleId="118">
    <w:name w:val="Table Text"/>
    <w:basedOn w:val="1"/>
    <w:semiHidden/>
    <w:qFormat/>
    <w:uiPriority w:val="0"/>
    <w:rPr>
      <w:rFonts w:ascii="宋体" w:hAnsi="宋体" w:cs="宋体"/>
      <w:lang w:eastAsia="en-US"/>
    </w:rPr>
  </w:style>
  <w:style w:type="table" w:customStyle="1" w:styleId="1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5D84-7B63-42FA-AD9A-E5EFFFE7CCA9}">
  <ds:schemaRefs/>
</ds:datastoreItem>
</file>

<file path=docProps/app.xml><?xml version="1.0" encoding="utf-8"?>
<Properties xmlns="http://schemas.openxmlformats.org/officeDocument/2006/extended-properties" xmlns:vt="http://schemas.openxmlformats.org/officeDocument/2006/docPropsVTypes">
  <Template>Normal.dotm</Template>
  <Company>湖北省正实招标有限公司</Company>
  <Pages>125</Pages>
  <Words>2083</Words>
  <Characters>2342</Characters>
  <Lines>628</Lines>
  <Paragraphs>176</Paragraphs>
  <TotalTime>44</TotalTime>
  <ScaleCrop>false</ScaleCrop>
  <LinksUpToDate>false</LinksUpToDate>
  <CharactersWithSpaces>2836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2020-06-27T15:39:00Z</dcterms:created>
  <dc:creator>User</dc:creator>
  <cp:lastModifiedBy>LYT</cp:lastModifiedBy>
  <cp:lastPrinted>2022-07-08T07:17:00Z</cp:lastPrinted>
  <dcterms:modified xsi:type="dcterms:W3CDTF">2025-12-22T06:03:46Z</dcterms:modified>
  <cp:revision>992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3489E5CDE1CC4126A62EEAF28FB7A90C_13</vt:lpwstr>
  </property>
  <property fmtid="{D5CDD505-2E9C-101B-9397-08002B2CF9AE}" pid="4" name="KSOTemplateDocerSaveRecord">
    <vt:lpwstr>eyJoZGlkIjoiMzEwNTM5NzYwMDRjMzkwZTVkZjY2ODkwMGIxNGU0OTUiLCJ1c2VySWQiOiIzNTg0NjgzMjcifQ==</vt:lpwstr>
  </property>
</Properties>
</file>