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91BA">
      <w:pPr>
        <w:spacing w:before="181" w:line="1082" w:lineRule="exact"/>
        <w:ind w:firstLine="4"/>
      </w:pPr>
      <w:r>
        <w:rPr>
          <w:position w:val="-21"/>
        </w:rPr>
        <w:drawing>
          <wp:inline distT="0" distB="0" distL="0" distR="0">
            <wp:extent cx="687070" cy="687070"/>
            <wp:effectExtent l="0" t="0" r="17780" b="177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87324" cy="687323"/>
                    </a:xfrm>
                    <a:prstGeom prst="rect">
                      <a:avLst/>
                    </a:prstGeom>
                  </pic:spPr>
                </pic:pic>
              </a:graphicData>
            </a:graphic>
          </wp:inline>
        </w:drawing>
      </w:r>
    </w:p>
    <w:p w14:paraId="62B05D04">
      <w:pPr>
        <w:bidi w:val="0"/>
        <w:jc w:val="center"/>
        <w:rPr>
          <w:rFonts w:hint="eastAsia" w:ascii="宋体" w:hAnsi="宋体" w:eastAsia="宋体" w:cs="宋体"/>
          <w:b/>
          <w:bCs/>
          <w:sz w:val="44"/>
          <w:szCs w:val="44"/>
        </w:rPr>
      </w:pPr>
      <w:bookmarkStart w:id="0" w:name="_Toc13935"/>
      <w:bookmarkStart w:id="1" w:name="_Toc28130"/>
      <w:r>
        <w:rPr>
          <w:rFonts w:hint="eastAsia" w:ascii="宋体" w:hAnsi="宋体" w:eastAsia="宋体" w:cs="宋体"/>
          <w:b/>
          <w:bCs/>
          <w:sz w:val="44"/>
          <w:szCs w:val="44"/>
        </w:rPr>
        <w:t>东西湖区政府投资(其它工作任务)征迁项目审计复核服务</w:t>
      </w:r>
      <w:bookmarkEnd w:id="0"/>
      <w:bookmarkEnd w:id="1"/>
    </w:p>
    <w:p w14:paraId="6E633814">
      <w:pPr>
        <w:spacing w:line="261" w:lineRule="auto"/>
        <w:rPr>
          <w:rFonts w:ascii="Arial"/>
          <w:sz w:val="21"/>
        </w:rPr>
      </w:pPr>
    </w:p>
    <w:p w14:paraId="7DB84415">
      <w:pPr>
        <w:spacing w:before="421" w:line="980" w:lineRule="exact"/>
        <w:jc w:val="center"/>
        <w:rPr>
          <w:rFonts w:hint="eastAsia" w:ascii="微软雅黑" w:hAnsi="微软雅黑" w:eastAsia="微软雅黑" w:cs="微软雅黑"/>
          <w:color w:val="1F3F9A"/>
          <w:spacing w:val="-9"/>
          <w:position w:val="-5"/>
          <w:sz w:val="98"/>
          <w:szCs w:val="98"/>
          <w:lang w:val="en-US" w:eastAsia="zh-CN"/>
        </w:rPr>
      </w:pPr>
    </w:p>
    <w:p w14:paraId="5BE8FFF6">
      <w:pPr>
        <w:spacing w:before="421" w:line="980" w:lineRule="exact"/>
        <w:jc w:val="center"/>
        <w:rPr>
          <w:rFonts w:ascii="微软雅黑" w:hAnsi="微软雅黑" w:eastAsia="微软雅黑" w:cs="微软雅黑"/>
          <w:sz w:val="98"/>
          <w:szCs w:val="98"/>
        </w:rPr>
      </w:pPr>
      <w:r>
        <w:rPr>
          <w:rFonts w:hint="eastAsia" w:ascii="微软雅黑" w:hAnsi="微软雅黑" w:eastAsia="微软雅黑" w:cs="微软雅黑"/>
          <w:color w:val="1F3F9A"/>
          <w:spacing w:val="-9"/>
          <w:position w:val="-5"/>
          <w:sz w:val="98"/>
          <w:szCs w:val="98"/>
          <w:lang w:val="en-US" w:eastAsia="zh-CN"/>
        </w:rPr>
        <w:t>采 购 需 求 书</w:t>
      </w:r>
    </w:p>
    <w:p w14:paraId="411B809C">
      <w:pPr>
        <w:spacing w:line="254" w:lineRule="auto"/>
        <w:rPr>
          <w:rFonts w:ascii="Arial"/>
          <w:sz w:val="21"/>
        </w:rPr>
      </w:pPr>
    </w:p>
    <w:p w14:paraId="3E644E3E">
      <w:pPr>
        <w:spacing w:line="254" w:lineRule="auto"/>
        <w:rPr>
          <w:rFonts w:ascii="Arial"/>
          <w:sz w:val="21"/>
        </w:rPr>
      </w:pPr>
    </w:p>
    <w:p w14:paraId="1D7377CA">
      <w:pPr>
        <w:spacing w:line="254" w:lineRule="auto"/>
        <w:rPr>
          <w:rFonts w:ascii="Arial"/>
          <w:sz w:val="21"/>
        </w:rPr>
      </w:pPr>
    </w:p>
    <w:p w14:paraId="56B5C16A">
      <w:pPr>
        <w:spacing w:line="255" w:lineRule="auto"/>
        <w:rPr>
          <w:rFonts w:ascii="Arial"/>
          <w:sz w:val="21"/>
        </w:rPr>
      </w:pPr>
    </w:p>
    <w:p w14:paraId="1C51456D">
      <w:pPr>
        <w:spacing w:line="255" w:lineRule="auto"/>
        <w:rPr>
          <w:rFonts w:ascii="Arial"/>
          <w:sz w:val="21"/>
        </w:rPr>
      </w:pPr>
    </w:p>
    <w:p w14:paraId="4AC60698">
      <w:pPr>
        <w:spacing w:line="255" w:lineRule="auto"/>
        <w:rPr>
          <w:rFonts w:ascii="Arial"/>
          <w:sz w:val="21"/>
        </w:rPr>
      </w:pPr>
    </w:p>
    <w:p w14:paraId="2C041CD3">
      <w:pPr>
        <w:spacing w:line="255" w:lineRule="auto"/>
        <w:rPr>
          <w:rFonts w:ascii="Arial"/>
          <w:sz w:val="21"/>
        </w:rPr>
      </w:pPr>
    </w:p>
    <w:p w14:paraId="6ADC80AB">
      <w:pPr>
        <w:bidi w:val="0"/>
        <w:jc w:val="center"/>
        <w:rPr>
          <w:rFonts w:hint="eastAsia" w:ascii="宋体" w:hAnsi="宋体" w:eastAsia="宋体" w:cs="宋体"/>
          <w:b/>
          <w:bCs/>
          <w:sz w:val="32"/>
          <w:szCs w:val="32"/>
          <w:lang w:eastAsia="zh-CN"/>
        </w:rPr>
      </w:pPr>
      <w:bookmarkStart w:id="2" w:name="_Toc17698"/>
      <w:bookmarkStart w:id="3" w:name="_Toc10570"/>
      <w:r>
        <w:rPr>
          <w:rFonts w:hint="eastAsia" w:ascii="宋体" w:hAnsi="宋体" w:eastAsia="宋体" w:cs="宋体"/>
          <w:b/>
          <w:bCs/>
          <w:sz w:val="32"/>
          <w:szCs w:val="32"/>
        </w:rPr>
        <w:t>项目编号：WHRT-DXH-FW-20250</w:t>
      </w:r>
      <w:r>
        <w:rPr>
          <w:rFonts w:hint="eastAsia" w:ascii="宋体" w:hAnsi="宋体" w:eastAsia="宋体" w:cs="宋体"/>
          <w:b/>
          <w:bCs/>
          <w:sz w:val="32"/>
          <w:szCs w:val="32"/>
          <w:lang w:val="en-US" w:eastAsia="zh-CN"/>
        </w:rPr>
        <w:t>4</w:t>
      </w:r>
      <w:bookmarkEnd w:id="2"/>
      <w:bookmarkEnd w:id="3"/>
    </w:p>
    <w:p w14:paraId="38F0F46A">
      <w:pPr>
        <w:spacing w:line="268" w:lineRule="auto"/>
        <w:rPr>
          <w:rFonts w:ascii="Arial"/>
          <w:sz w:val="21"/>
        </w:rPr>
      </w:pPr>
    </w:p>
    <w:p w14:paraId="33B5DFCF">
      <w:pPr>
        <w:spacing w:line="268" w:lineRule="auto"/>
        <w:rPr>
          <w:rFonts w:ascii="Arial"/>
          <w:sz w:val="21"/>
        </w:rPr>
      </w:pPr>
    </w:p>
    <w:p w14:paraId="73D0BF2D">
      <w:pPr>
        <w:spacing w:line="269" w:lineRule="auto"/>
        <w:rPr>
          <w:rFonts w:ascii="Arial"/>
          <w:sz w:val="21"/>
        </w:rPr>
      </w:pPr>
    </w:p>
    <w:p w14:paraId="051D43ED">
      <w:pPr>
        <w:spacing w:line="269" w:lineRule="auto"/>
        <w:rPr>
          <w:rFonts w:ascii="Arial"/>
          <w:sz w:val="21"/>
        </w:rPr>
      </w:pPr>
    </w:p>
    <w:p w14:paraId="2815DE94">
      <w:pPr>
        <w:spacing w:line="269" w:lineRule="auto"/>
        <w:rPr>
          <w:rFonts w:ascii="Arial"/>
          <w:sz w:val="21"/>
        </w:rPr>
      </w:pPr>
    </w:p>
    <w:p w14:paraId="6B39AA9C">
      <w:pPr>
        <w:spacing w:line="269" w:lineRule="auto"/>
        <w:rPr>
          <w:rFonts w:ascii="Arial"/>
          <w:sz w:val="21"/>
        </w:rPr>
      </w:pPr>
    </w:p>
    <w:p w14:paraId="5CFA2733">
      <w:pPr>
        <w:spacing w:line="269" w:lineRule="auto"/>
        <w:rPr>
          <w:rFonts w:ascii="Arial"/>
          <w:sz w:val="21"/>
        </w:rPr>
      </w:pPr>
    </w:p>
    <w:p w14:paraId="3A64F4CD">
      <w:pPr>
        <w:spacing w:line="269" w:lineRule="auto"/>
        <w:rPr>
          <w:rFonts w:ascii="Arial"/>
          <w:sz w:val="21"/>
        </w:rPr>
      </w:pPr>
    </w:p>
    <w:p w14:paraId="35F6385B">
      <w:pPr>
        <w:pStyle w:val="4"/>
        <w:tabs>
          <w:tab w:val="left" w:pos="8315"/>
        </w:tabs>
        <w:spacing w:before="92" w:line="442" w:lineRule="auto"/>
        <w:ind w:left="26" w:right="18"/>
        <w:jc w:val="both"/>
      </w:pPr>
      <w:r>
        <w:rPr>
          <w:b/>
          <w:bCs/>
          <w:spacing w:val="-2"/>
        </w:rPr>
        <w:t>采</w:t>
      </w:r>
      <w:r>
        <w:rPr>
          <w:spacing w:val="-2"/>
        </w:rPr>
        <w:t xml:space="preserve">   </w:t>
      </w:r>
      <w:r>
        <w:rPr>
          <w:b/>
          <w:bCs/>
          <w:spacing w:val="-2"/>
        </w:rPr>
        <w:t>购</w:t>
      </w:r>
      <w:r>
        <w:rPr>
          <w:spacing w:val="-2"/>
        </w:rPr>
        <w:t xml:space="preserve">   </w:t>
      </w:r>
      <w:r>
        <w:rPr>
          <w:b/>
          <w:bCs/>
          <w:spacing w:val="-2"/>
        </w:rPr>
        <w:t>人：</w:t>
      </w:r>
      <w:r>
        <w:rPr>
          <w:spacing w:val="-2"/>
          <w:u w:val="single" w:color="auto"/>
        </w:rPr>
        <w:t xml:space="preserve">      </w:t>
      </w:r>
      <w:r>
        <w:rPr>
          <w:b/>
          <w:bCs/>
          <w:spacing w:val="-2"/>
          <w:u w:val="single" w:color="auto"/>
        </w:rPr>
        <w:t>武汉市东西湖区城乡统筹发展服务中心</w:t>
      </w:r>
      <w:r>
        <w:rPr>
          <w:u w:val="single" w:color="auto"/>
        </w:rPr>
        <w:tab/>
      </w:r>
      <w:r>
        <w:t xml:space="preserve"> </w:t>
      </w:r>
    </w:p>
    <w:p w14:paraId="3A23863B">
      <w:pPr>
        <w:pStyle w:val="4"/>
        <w:tabs>
          <w:tab w:val="left" w:pos="8315"/>
        </w:tabs>
        <w:spacing w:before="92" w:line="442" w:lineRule="auto"/>
        <w:ind w:left="26" w:right="18"/>
        <w:jc w:val="both"/>
      </w:pPr>
      <w:r>
        <w:rPr>
          <w:b/>
          <w:bCs/>
          <w:spacing w:val="-2"/>
        </w:rPr>
        <w:t>招标代理机构：</w:t>
      </w:r>
      <w:r>
        <w:rPr>
          <w:spacing w:val="-2"/>
          <w:u w:val="single" w:color="auto"/>
        </w:rPr>
        <w:t xml:space="preserve">         </w:t>
      </w:r>
      <w:r>
        <w:rPr>
          <w:b/>
          <w:bCs/>
          <w:spacing w:val="-2"/>
          <w:u w:val="single" w:color="auto"/>
        </w:rPr>
        <w:t>武汉荣泰造价咨询有限公司</w:t>
      </w:r>
      <w:r>
        <w:rPr>
          <w:u w:val="single" w:color="auto"/>
        </w:rPr>
        <w:tab/>
      </w:r>
      <w:r>
        <w:t xml:space="preserve"> </w:t>
      </w:r>
    </w:p>
    <w:p w14:paraId="2E1FCA55">
      <w:pPr>
        <w:pStyle w:val="4"/>
        <w:tabs>
          <w:tab w:val="left" w:pos="8315"/>
        </w:tabs>
        <w:spacing w:before="92" w:line="442" w:lineRule="auto"/>
        <w:ind w:left="26" w:right="18"/>
        <w:jc w:val="both"/>
      </w:pPr>
      <w:r>
        <w:rPr>
          <w:b/>
          <w:bCs/>
          <w:spacing w:val="-7"/>
        </w:rPr>
        <w:t>采</w:t>
      </w:r>
      <w:r>
        <w:rPr>
          <w:spacing w:val="-7"/>
        </w:rPr>
        <w:t xml:space="preserve">  </w:t>
      </w:r>
      <w:r>
        <w:rPr>
          <w:b/>
          <w:bCs/>
          <w:spacing w:val="-7"/>
        </w:rPr>
        <w:t>购</w:t>
      </w:r>
      <w:r>
        <w:rPr>
          <w:spacing w:val="7"/>
        </w:rPr>
        <w:t xml:space="preserve">  </w:t>
      </w:r>
      <w:r>
        <w:rPr>
          <w:b/>
          <w:bCs/>
          <w:spacing w:val="-7"/>
        </w:rPr>
        <w:t>方</w:t>
      </w:r>
      <w:r>
        <w:rPr>
          <w:spacing w:val="7"/>
        </w:rPr>
        <w:t xml:space="preserve">  </w:t>
      </w:r>
      <w:r>
        <w:rPr>
          <w:b/>
          <w:bCs/>
          <w:spacing w:val="-7"/>
        </w:rPr>
        <w:t>式：</w:t>
      </w:r>
      <w:r>
        <w:rPr>
          <w:spacing w:val="1"/>
          <w:u w:val="single" w:color="auto"/>
        </w:rPr>
        <w:t xml:space="preserve">               </w:t>
      </w:r>
      <w:r>
        <w:rPr>
          <w:b/>
          <w:bCs/>
          <w:spacing w:val="-7"/>
          <w:u w:val="single" w:color="auto"/>
        </w:rPr>
        <w:t>公开招标</w:t>
      </w:r>
      <w:r>
        <w:rPr>
          <w:u w:val="single" w:color="auto"/>
        </w:rPr>
        <w:tab/>
      </w:r>
      <w:r>
        <w:t xml:space="preserve"> </w:t>
      </w:r>
    </w:p>
    <w:p w14:paraId="72086C62">
      <w:pPr>
        <w:pStyle w:val="4"/>
        <w:tabs>
          <w:tab w:val="left" w:pos="8315"/>
        </w:tabs>
        <w:spacing w:before="92" w:line="442" w:lineRule="auto"/>
        <w:ind w:left="26" w:right="18"/>
        <w:jc w:val="both"/>
      </w:pPr>
      <w:r>
        <w:rPr>
          <w:b/>
          <w:bCs/>
          <w:spacing w:val="-9"/>
        </w:rPr>
        <w:t>项</w:t>
      </w:r>
      <w:r>
        <w:rPr>
          <w:spacing w:val="32"/>
        </w:rPr>
        <w:t xml:space="preserve">  </w:t>
      </w:r>
      <w:r>
        <w:rPr>
          <w:b/>
          <w:bCs/>
          <w:spacing w:val="-9"/>
        </w:rPr>
        <w:t>目</w:t>
      </w:r>
      <w:r>
        <w:rPr>
          <w:spacing w:val="30"/>
        </w:rPr>
        <w:t xml:space="preserve">  </w:t>
      </w:r>
      <w:r>
        <w:rPr>
          <w:b/>
          <w:bCs/>
          <w:spacing w:val="-9"/>
        </w:rPr>
        <w:t>日</w:t>
      </w:r>
      <w:r>
        <w:rPr>
          <w:spacing w:val="-9"/>
        </w:rPr>
        <w:t xml:space="preserve">  </w:t>
      </w:r>
      <w:r>
        <w:rPr>
          <w:b/>
          <w:bCs/>
          <w:spacing w:val="-9"/>
        </w:rPr>
        <w:t>期：</w:t>
      </w:r>
      <w:r>
        <w:rPr>
          <w:spacing w:val="1"/>
          <w:u w:val="single" w:color="auto"/>
        </w:rPr>
        <w:t xml:space="preserve">            </w:t>
      </w:r>
      <w:r>
        <w:rPr>
          <w:b/>
          <w:bCs/>
          <w:spacing w:val="-9"/>
          <w:u w:val="single" w:color="auto"/>
        </w:rPr>
        <w:t>二○二</w:t>
      </w:r>
      <w:r>
        <w:rPr>
          <w:rFonts w:hint="eastAsia"/>
          <w:b/>
          <w:bCs/>
          <w:spacing w:val="-9"/>
          <w:u w:val="single" w:color="auto"/>
          <w:lang w:val="en-US" w:eastAsia="zh-CN"/>
        </w:rPr>
        <w:t>五</w:t>
      </w:r>
      <w:r>
        <w:rPr>
          <w:b/>
          <w:bCs/>
          <w:spacing w:val="-9"/>
          <w:u w:val="single" w:color="auto"/>
        </w:rPr>
        <w:t>年四月</w:t>
      </w:r>
      <w:r>
        <w:rPr>
          <w:spacing w:val="-9"/>
          <w:u w:val="single" w:color="auto"/>
        </w:rPr>
        <w:t xml:space="preserve">                  </w:t>
      </w:r>
    </w:p>
    <w:p w14:paraId="59B6F1DD">
      <w:pPr>
        <w:spacing w:line="442" w:lineRule="auto"/>
        <w:sectPr>
          <w:pgSz w:w="11905" w:h="16838"/>
          <w:pgMar w:top="1417" w:right="1417" w:bottom="1417" w:left="1417" w:header="1111" w:footer="1151" w:gutter="0"/>
          <w:cols w:space="0" w:num="1"/>
          <w:rtlGutter w:val="0"/>
          <w:docGrid w:linePitch="0" w:charSpace="0"/>
        </w:sectPr>
      </w:pPr>
    </w:p>
    <w:p w14:paraId="5B23141E">
      <w:pPr>
        <w:pStyle w:val="4"/>
        <w:spacing w:before="118" w:line="219" w:lineRule="auto"/>
        <w:ind w:left="125"/>
        <w:outlineLvl w:val="1"/>
        <w:rPr>
          <w:sz w:val="24"/>
          <w:szCs w:val="24"/>
          <w:highlight w:val="none"/>
        </w:rPr>
      </w:pPr>
      <w:bookmarkStart w:id="4" w:name="_Toc15148"/>
      <w:bookmarkStart w:id="5" w:name="_Toc7420"/>
      <w:r>
        <w:rPr>
          <w:b/>
          <w:bCs/>
          <w:spacing w:val="-4"/>
          <w:sz w:val="24"/>
          <w:szCs w:val="24"/>
          <w:highlight w:val="none"/>
        </w:rPr>
        <w:t>一、项目基本情况</w:t>
      </w:r>
      <w:bookmarkEnd w:id="4"/>
      <w:bookmarkEnd w:id="5"/>
    </w:p>
    <w:p w14:paraId="221CBD57">
      <w:pPr>
        <w:pStyle w:val="4"/>
        <w:spacing w:before="190" w:line="220" w:lineRule="auto"/>
        <w:ind w:left="566"/>
        <w:rPr>
          <w:sz w:val="24"/>
          <w:szCs w:val="24"/>
          <w:highlight w:val="none"/>
        </w:rPr>
      </w:pPr>
      <w:r>
        <w:rPr>
          <w:spacing w:val="-1"/>
          <w:sz w:val="24"/>
          <w:szCs w:val="24"/>
          <w:highlight w:val="none"/>
        </w:rPr>
        <w:t>1、项目编号：</w:t>
      </w:r>
      <w:r>
        <w:rPr>
          <w:rFonts w:hint="eastAsia"/>
          <w:spacing w:val="-1"/>
          <w:sz w:val="24"/>
          <w:szCs w:val="24"/>
          <w:highlight w:val="none"/>
        </w:rPr>
        <w:t>WHRT-DXH-FW-202504</w:t>
      </w:r>
    </w:p>
    <w:p w14:paraId="23767039">
      <w:pPr>
        <w:pStyle w:val="4"/>
        <w:spacing w:before="192" w:line="219" w:lineRule="auto"/>
        <w:ind w:left="551"/>
        <w:rPr>
          <w:sz w:val="24"/>
          <w:szCs w:val="24"/>
          <w:highlight w:val="none"/>
        </w:rPr>
      </w:pPr>
      <w:r>
        <w:rPr>
          <w:spacing w:val="-1"/>
          <w:sz w:val="24"/>
          <w:szCs w:val="24"/>
          <w:highlight w:val="none"/>
        </w:rPr>
        <w:t>2、采购计划备案号：</w:t>
      </w:r>
      <w:r>
        <w:rPr>
          <w:rFonts w:hint="eastAsia"/>
          <w:spacing w:val="-1"/>
          <w:sz w:val="24"/>
          <w:szCs w:val="24"/>
          <w:highlight w:val="none"/>
          <w:u w:val="single" w:color="auto"/>
        </w:rPr>
        <w:t>420112-2025-00643</w:t>
      </w:r>
    </w:p>
    <w:p w14:paraId="7328BF3D">
      <w:pPr>
        <w:pStyle w:val="4"/>
        <w:spacing w:before="190" w:line="220" w:lineRule="auto"/>
        <w:ind w:left="546"/>
        <w:rPr>
          <w:sz w:val="24"/>
          <w:szCs w:val="24"/>
        </w:rPr>
      </w:pPr>
      <w:r>
        <w:rPr>
          <w:spacing w:val="-1"/>
          <w:sz w:val="24"/>
          <w:szCs w:val="24"/>
          <w:highlight w:val="none"/>
        </w:rPr>
        <w:t>3、项目名称：</w:t>
      </w:r>
      <w:r>
        <w:rPr>
          <w:rFonts w:hint="eastAsia"/>
          <w:spacing w:val="-1"/>
          <w:sz w:val="24"/>
          <w:szCs w:val="24"/>
          <w:highlight w:val="none"/>
          <w:u w:val="single" w:color="auto"/>
        </w:rPr>
        <w:t>东西湖区政府投资(其它</w:t>
      </w:r>
      <w:r>
        <w:rPr>
          <w:rFonts w:hint="eastAsia"/>
          <w:spacing w:val="-1"/>
          <w:sz w:val="24"/>
          <w:szCs w:val="24"/>
          <w:u w:val="single" w:color="auto"/>
        </w:rPr>
        <w:t>工作任务)征迁项目审计复核服务</w:t>
      </w:r>
    </w:p>
    <w:p w14:paraId="5EA4E2DD">
      <w:pPr>
        <w:pStyle w:val="4"/>
        <w:spacing w:before="189" w:line="219" w:lineRule="auto"/>
        <w:ind w:left="540"/>
        <w:rPr>
          <w:sz w:val="24"/>
          <w:szCs w:val="24"/>
        </w:rPr>
      </w:pPr>
      <w:r>
        <w:rPr>
          <w:spacing w:val="-1"/>
          <w:sz w:val="24"/>
          <w:szCs w:val="24"/>
        </w:rPr>
        <w:t>4、采购方式：</w:t>
      </w:r>
      <w:r>
        <w:rPr>
          <w:spacing w:val="-1"/>
          <w:sz w:val="24"/>
          <w:szCs w:val="24"/>
          <w:u w:val="single" w:color="auto"/>
        </w:rPr>
        <w:t>公开招标</w:t>
      </w:r>
      <w:r>
        <w:rPr>
          <w:spacing w:val="1"/>
          <w:sz w:val="24"/>
          <w:szCs w:val="24"/>
          <w:u w:val="single" w:color="auto"/>
        </w:rPr>
        <w:t xml:space="preserve"> </w:t>
      </w:r>
    </w:p>
    <w:p w14:paraId="033D49B2">
      <w:pPr>
        <w:pStyle w:val="4"/>
        <w:spacing w:before="191" w:line="220" w:lineRule="auto"/>
        <w:ind w:left="611"/>
        <w:rPr>
          <w:sz w:val="24"/>
          <w:szCs w:val="24"/>
        </w:rPr>
      </w:pPr>
      <w:r>
        <w:rPr>
          <w:spacing w:val="-3"/>
          <w:sz w:val="24"/>
          <w:szCs w:val="24"/>
        </w:rPr>
        <w:t>5、预算金额：</w:t>
      </w:r>
      <w:r>
        <w:rPr>
          <w:rFonts w:hint="eastAsia"/>
          <w:spacing w:val="-3"/>
          <w:sz w:val="24"/>
          <w:szCs w:val="24"/>
          <w:u w:val="single" w:color="auto"/>
          <w:lang w:val="en-US" w:eastAsia="zh-CN"/>
        </w:rPr>
        <w:t>30万元</w:t>
      </w:r>
    </w:p>
    <w:p w14:paraId="2EA3D2E6">
      <w:pPr>
        <w:pStyle w:val="4"/>
        <w:spacing w:before="188" w:line="219" w:lineRule="auto"/>
        <w:ind w:left="608"/>
        <w:rPr>
          <w:sz w:val="24"/>
          <w:szCs w:val="24"/>
        </w:rPr>
      </w:pPr>
      <w:r>
        <w:rPr>
          <w:spacing w:val="-3"/>
          <w:sz w:val="24"/>
          <w:szCs w:val="24"/>
        </w:rPr>
        <w:t>6、最高限价（如有</w:t>
      </w:r>
      <w:r>
        <w:rPr>
          <w:spacing w:val="10"/>
          <w:sz w:val="24"/>
          <w:szCs w:val="24"/>
        </w:rPr>
        <w:t>）：</w:t>
      </w:r>
      <w:r>
        <w:rPr>
          <w:rFonts w:hint="eastAsia"/>
          <w:spacing w:val="-3"/>
          <w:sz w:val="24"/>
          <w:szCs w:val="24"/>
          <w:u w:val="single" w:color="auto"/>
          <w:lang w:val="en-US" w:eastAsia="zh-CN"/>
        </w:rPr>
        <w:t>30</w:t>
      </w:r>
      <w:r>
        <w:rPr>
          <w:spacing w:val="-3"/>
          <w:sz w:val="24"/>
          <w:szCs w:val="24"/>
          <w:u w:val="single" w:color="auto"/>
        </w:rPr>
        <w:t>万元</w:t>
      </w:r>
    </w:p>
    <w:p w14:paraId="0D518F40">
      <w:pPr>
        <w:pStyle w:val="4"/>
        <w:spacing w:before="192" w:line="219" w:lineRule="auto"/>
        <w:ind w:left="612"/>
        <w:rPr>
          <w:sz w:val="24"/>
          <w:szCs w:val="24"/>
        </w:rPr>
      </w:pPr>
      <w:r>
        <w:rPr>
          <w:spacing w:val="-1"/>
          <w:sz w:val="24"/>
          <w:szCs w:val="24"/>
        </w:rPr>
        <w:t>7、采购需求：</w:t>
      </w:r>
      <w:r>
        <w:rPr>
          <w:rFonts w:hint="eastAsia"/>
          <w:spacing w:val="-1"/>
          <w:sz w:val="24"/>
          <w:szCs w:val="24"/>
          <w:u w:val="single" w:color="auto"/>
        </w:rPr>
        <w:t>征迁项目审计复核服务</w:t>
      </w:r>
      <w:r>
        <w:rPr>
          <w:spacing w:val="-1"/>
          <w:sz w:val="24"/>
          <w:szCs w:val="24"/>
          <w:u w:val="single" w:color="auto"/>
        </w:rPr>
        <w:t>具体详见附件/招标文件第三章内容</w:t>
      </w:r>
      <w:r>
        <w:rPr>
          <w:spacing w:val="5"/>
          <w:sz w:val="24"/>
          <w:szCs w:val="24"/>
          <w:u w:val="single" w:color="auto"/>
        </w:rPr>
        <w:t xml:space="preserve">  </w:t>
      </w:r>
    </w:p>
    <w:p w14:paraId="7A6D9D8D">
      <w:pPr>
        <w:pStyle w:val="4"/>
        <w:spacing w:before="191" w:line="360" w:lineRule="auto"/>
        <w:ind w:left="363" w:leftChars="173" w:right="210" w:firstLine="301" w:firstLineChars="129"/>
        <w:rPr>
          <w:sz w:val="24"/>
          <w:szCs w:val="24"/>
        </w:rPr>
      </w:pPr>
      <w:r>
        <w:rPr>
          <w:spacing w:val="-3"/>
          <w:sz w:val="24"/>
          <w:szCs w:val="24"/>
        </w:rPr>
        <w:t>8、合同履行期限：</w:t>
      </w:r>
      <w:r>
        <w:rPr>
          <w:rFonts w:hint="eastAsia"/>
          <w:spacing w:val="-3"/>
          <w:sz w:val="24"/>
          <w:szCs w:val="24"/>
          <w:u w:val="single" w:color="auto"/>
        </w:rPr>
        <w:t>以合同签订之日起至完成一年内采购人安排的本项目全部审计复核工作并出具本项目复核审计意见书之日为止。</w:t>
      </w:r>
    </w:p>
    <w:p w14:paraId="1C6A54AB">
      <w:pPr>
        <w:bidi w:val="0"/>
        <w:ind w:firstLine="720" w:firstLineChars="300"/>
        <w:rPr>
          <w:rFonts w:hint="eastAsia" w:ascii="宋体" w:hAnsi="宋体" w:eastAsia="宋体" w:cs="宋体"/>
          <w:sz w:val="24"/>
          <w:szCs w:val="24"/>
        </w:rPr>
      </w:pPr>
      <w:bookmarkStart w:id="6" w:name="_Toc32521"/>
      <w:bookmarkStart w:id="7" w:name="_Toc7997"/>
      <w:r>
        <w:rPr>
          <w:rFonts w:hint="eastAsia" w:ascii="宋体" w:hAnsi="宋体" w:eastAsia="宋体" w:cs="宋体"/>
          <w:sz w:val="24"/>
          <w:szCs w:val="24"/>
        </w:rPr>
        <w:t>9、本项目</w:t>
      </w:r>
      <w:r>
        <w:rPr>
          <w:rFonts w:hint="eastAsia" w:ascii="宋体" w:hAnsi="宋体" w:eastAsia="宋体" w:cs="宋体"/>
          <w:sz w:val="24"/>
          <w:szCs w:val="24"/>
          <w:u w:val="single" w:color="auto"/>
        </w:rPr>
        <w:t>（是/否）</w:t>
      </w:r>
      <w:r>
        <w:rPr>
          <w:rFonts w:hint="eastAsia" w:ascii="宋体" w:hAnsi="宋体" w:eastAsia="宋体" w:cs="宋体"/>
          <w:sz w:val="24"/>
          <w:szCs w:val="24"/>
        </w:rPr>
        <w:t>接受联合体投标：</w:t>
      </w:r>
      <w:r>
        <w:rPr>
          <w:rFonts w:hint="eastAsia" w:ascii="宋体" w:hAnsi="宋体" w:eastAsia="宋体" w:cs="宋体"/>
          <w:sz w:val="24"/>
          <w:szCs w:val="24"/>
          <w:u w:val="single" w:color="auto"/>
        </w:rPr>
        <w:t>否；</w:t>
      </w:r>
      <w:bookmarkEnd w:id="6"/>
      <w:bookmarkEnd w:id="7"/>
    </w:p>
    <w:p w14:paraId="037CF28A">
      <w:pPr>
        <w:pStyle w:val="4"/>
        <w:spacing w:before="190" w:line="219" w:lineRule="auto"/>
        <w:ind w:left="624"/>
        <w:rPr>
          <w:sz w:val="24"/>
          <w:szCs w:val="24"/>
        </w:rPr>
      </w:pPr>
      <w:r>
        <w:rPr>
          <w:sz w:val="24"/>
          <w:szCs w:val="24"/>
        </w:rPr>
        <w:t>10、</w:t>
      </w:r>
      <w:r>
        <w:rPr>
          <w:sz w:val="24"/>
          <w:szCs w:val="24"/>
          <w:u w:val="single" w:color="auto"/>
        </w:rPr>
        <w:t>（是/否）</w:t>
      </w:r>
      <w:r>
        <w:rPr>
          <w:sz w:val="24"/>
          <w:szCs w:val="24"/>
        </w:rPr>
        <w:t>可采购进口产品：</w:t>
      </w:r>
      <w:r>
        <w:rPr>
          <w:sz w:val="24"/>
          <w:szCs w:val="24"/>
          <w:u w:val="single" w:color="auto"/>
        </w:rPr>
        <w:t>否；</w:t>
      </w:r>
    </w:p>
    <w:p w14:paraId="12FBEF5C">
      <w:pPr>
        <w:pStyle w:val="4"/>
        <w:spacing w:before="191" w:line="219" w:lineRule="auto"/>
        <w:ind w:left="624"/>
        <w:rPr>
          <w:sz w:val="24"/>
          <w:szCs w:val="24"/>
        </w:rPr>
      </w:pPr>
      <w:r>
        <w:rPr>
          <w:sz w:val="24"/>
          <w:szCs w:val="24"/>
        </w:rPr>
        <w:t>11、本项目</w:t>
      </w:r>
      <w:r>
        <w:rPr>
          <w:sz w:val="24"/>
          <w:szCs w:val="24"/>
          <w:u w:val="single" w:color="auto"/>
        </w:rPr>
        <w:t>（是/否）</w:t>
      </w:r>
      <w:r>
        <w:rPr>
          <w:sz w:val="24"/>
          <w:szCs w:val="24"/>
        </w:rPr>
        <w:t>接受合同分包：</w:t>
      </w:r>
      <w:r>
        <w:rPr>
          <w:sz w:val="24"/>
          <w:szCs w:val="24"/>
          <w:u w:val="single" w:color="auto"/>
        </w:rPr>
        <w:t>否；</w:t>
      </w:r>
    </w:p>
    <w:p w14:paraId="5F26C27B">
      <w:pPr>
        <w:pStyle w:val="4"/>
        <w:spacing w:before="190" w:line="219" w:lineRule="auto"/>
        <w:ind w:left="624"/>
        <w:rPr>
          <w:sz w:val="24"/>
          <w:szCs w:val="24"/>
        </w:rPr>
      </w:pPr>
      <w:r>
        <w:rPr>
          <w:spacing w:val="-2"/>
          <w:sz w:val="24"/>
          <w:szCs w:val="24"/>
        </w:rPr>
        <w:t>12、本项目（是/否）专门面向中小微企业：</w:t>
      </w:r>
      <w:r>
        <w:rPr>
          <w:spacing w:val="-2"/>
          <w:sz w:val="24"/>
          <w:szCs w:val="24"/>
          <w:u w:val="single" w:color="auto"/>
        </w:rPr>
        <w:t>是；</w:t>
      </w:r>
    </w:p>
    <w:p w14:paraId="532C7BAA">
      <w:pPr>
        <w:pStyle w:val="4"/>
        <w:spacing w:before="190" w:line="219" w:lineRule="auto"/>
        <w:ind w:left="619"/>
        <w:rPr>
          <w:sz w:val="24"/>
          <w:szCs w:val="24"/>
        </w:rPr>
      </w:pPr>
      <w:r>
        <w:rPr>
          <w:spacing w:val="-1"/>
          <w:sz w:val="24"/>
          <w:szCs w:val="24"/>
        </w:rPr>
        <w:t>13.符合条件的小微企业价格扣除优惠为：</w:t>
      </w:r>
      <w:r>
        <w:rPr>
          <w:spacing w:val="-1"/>
          <w:sz w:val="24"/>
          <w:szCs w:val="24"/>
          <w:u w:val="single" w:color="auto"/>
        </w:rPr>
        <w:t>中</w:t>
      </w:r>
      <w:r>
        <w:rPr>
          <w:spacing w:val="-2"/>
          <w:sz w:val="24"/>
          <w:szCs w:val="24"/>
          <w:u w:val="single" w:color="auto"/>
        </w:rPr>
        <w:t>小微企业</w:t>
      </w:r>
    </w:p>
    <w:p w14:paraId="209BDB61">
      <w:pPr>
        <w:pStyle w:val="4"/>
        <w:spacing w:before="191" w:line="220" w:lineRule="auto"/>
        <w:ind w:left="125"/>
        <w:outlineLvl w:val="1"/>
        <w:rPr>
          <w:sz w:val="24"/>
          <w:szCs w:val="24"/>
        </w:rPr>
      </w:pPr>
      <w:bookmarkStart w:id="8" w:name="bookmark3"/>
      <w:bookmarkEnd w:id="8"/>
      <w:bookmarkStart w:id="9" w:name="_Toc1775"/>
      <w:bookmarkStart w:id="10" w:name="_Toc31078"/>
      <w:r>
        <w:rPr>
          <w:b/>
          <w:bCs/>
          <w:spacing w:val="-3"/>
          <w:sz w:val="24"/>
          <w:szCs w:val="24"/>
        </w:rPr>
        <w:t>二、申请人的资格要求：</w:t>
      </w:r>
      <w:bookmarkEnd w:id="9"/>
      <w:bookmarkEnd w:id="10"/>
    </w:p>
    <w:p w14:paraId="6794D963">
      <w:pPr>
        <w:pStyle w:val="4"/>
        <w:spacing w:before="192" w:line="219" w:lineRule="auto"/>
        <w:ind w:left="617"/>
        <w:rPr>
          <w:spacing w:val="-1"/>
          <w:sz w:val="24"/>
          <w:szCs w:val="24"/>
        </w:rPr>
      </w:pPr>
      <w:bookmarkStart w:id="11" w:name="_Toc32288"/>
      <w:bookmarkStart w:id="12" w:name="_Toc3565"/>
      <w:r>
        <w:rPr>
          <w:spacing w:val="-1"/>
          <w:sz w:val="24"/>
          <w:szCs w:val="24"/>
        </w:rPr>
        <w:t>1、满足《中华人民共和国政府采购法》第二十二条规定：</w:t>
      </w:r>
      <w:bookmarkEnd w:id="11"/>
      <w:bookmarkEnd w:id="12"/>
    </w:p>
    <w:p w14:paraId="6D5662B6">
      <w:pPr>
        <w:pStyle w:val="4"/>
        <w:spacing w:before="191" w:line="220" w:lineRule="auto"/>
        <w:ind w:left="617"/>
        <w:rPr>
          <w:sz w:val="24"/>
          <w:szCs w:val="24"/>
        </w:rPr>
      </w:pPr>
      <w:r>
        <w:rPr>
          <w:spacing w:val="-2"/>
          <w:sz w:val="24"/>
          <w:szCs w:val="24"/>
        </w:rPr>
        <w:t>（1）具有独立承担民事责任的能力；</w:t>
      </w:r>
    </w:p>
    <w:p w14:paraId="74069095">
      <w:pPr>
        <w:pStyle w:val="4"/>
        <w:spacing w:before="192" w:line="219" w:lineRule="auto"/>
        <w:ind w:left="617"/>
        <w:rPr>
          <w:sz w:val="24"/>
          <w:szCs w:val="24"/>
        </w:rPr>
      </w:pPr>
      <w:r>
        <w:rPr>
          <w:spacing w:val="-1"/>
          <w:sz w:val="24"/>
          <w:szCs w:val="24"/>
        </w:rPr>
        <w:t>（2）具有良好的商业信誉和健全的财务会计制度；</w:t>
      </w:r>
    </w:p>
    <w:p w14:paraId="12CFBD7D">
      <w:pPr>
        <w:pStyle w:val="4"/>
        <w:spacing w:before="190" w:line="220" w:lineRule="auto"/>
        <w:ind w:left="617"/>
        <w:rPr>
          <w:sz w:val="24"/>
          <w:szCs w:val="24"/>
        </w:rPr>
      </w:pPr>
      <w:r>
        <w:rPr>
          <w:spacing w:val="-1"/>
          <w:sz w:val="24"/>
          <w:szCs w:val="24"/>
        </w:rPr>
        <w:t>（3）具有履行合同所必需的设备和专业技术能力；</w:t>
      </w:r>
    </w:p>
    <w:p w14:paraId="3F54E896">
      <w:pPr>
        <w:pStyle w:val="4"/>
        <w:spacing w:before="189" w:line="219" w:lineRule="auto"/>
        <w:ind w:left="617"/>
        <w:rPr>
          <w:sz w:val="24"/>
          <w:szCs w:val="24"/>
        </w:rPr>
      </w:pPr>
      <w:r>
        <w:rPr>
          <w:spacing w:val="-1"/>
          <w:sz w:val="24"/>
          <w:szCs w:val="24"/>
        </w:rPr>
        <w:t>（4）有依法缴纳税收和社会保障资金的良好记录；</w:t>
      </w:r>
    </w:p>
    <w:p w14:paraId="4A93D4FB">
      <w:pPr>
        <w:pStyle w:val="4"/>
        <w:spacing w:before="191" w:line="219" w:lineRule="auto"/>
        <w:ind w:left="617"/>
        <w:rPr>
          <w:sz w:val="24"/>
          <w:szCs w:val="24"/>
        </w:rPr>
      </w:pPr>
      <w:r>
        <w:rPr>
          <w:spacing w:val="-1"/>
          <w:sz w:val="24"/>
          <w:szCs w:val="24"/>
        </w:rPr>
        <w:t>（5）参加政府采购活动前三年内，在经营活动中没有重大违法记录；</w:t>
      </w:r>
    </w:p>
    <w:p w14:paraId="55ADEA9B">
      <w:pPr>
        <w:pStyle w:val="4"/>
        <w:spacing w:before="68" w:line="292" w:lineRule="auto"/>
        <w:ind w:left="27" w:right="210" w:firstLine="485"/>
        <w:rPr>
          <w:spacing w:val="-2"/>
          <w:sz w:val="24"/>
          <w:szCs w:val="24"/>
        </w:rPr>
      </w:pPr>
      <w:r>
        <w:rPr>
          <w:spacing w:val="-2"/>
          <w:sz w:val="24"/>
          <w:szCs w:val="24"/>
        </w:rPr>
        <w:t>（6）法律、行政法规规定的其他条件。</w:t>
      </w:r>
    </w:p>
    <w:p w14:paraId="609E29C6">
      <w:pPr>
        <w:pStyle w:val="4"/>
        <w:spacing w:before="68" w:line="292" w:lineRule="auto"/>
        <w:ind w:left="27" w:right="210" w:firstLine="485"/>
        <w:rPr>
          <w:sz w:val="24"/>
          <w:szCs w:val="24"/>
        </w:rPr>
      </w:pPr>
      <w:r>
        <w:rPr>
          <w:sz w:val="24"/>
          <w:szCs w:val="24"/>
        </w:rPr>
        <w:t>2、单位负责人为同一人或者存在直接控股</w:t>
      </w:r>
      <w:r>
        <w:rPr>
          <w:spacing w:val="-1"/>
          <w:sz w:val="24"/>
          <w:szCs w:val="24"/>
        </w:rPr>
        <w:t>、管理关系的不同投标人，不得</w:t>
      </w:r>
      <w:r>
        <w:rPr>
          <w:sz w:val="24"/>
          <w:szCs w:val="24"/>
        </w:rPr>
        <w:t xml:space="preserve"> </w:t>
      </w:r>
      <w:r>
        <w:rPr>
          <w:spacing w:val="-1"/>
          <w:sz w:val="24"/>
          <w:szCs w:val="24"/>
        </w:rPr>
        <w:t>参加本项目同一合同项下的政府采购活动。</w:t>
      </w:r>
    </w:p>
    <w:p w14:paraId="00427B2B">
      <w:pPr>
        <w:pStyle w:val="4"/>
        <w:spacing w:before="191" w:line="292" w:lineRule="auto"/>
        <w:ind w:left="27" w:right="210" w:firstLine="487"/>
        <w:rPr>
          <w:sz w:val="24"/>
          <w:szCs w:val="24"/>
        </w:rPr>
      </w:pPr>
      <w:r>
        <w:rPr>
          <w:spacing w:val="-1"/>
          <w:sz w:val="24"/>
          <w:szCs w:val="24"/>
        </w:rPr>
        <w:t>3、为本采购项目提供整体设计、规范编制或者项目管理、监理、检测等服</w:t>
      </w:r>
      <w:r>
        <w:rPr>
          <w:spacing w:val="17"/>
          <w:sz w:val="24"/>
          <w:szCs w:val="24"/>
        </w:rPr>
        <w:t xml:space="preserve"> </w:t>
      </w:r>
      <w:r>
        <w:rPr>
          <w:spacing w:val="-1"/>
          <w:sz w:val="24"/>
          <w:szCs w:val="24"/>
        </w:rPr>
        <w:t>务的，不得再参加本项目的其他招标采购活动。</w:t>
      </w:r>
    </w:p>
    <w:p w14:paraId="1138A760">
      <w:pPr>
        <w:pStyle w:val="4"/>
        <w:spacing w:before="191" w:line="292" w:lineRule="auto"/>
        <w:ind w:left="25" w:right="210" w:firstLine="484"/>
        <w:rPr>
          <w:sz w:val="24"/>
          <w:szCs w:val="24"/>
        </w:rPr>
      </w:pPr>
      <w:r>
        <w:rPr>
          <w:sz w:val="24"/>
          <w:szCs w:val="24"/>
        </w:rPr>
        <w:t>4、未被列入失信被执行人、重大税收违法案件当事</w:t>
      </w:r>
      <w:r>
        <w:rPr>
          <w:spacing w:val="-1"/>
          <w:sz w:val="24"/>
          <w:szCs w:val="24"/>
        </w:rPr>
        <w:t>人名单，未被列入政府</w:t>
      </w:r>
      <w:r>
        <w:rPr>
          <w:sz w:val="24"/>
          <w:szCs w:val="24"/>
        </w:rPr>
        <w:t xml:space="preserve"> </w:t>
      </w:r>
      <w:r>
        <w:rPr>
          <w:spacing w:val="-1"/>
          <w:sz w:val="24"/>
          <w:szCs w:val="24"/>
        </w:rPr>
        <w:t>采购严重违法失信行为记录名单。</w:t>
      </w:r>
    </w:p>
    <w:p w14:paraId="461FFA1F">
      <w:pPr>
        <w:pStyle w:val="4"/>
        <w:spacing w:before="192" w:line="329" w:lineRule="auto"/>
        <w:ind w:left="26" w:right="132" w:firstLine="488"/>
        <w:rPr>
          <w:sz w:val="24"/>
          <w:szCs w:val="24"/>
        </w:rPr>
      </w:pPr>
      <w:r>
        <w:rPr>
          <w:spacing w:val="-5"/>
          <w:sz w:val="24"/>
          <w:szCs w:val="24"/>
        </w:rPr>
        <w:t>5、落实政府采购政策需满足的资格要求：本项目专门面向</w:t>
      </w:r>
      <w:r>
        <w:rPr>
          <w:spacing w:val="-6"/>
          <w:sz w:val="24"/>
          <w:szCs w:val="24"/>
        </w:rPr>
        <w:t>中小微企业采购，</w:t>
      </w:r>
      <w:r>
        <w:rPr>
          <w:sz w:val="24"/>
          <w:szCs w:val="24"/>
        </w:rPr>
        <w:t xml:space="preserve"> </w:t>
      </w:r>
      <w:r>
        <w:rPr>
          <w:spacing w:val="-3"/>
          <w:sz w:val="24"/>
          <w:szCs w:val="24"/>
        </w:rPr>
        <w:t>本项目所需服务应由中小微企业提供《中小企业声明函》，否</w:t>
      </w:r>
      <w:r>
        <w:rPr>
          <w:spacing w:val="-4"/>
          <w:sz w:val="24"/>
          <w:szCs w:val="24"/>
        </w:rPr>
        <w:t>则将视为无效响应</w:t>
      </w:r>
      <w:r>
        <w:rPr>
          <w:sz w:val="24"/>
          <w:szCs w:val="24"/>
        </w:rPr>
        <w:t xml:space="preserve"> </w:t>
      </w:r>
      <w:r>
        <w:rPr>
          <w:spacing w:val="-5"/>
          <w:sz w:val="24"/>
          <w:szCs w:val="24"/>
        </w:rPr>
        <w:t>文件。本采购文件所称“</w:t>
      </w:r>
      <w:r>
        <w:rPr>
          <w:spacing w:val="-89"/>
          <w:sz w:val="24"/>
          <w:szCs w:val="24"/>
        </w:rPr>
        <w:t xml:space="preserve"> </w:t>
      </w:r>
      <w:r>
        <w:rPr>
          <w:spacing w:val="-5"/>
          <w:sz w:val="24"/>
          <w:szCs w:val="24"/>
        </w:rPr>
        <w:t>中小微企业</w:t>
      </w:r>
      <w:r>
        <w:rPr>
          <w:spacing w:val="-89"/>
          <w:sz w:val="24"/>
          <w:szCs w:val="24"/>
        </w:rPr>
        <w:t xml:space="preserve"> </w:t>
      </w:r>
      <w:r>
        <w:rPr>
          <w:spacing w:val="-5"/>
          <w:sz w:val="24"/>
          <w:szCs w:val="24"/>
        </w:rPr>
        <w:t>”详见《政府采购促进中小企业发展管理办</w:t>
      </w:r>
      <w:r>
        <w:rPr>
          <w:sz w:val="24"/>
          <w:szCs w:val="24"/>
        </w:rPr>
        <w:t xml:space="preserve"> </w:t>
      </w:r>
      <w:r>
        <w:rPr>
          <w:spacing w:val="-1"/>
          <w:sz w:val="24"/>
          <w:szCs w:val="24"/>
        </w:rPr>
        <w:t>法》第二条</w:t>
      </w:r>
      <w:r>
        <w:rPr>
          <w:spacing w:val="5"/>
          <w:sz w:val="24"/>
          <w:szCs w:val="24"/>
        </w:rPr>
        <w:t>），</w:t>
      </w:r>
      <w:r>
        <w:rPr>
          <w:spacing w:val="-1"/>
          <w:sz w:val="24"/>
          <w:szCs w:val="24"/>
        </w:rPr>
        <w:t>本项目所属行业为：</w:t>
      </w:r>
      <w:r>
        <w:rPr>
          <w:rFonts w:hint="eastAsia"/>
          <w:spacing w:val="-1"/>
          <w:sz w:val="24"/>
          <w:szCs w:val="24"/>
        </w:rPr>
        <w:t>租赁和商务服务业</w:t>
      </w:r>
      <w:r>
        <w:rPr>
          <w:spacing w:val="-1"/>
          <w:sz w:val="24"/>
          <w:szCs w:val="24"/>
        </w:rPr>
        <w:t>。</w:t>
      </w:r>
    </w:p>
    <w:p w14:paraId="08FAA0C4">
      <w:pPr>
        <w:pStyle w:val="4"/>
        <w:spacing w:before="192" w:line="219" w:lineRule="auto"/>
        <w:ind w:left="617"/>
        <w:rPr>
          <w:spacing w:val="-1"/>
          <w:sz w:val="24"/>
          <w:szCs w:val="24"/>
        </w:rPr>
      </w:pPr>
      <w:bookmarkStart w:id="13" w:name="_Toc25187"/>
      <w:bookmarkStart w:id="14" w:name="_Toc885"/>
      <w:r>
        <w:rPr>
          <w:spacing w:val="-1"/>
          <w:sz w:val="24"/>
          <w:szCs w:val="24"/>
        </w:rPr>
        <w:t>6、本项目的特定资格要求：</w:t>
      </w:r>
      <w:bookmarkEnd w:id="13"/>
      <w:bookmarkEnd w:id="14"/>
    </w:p>
    <w:p w14:paraId="58B9DCD4">
      <w:pPr>
        <w:pStyle w:val="4"/>
        <w:spacing w:before="1" w:line="366" w:lineRule="auto"/>
        <w:ind w:left="26" w:right="196" w:firstLine="509"/>
        <w:rPr>
          <w:rFonts w:hint="eastAsia"/>
          <w:spacing w:val="-1"/>
          <w:sz w:val="24"/>
          <w:szCs w:val="24"/>
        </w:rPr>
      </w:pPr>
      <w:r>
        <w:rPr>
          <w:rFonts w:hint="eastAsia"/>
          <w:spacing w:val="-1"/>
          <w:sz w:val="24"/>
          <w:szCs w:val="24"/>
        </w:rPr>
        <w:t>（1）投标人须具备相关行政主管部门颁发的会计师事务所执业证书且经发证部门审验合格并在有效期内；</w:t>
      </w:r>
    </w:p>
    <w:p w14:paraId="480B5CE8">
      <w:pPr>
        <w:pStyle w:val="4"/>
        <w:spacing w:before="1" w:line="366" w:lineRule="auto"/>
        <w:ind w:left="26" w:right="196" w:firstLine="509"/>
        <w:rPr>
          <w:rFonts w:hint="eastAsia"/>
          <w:spacing w:val="-1"/>
          <w:sz w:val="24"/>
          <w:szCs w:val="24"/>
        </w:rPr>
      </w:pPr>
      <w:r>
        <w:rPr>
          <w:rFonts w:hint="eastAsia"/>
          <w:spacing w:val="-1"/>
          <w:sz w:val="24"/>
          <w:szCs w:val="24"/>
        </w:rPr>
        <w:t>（2）如分公司、分支机构或分所参与投标，须提供总公司、总机构或总所出具的唯一授权书；</w:t>
      </w:r>
    </w:p>
    <w:p w14:paraId="700495A9">
      <w:pPr>
        <w:pStyle w:val="4"/>
        <w:spacing w:before="1" w:line="366" w:lineRule="auto"/>
        <w:ind w:left="26" w:right="196" w:firstLine="509"/>
        <w:rPr>
          <w:rFonts w:hint="eastAsia"/>
          <w:spacing w:val="-1"/>
          <w:sz w:val="24"/>
          <w:szCs w:val="24"/>
        </w:rPr>
      </w:pPr>
      <w:r>
        <w:rPr>
          <w:rFonts w:hint="eastAsia"/>
          <w:spacing w:val="-1"/>
          <w:sz w:val="24"/>
          <w:szCs w:val="24"/>
        </w:rPr>
        <w:t>（3）拟派项目负责人必须具有年检合格有效的注册会计师证书。</w:t>
      </w:r>
    </w:p>
    <w:p w14:paraId="639DB744">
      <w:pPr>
        <w:pStyle w:val="4"/>
        <w:spacing w:before="1" w:line="366" w:lineRule="auto"/>
        <w:ind w:left="26" w:right="196" w:firstLine="509"/>
        <w:rPr>
          <w:sz w:val="24"/>
          <w:szCs w:val="24"/>
        </w:rPr>
      </w:pPr>
      <w:r>
        <w:rPr>
          <w:spacing w:val="-4"/>
          <w:sz w:val="24"/>
          <w:szCs w:val="24"/>
        </w:rPr>
        <w:t>以上资格要求为本次招标供应商应具备的基本条件，参</w:t>
      </w:r>
      <w:r>
        <w:rPr>
          <w:spacing w:val="-5"/>
          <w:sz w:val="24"/>
          <w:szCs w:val="24"/>
        </w:rPr>
        <w:t>加投标的供应商必须</w:t>
      </w:r>
      <w:r>
        <w:rPr>
          <w:sz w:val="24"/>
          <w:szCs w:val="24"/>
        </w:rPr>
        <w:t xml:space="preserve"> 满足资格要求中的对应的所有条款，并按照相关</w:t>
      </w:r>
      <w:r>
        <w:rPr>
          <w:spacing w:val="-1"/>
          <w:sz w:val="24"/>
          <w:szCs w:val="24"/>
        </w:rPr>
        <w:t>规定递交资格证明文件。</w:t>
      </w:r>
    </w:p>
    <w:p w14:paraId="49DF946C">
      <w:pPr>
        <w:sectPr>
          <w:pgSz w:w="11905" w:h="16838"/>
          <w:pgMar w:top="1417" w:right="1417" w:bottom="1417" w:left="1417" w:header="1111" w:footer="1151" w:gutter="0"/>
          <w:pgNumType w:fmt="decimal" w:start="1"/>
          <w:cols w:space="0" w:num="1"/>
          <w:rtlGutter w:val="0"/>
          <w:docGrid w:linePitch="342" w:charSpace="0"/>
        </w:sectPr>
      </w:pPr>
    </w:p>
    <w:p w14:paraId="00C1B8DC">
      <w:pPr>
        <w:pStyle w:val="4"/>
        <w:spacing w:before="106" w:line="225" w:lineRule="auto"/>
        <w:jc w:val="center"/>
        <w:outlineLvl w:val="0"/>
        <w:rPr>
          <w:sz w:val="31"/>
          <w:szCs w:val="31"/>
        </w:rPr>
      </w:pPr>
      <w:r>
        <w:rPr>
          <w:b/>
          <w:bCs/>
          <w:spacing w:val="5"/>
          <w:sz w:val="31"/>
          <w:szCs w:val="31"/>
        </w:rPr>
        <w:t>项目采购需求</w:t>
      </w:r>
    </w:p>
    <w:p w14:paraId="55677009">
      <w:pPr>
        <w:pStyle w:val="4"/>
        <w:spacing w:before="3" w:line="365" w:lineRule="auto"/>
        <w:ind w:left="25" w:right="101" w:firstLine="12"/>
        <w:jc w:val="both"/>
        <w:outlineLvl w:val="1"/>
        <w:rPr>
          <w:rFonts w:hint="eastAsia"/>
          <w:spacing w:val="-2"/>
          <w:sz w:val="24"/>
          <w:szCs w:val="24"/>
        </w:rPr>
      </w:pPr>
      <w:bookmarkStart w:id="15" w:name="_Toc18832"/>
      <w:bookmarkStart w:id="16" w:name="_Toc12478"/>
      <w:r>
        <w:rPr>
          <w:rFonts w:hint="eastAsia"/>
          <w:spacing w:val="-2"/>
          <w:sz w:val="24"/>
          <w:szCs w:val="24"/>
        </w:rPr>
        <w:t>项目基本情况</w:t>
      </w:r>
      <w:bookmarkEnd w:id="15"/>
      <w:bookmarkEnd w:id="16"/>
    </w:p>
    <w:p w14:paraId="6960C3FE">
      <w:pPr>
        <w:pStyle w:val="4"/>
        <w:spacing w:before="3" w:line="365" w:lineRule="auto"/>
        <w:ind w:left="25" w:right="101" w:firstLine="12"/>
        <w:jc w:val="both"/>
        <w:rPr>
          <w:rFonts w:hint="eastAsia"/>
          <w:spacing w:val="-2"/>
          <w:sz w:val="24"/>
          <w:szCs w:val="24"/>
        </w:rPr>
      </w:pPr>
      <w:r>
        <w:rPr>
          <w:rFonts w:hint="eastAsia"/>
          <w:spacing w:val="-2"/>
          <w:sz w:val="24"/>
          <w:szCs w:val="24"/>
        </w:rPr>
        <w:t>项目编号：WHRT-DXH-FW-202504</w:t>
      </w:r>
    </w:p>
    <w:p w14:paraId="6B21562C">
      <w:pPr>
        <w:pStyle w:val="4"/>
        <w:spacing w:before="3" w:line="365" w:lineRule="auto"/>
        <w:ind w:left="25" w:right="101" w:firstLine="12"/>
        <w:jc w:val="both"/>
        <w:rPr>
          <w:rFonts w:hint="eastAsia"/>
          <w:spacing w:val="-2"/>
          <w:sz w:val="24"/>
          <w:szCs w:val="24"/>
        </w:rPr>
      </w:pPr>
      <w:r>
        <w:rPr>
          <w:rFonts w:hint="eastAsia"/>
          <w:spacing w:val="-2"/>
          <w:sz w:val="24"/>
          <w:szCs w:val="24"/>
        </w:rPr>
        <w:t>采购计划备案号：420112-2025-00643</w:t>
      </w:r>
    </w:p>
    <w:p w14:paraId="3639E60C">
      <w:pPr>
        <w:pStyle w:val="4"/>
        <w:spacing w:before="3" w:line="365" w:lineRule="auto"/>
        <w:ind w:left="25" w:right="101" w:firstLine="12"/>
        <w:jc w:val="both"/>
        <w:rPr>
          <w:rFonts w:hint="eastAsia"/>
          <w:spacing w:val="-2"/>
          <w:sz w:val="24"/>
          <w:szCs w:val="24"/>
        </w:rPr>
      </w:pPr>
      <w:r>
        <w:rPr>
          <w:rFonts w:hint="eastAsia"/>
          <w:spacing w:val="-2"/>
          <w:sz w:val="24"/>
          <w:szCs w:val="24"/>
        </w:rPr>
        <w:t>项目名称：东西湖区政府投资(其它工作任务)征迁项目审计复核服务</w:t>
      </w:r>
    </w:p>
    <w:p w14:paraId="685B5965">
      <w:pPr>
        <w:pStyle w:val="4"/>
        <w:spacing w:before="3" w:line="365" w:lineRule="auto"/>
        <w:ind w:left="25" w:right="101" w:firstLine="12"/>
        <w:jc w:val="both"/>
        <w:rPr>
          <w:rFonts w:hint="eastAsia"/>
          <w:spacing w:val="-2"/>
          <w:sz w:val="24"/>
          <w:szCs w:val="24"/>
        </w:rPr>
      </w:pPr>
      <w:r>
        <w:rPr>
          <w:rFonts w:hint="eastAsia"/>
          <w:spacing w:val="-2"/>
          <w:sz w:val="24"/>
          <w:szCs w:val="24"/>
        </w:rPr>
        <w:t>预算金额：30万元</w:t>
      </w:r>
    </w:p>
    <w:p w14:paraId="4C9EBE25">
      <w:pPr>
        <w:pStyle w:val="4"/>
        <w:spacing w:before="3" w:line="365" w:lineRule="auto"/>
        <w:ind w:left="25" w:right="101" w:firstLine="12"/>
        <w:jc w:val="both"/>
        <w:rPr>
          <w:rFonts w:hint="eastAsia"/>
          <w:spacing w:val="-2"/>
          <w:sz w:val="24"/>
          <w:szCs w:val="24"/>
        </w:rPr>
      </w:pPr>
      <w:r>
        <w:rPr>
          <w:rFonts w:hint="eastAsia"/>
          <w:spacing w:val="-2"/>
          <w:sz w:val="24"/>
          <w:szCs w:val="24"/>
        </w:rPr>
        <w:t>最高限价（如有）：30万元</w:t>
      </w:r>
    </w:p>
    <w:p w14:paraId="53F51018">
      <w:pPr>
        <w:pStyle w:val="4"/>
        <w:spacing w:before="3" w:line="365" w:lineRule="auto"/>
        <w:ind w:left="25" w:right="101" w:firstLine="12"/>
        <w:jc w:val="both"/>
        <w:rPr>
          <w:rFonts w:hint="eastAsia"/>
          <w:spacing w:val="-2"/>
          <w:sz w:val="24"/>
          <w:szCs w:val="24"/>
        </w:rPr>
      </w:pPr>
      <w:r>
        <w:rPr>
          <w:rFonts w:hint="eastAsia"/>
          <w:spacing w:val="-2"/>
          <w:sz w:val="24"/>
          <w:szCs w:val="24"/>
        </w:rPr>
        <w:t>合同履行期限：以合同签订之日起至完成一年内采购人安排的本项目全部审计复核工作并出具本项目复核审计意见书之日为止。</w:t>
      </w:r>
    </w:p>
    <w:p w14:paraId="6855945C">
      <w:pPr>
        <w:pStyle w:val="4"/>
        <w:spacing w:line="219" w:lineRule="auto"/>
        <w:ind w:left="29"/>
        <w:outlineLvl w:val="1"/>
        <w:rPr>
          <w:sz w:val="24"/>
          <w:szCs w:val="24"/>
        </w:rPr>
      </w:pPr>
      <w:bookmarkStart w:id="17" w:name="_Toc22989"/>
      <w:bookmarkStart w:id="18" w:name="_Toc31824"/>
      <w:r>
        <w:rPr>
          <w:b/>
          <w:bCs/>
          <w:spacing w:val="-3"/>
          <w:sz w:val="24"/>
          <w:szCs w:val="24"/>
        </w:rPr>
        <w:t>一、项目采购需求内容的明确</w:t>
      </w:r>
      <w:bookmarkEnd w:id="17"/>
      <w:bookmarkEnd w:id="18"/>
    </w:p>
    <w:p w14:paraId="25DC0890">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预估东西湖区202</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年至202</w:t>
      </w: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年1个年度的重大项目</w:t>
      </w:r>
      <w:r>
        <w:rPr>
          <w:rFonts w:hint="eastAsia" w:ascii="宋体" w:hAnsi="宋体" w:eastAsia="宋体" w:cs="宋体"/>
          <w:kern w:val="0"/>
          <w:sz w:val="24"/>
          <w:lang w:bidi="ar"/>
        </w:rPr>
        <w:t>房屋征收（搬迁）、土地腾退等征迁</w:t>
      </w:r>
      <w:r>
        <w:rPr>
          <w:rFonts w:hint="eastAsia" w:ascii="宋体" w:hAnsi="宋体" w:eastAsia="宋体" w:cs="宋体"/>
          <w:color w:val="000000"/>
          <w:kern w:val="0"/>
          <w:sz w:val="24"/>
          <w:lang w:bidi="ar"/>
        </w:rPr>
        <w:t>资金总额约</w:t>
      </w:r>
      <w:r>
        <w:rPr>
          <w:rFonts w:hint="eastAsia" w:ascii="宋体" w:hAnsi="宋体" w:eastAsia="宋体" w:cs="宋体"/>
          <w:color w:val="000000"/>
          <w:kern w:val="0"/>
          <w:sz w:val="24"/>
          <w:lang w:val="en-US" w:eastAsia="zh-CN" w:bidi="ar"/>
        </w:rPr>
        <w:t>1.5</w:t>
      </w:r>
      <w:r>
        <w:rPr>
          <w:rFonts w:hint="eastAsia" w:ascii="宋体" w:hAnsi="宋体" w:eastAsia="宋体" w:cs="宋体"/>
          <w:color w:val="000000"/>
          <w:kern w:val="0"/>
          <w:sz w:val="24"/>
          <w:lang w:bidi="ar"/>
        </w:rPr>
        <w:t>亿元，本项目服务范围为东西湖区各个街道。具体范围、数据与任务以采购人通知为准，项目实际启动时间根据项目筹备情况确定。</w:t>
      </w:r>
    </w:p>
    <w:p w14:paraId="5BD75C64">
      <w:pPr>
        <w:pStyle w:val="4"/>
        <w:spacing w:line="219" w:lineRule="auto"/>
        <w:ind w:left="29"/>
        <w:outlineLvl w:val="1"/>
        <w:rPr>
          <w:rFonts w:hint="default"/>
          <w:b/>
          <w:bCs/>
          <w:spacing w:val="-3"/>
          <w:sz w:val="24"/>
          <w:szCs w:val="24"/>
        </w:rPr>
      </w:pPr>
      <w:bookmarkStart w:id="19" w:name="_Toc20009"/>
      <w:bookmarkStart w:id="20" w:name="_Toc29958"/>
      <w:bookmarkStart w:id="21" w:name="_Toc10534"/>
      <w:r>
        <w:rPr>
          <w:b/>
          <w:bCs/>
          <w:spacing w:val="-3"/>
          <w:sz w:val="24"/>
          <w:szCs w:val="24"/>
        </w:rPr>
        <w:t>二、服务内容</w:t>
      </w:r>
      <w:bookmarkEnd w:id="19"/>
      <w:bookmarkEnd w:id="20"/>
      <w:bookmarkEnd w:id="21"/>
    </w:p>
    <w:p w14:paraId="301D0276">
      <w:pPr>
        <w:widowControl/>
        <w:spacing w:line="450" w:lineRule="atLeast"/>
        <w:ind w:firstLine="480" w:firstLineChars="200"/>
        <w:rPr>
          <w:rFonts w:ascii="宋体" w:hAnsi="宋体" w:eastAsia="宋体" w:cs="宋体"/>
          <w:color w:val="000000"/>
          <w:kern w:val="0"/>
          <w:sz w:val="24"/>
          <w:lang w:bidi="ar"/>
        </w:rPr>
      </w:pPr>
      <w:bookmarkStart w:id="22" w:name="_Hlk155343037"/>
      <w:r>
        <w:rPr>
          <w:rFonts w:hint="eastAsia" w:ascii="宋体" w:hAnsi="宋体" w:eastAsia="宋体" w:cs="宋体"/>
          <w:color w:val="000000"/>
          <w:kern w:val="0"/>
          <w:sz w:val="24"/>
          <w:lang w:bidi="ar"/>
        </w:rPr>
        <w:t>对</w:t>
      </w:r>
      <w:bookmarkStart w:id="23" w:name="_Hlk152337801"/>
      <w:r>
        <w:rPr>
          <w:rFonts w:hint="eastAsia" w:ascii="宋体" w:hAnsi="宋体" w:eastAsia="宋体" w:cs="宋体"/>
          <w:color w:val="000000"/>
          <w:kern w:val="0"/>
          <w:sz w:val="24"/>
          <w:lang w:bidi="ar"/>
        </w:rPr>
        <w:t>房屋征收（搬迁）、土地腾退等征迁资金</w:t>
      </w:r>
      <w:bookmarkEnd w:id="23"/>
      <w:r>
        <w:rPr>
          <w:rFonts w:hint="eastAsia" w:ascii="宋体" w:hAnsi="宋体" w:eastAsia="宋体" w:cs="宋体"/>
          <w:color w:val="000000"/>
          <w:kern w:val="0"/>
          <w:sz w:val="24"/>
          <w:lang w:bidi="ar"/>
        </w:rPr>
        <w:t>项目涉及企事业单位、居民补偿资金等使用情况进行审计复核，并出具相应的复核意见等。具体包括：</w:t>
      </w:r>
    </w:p>
    <w:p w14:paraId="719785B1">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1）复核审计目标是否实现；复核审计实施方案确定的审计事项是否完成；复核审计发现的重要问题是否在审计报告中反映；事实是否清楚、数据是否正确；复核审计证据是否适当、充分；复核审计评价、定性是否恰当，适用法律法规和标准是否适当。</w:t>
      </w:r>
    </w:p>
    <w:p w14:paraId="15C31A3F">
      <w:pPr>
        <w:widowControl/>
        <w:spacing w:line="450" w:lineRule="atLeast"/>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（2）采取现场勘察、核对分析复核、计算、查询及函证等审计方法，对档案资料逐户进行审核，并出具</w:t>
      </w:r>
      <w:bookmarkStart w:id="24" w:name="_Hlk152338452"/>
      <w:r>
        <w:rPr>
          <w:rFonts w:hint="eastAsia" w:ascii="宋体" w:hAnsi="宋体" w:eastAsia="宋体" w:cs="宋体"/>
          <w:color w:val="000000"/>
          <w:kern w:val="0"/>
          <w:sz w:val="24"/>
          <w:lang w:bidi="ar"/>
        </w:rPr>
        <w:t>复核意见</w:t>
      </w:r>
      <w:bookmarkEnd w:id="24"/>
      <w:r>
        <w:rPr>
          <w:rFonts w:hint="eastAsia" w:ascii="宋体" w:hAnsi="宋体" w:eastAsia="宋体" w:cs="宋体"/>
          <w:color w:val="000000"/>
          <w:kern w:val="0"/>
          <w:sz w:val="24"/>
          <w:lang w:bidi="ar"/>
        </w:rPr>
        <w:t>。</w:t>
      </w:r>
    </w:p>
    <w:p w14:paraId="7AF8D91C">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）对审计复核中发现的问题及时以书面形式反馈给采购人及被审核单位，并督促被审核人进行整改，并及时反馈。</w:t>
      </w:r>
    </w:p>
    <w:p w14:paraId="6A0CB14B">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对补偿数量与前期调查数出入较大或无证面积、无证经营面积、装修单价过高、企业补偿等须在补偿数量确认前，采取摄像、照相、测量等方法，取得审计证据，报采购人研究，遇到特殊情况，与采购人沟通后协商解决。</w:t>
      </w:r>
    </w:p>
    <w:p w14:paraId="62F76330">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5</w:t>
      </w:r>
      <w:r>
        <w:rPr>
          <w:rFonts w:hint="eastAsia" w:ascii="宋体" w:hAnsi="宋体" w:eastAsia="宋体" w:cs="宋体"/>
          <w:color w:val="000000"/>
          <w:kern w:val="0"/>
          <w:sz w:val="24"/>
          <w:lang w:bidi="ar"/>
        </w:rPr>
        <w:t>）按照房屋征收（搬迁）、土地腾退等征迁工作进度及资金使用情况，出具复核意见及阶段性复核意见。</w:t>
      </w:r>
    </w:p>
    <w:p w14:paraId="3A43FB02">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）复核该片区第三方工作量，包括但不限于测量、评估、法律、审计等服务单位。</w:t>
      </w:r>
    </w:p>
    <w:p w14:paraId="5214E2CC">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7</w:t>
      </w:r>
      <w:r>
        <w:rPr>
          <w:rFonts w:hint="eastAsia" w:ascii="宋体" w:hAnsi="宋体" w:eastAsia="宋体" w:cs="宋体"/>
          <w:color w:val="000000"/>
          <w:kern w:val="0"/>
          <w:sz w:val="24"/>
          <w:lang w:bidi="ar"/>
        </w:rPr>
        <w:t>）其他需要审计复核的事项。</w:t>
      </w:r>
    </w:p>
    <w:p w14:paraId="492BBE39">
      <w:pPr>
        <w:widowControl/>
        <w:spacing w:line="450" w:lineRule="atLeas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8</w:t>
      </w:r>
      <w:r>
        <w:rPr>
          <w:rFonts w:hint="eastAsia" w:ascii="宋体" w:hAnsi="宋体" w:eastAsia="宋体" w:cs="宋体"/>
          <w:color w:val="000000"/>
          <w:kern w:val="0"/>
          <w:sz w:val="24"/>
          <w:lang w:bidi="ar"/>
        </w:rPr>
        <w:t>）完成采购人交办的其他事项。</w:t>
      </w:r>
    </w:p>
    <w:bookmarkEnd w:id="22"/>
    <w:p w14:paraId="5B6CD59B">
      <w:pPr>
        <w:pStyle w:val="3"/>
        <w:keepNext/>
        <w:keepLines/>
        <w:widowControl/>
        <w:spacing w:beforeAutospacing="0" w:afterAutospacing="0" w:line="416" w:lineRule="auto"/>
        <w:rPr>
          <w:rFonts w:hint="eastAsia" w:ascii="宋体" w:hAnsi="宋体" w:eastAsia="宋体" w:cs="宋体"/>
          <w:b/>
          <w:bCs/>
          <w:snapToGrid w:val="0"/>
          <w:color w:val="000000"/>
          <w:spacing w:val="-3"/>
          <w:kern w:val="0"/>
          <w:sz w:val="24"/>
          <w:szCs w:val="24"/>
          <w:lang w:val="en-US" w:eastAsia="en-US" w:bidi="ar-SA"/>
        </w:rPr>
      </w:pPr>
      <w:bookmarkStart w:id="25" w:name="_Toc31538"/>
      <w:bookmarkStart w:id="26" w:name="_Toc21837"/>
      <w:bookmarkStart w:id="27" w:name="_Toc11356"/>
      <w:r>
        <w:rPr>
          <w:rFonts w:hint="eastAsia" w:ascii="宋体" w:hAnsi="宋体" w:eastAsia="宋体" w:cs="宋体"/>
          <w:b/>
          <w:bCs/>
          <w:snapToGrid w:val="0"/>
          <w:color w:val="000000"/>
          <w:spacing w:val="-3"/>
          <w:kern w:val="0"/>
          <w:sz w:val="24"/>
          <w:szCs w:val="24"/>
          <w:lang w:val="en-US" w:eastAsia="en-US" w:bidi="ar-SA"/>
        </w:rPr>
        <w:t>三、项目技术、商务等要求</w:t>
      </w:r>
      <w:bookmarkEnd w:id="25"/>
      <w:bookmarkEnd w:id="26"/>
      <w:bookmarkEnd w:id="27"/>
    </w:p>
    <w:p w14:paraId="67850914">
      <w:pPr>
        <w:bidi w:val="0"/>
        <w:outlineLvl w:val="2"/>
        <w:rPr>
          <w:rFonts w:hint="eastAsia" w:ascii="宋体" w:hAnsi="宋体" w:eastAsia="宋体" w:cs="宋体"/>
          <w:sz w:val="24"/>
          <w:szCs w:val="24"/>
        </w:rPr>
      </w:pPr>
      <w:bookmarkStart w:id="28" w:name="_Toc18121"/>
      <w:bookmarkStart w:id="29" w:name="_Toc29455"/>
      <w:r>
        <w:rPr>
          <w:rFonts w:hint="eastAsia" w:ascii="宋体" w:hAnsi="宋体" w:eastAsia="宋体" w:cs="宋体"/>
          <w:sz w:val="24"/>
          <w:szCs w:val="24"/>
        </w:rPr>
        <w:t>1、技术要求</w:t>
      </w:r>
      <w:bookmarkEnd w:id="28"/>
      <w:bookmarkEnd w:id="29"/>
    </w:p>
    <w:p w14:paraId="2BEBDEF9">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（1）服务机构应在规定的服务期限内，保质保量完成本项目，严格按合同约定提供优质的审计复核服务，中标人所出具的复核意见需经采购人认可。</w:t>
      </w:r>
    </w:p>
    <w:p w14:paraId="22F00ED5">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（2）审计复核服务工作中的各项取证资料要完整，严格按照国家审计流程作好档案整理、归档入库和管理工作，方便采购人及相关部门使用及监督。</w:t>
      </w:r>
    </w:p>
    <w:p w14:paraId="24F2DE2A">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投标人的从业人员应独立、客观、公正，严格遵守国家法律法规以及行业规范，具有良好的职业道德，具有良好的内部质量控制制度，对出具的复核意见负相应的法律责任，对委托人提供的资料和意见保守秘密。</w:t>
      </w:r>
    </w:p>
    <w:p w14:paraId="20CEA1E3">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（4）投标人及其人员在服务期限内被发现违法违规行为，采购人有权终止合同。</w:t>
      </w:r>
    </w:p>
    <w:p w14:paraId="04ED1548">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（5）投标人参与服务的人员不得与被审计对象有任何利益关系。</w:t>
      </w:r>
    </w:p>
    <w:p w14:paraId="515C67C7">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（6）投标人拟派人员不得随意变动，如发生人员变动，须提前书面通知委托人并解释变动原因，并取得委托人的同意。</w:t>
      </w:r>
    </w:p>
    <w:p w14:paraId="0EB89CF4">
      <w:pPr>
        <w:widowControl/>
        <w:spacing w:line="450" w:lineRule="atLeast"/>
        <w:ind w:firstLine="600"/>
        <w:outlineLvl w:val="2"/>
        <w:rPr>
          <w:rFonts w:hint="eastAsia" w:ascii="宋体" w:hAnsi="宋体" w:eastAsia="宋体" w:cs="宋体"/>
          <w:color w:val="000000"/>
          <w:kern w:val="0"/>
          <w:sz w:val="24"/>
          <w:szCs w:val="24"/>
          <w:lang w:bidi="ar"/>
        </w:rPr>
      </w:pPr>
      <w:bookmarkStart w:id="30" w:name="_Toc17560"/>
      <w:bookmarkStart w:id="31" w:name="_Toc25570"/>
      <w:r>
        <w:rPr>
          <w:rFonts w:hint="eastAsia" w:ascii="宋体" w:hAnsi="宋体" w:eastAsia="宋体" w:cs="宋体"/>
          <w:color w:val="000000"/>
          <w:kern w:val="0"/>
          <w:sz w:val="24"/>
          <w:szCs w:val="24"/>
          <w:lang w:bidi="ar"/>
        </w:rPr>
        <w:t>2、其他要求</w:t>
      </w:r>
      <w:bookmarkEnd w:id="30"/>
      <w:bookmarkEnd w:id="31"/>
    </w:p>
    <w:p w14:paraId="60E34160">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（1）设备要求</w:t>
      </w:r>
    </w:p>
    <w:p w14:paraId="6B985CBE">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投标人需投入与本项目相关的设备。（包括但不限于计算机、打印机、车辆、现场勘察使用设备等）</w:t>
      </w:r>
    </w:p>
    <w:p w14:paraId="4E701B5D">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（2）服务标准</w:t>
      </w:r>
    </w:p>
    <w:p w14:paraId="56F2D3B9">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1）严格按照国家相关政策、法规和制度要求认真执业，切实按照合同或约定履行职责。</w:t>
      </w:r>
    </w:p>
    <w:p w14:paraId="3C94CC5F">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2）恪守独立、客观、公正的原则，不得受主观和非法利益的影响而弄虚作假，严禁利用审计复核业务的机会谋取利益。</w:t>
      </w:r>
    </w:p>
    <w:p w14:paraId="3935AB2C">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3）服务工作中的各项取证资料要完整，作好档案管理工作，方便采购人及相关部门使用。</w:t>
      </w:r>
    </w:p>
    <w:p w14:paraId="533ACD57">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4）服务工作中必须严格遵守执业规则，对资料及数据严格保密。</w:t>
      </w:r>
    </w:p>
    <w:p w14:paraId="21394E4B">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5）投标人具备合理的质量管理制度，含质量方针、质量目标、质量控制措施、质量体系控制流程等。</w:t>
      </w:r>
    </w:p>
    <w:p w14:paraId="4125260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★6）投标人或者本项目团队成员出具虚假或者有重大差错复核审计意见的，依据国家有关规定予以处罚；造成损失的，依法承担赔偿责任；构成犯罪的，依法追究刑事责任。投标人需提供承诺函。</w:t>
      </w:r>
    </w:p>
    <w:p w14:paraId="6E8A8E20">
      <w:pPr>
        <w:bidi w:val="0"/>
        <w:outlineLvl w:val="2"/>
        <w:rPr>
          <w:rFonts w:hint="eastAsia" w:ascii="宋体" w:hAnsi="宋体" w:eastAsia="宋体" w:cs="宋体"/>
          <w:sz w:val="24"/>
          <w:szCs w:val="24"/>
        </w:rPr>
      </w:pPr>
      <w:bookmarkStart w:id="32" w:name="_Toc23360"/>
      <w:bookmarkStart w:id="33" w:name="_Toc32356"/>
      <w:r>
        <w:rPr>
          <w:rFonts w:hint="eastAsia" w:ascii="宋体" w:hAnsi="宋体" w:eastAsia="宋体" w:cs="宋体"/>
          <w:sz w:val="24"/>
          <w:szCs w:val="24"/>
        </w:rPr>
        <w:t>3、商务要求</w:t>
      </w:r>
      <w:bookmarkEnd w:id="32"/>
      <w:bookmarkEnd w:id="33"/>
    </w:p>
    <w:p w14:paraId="0651ED57">
      <w:pPr>
        <w:spacing w:line="360" w:lineRule="auto"/>
        <w:ind w:firstLine="482" w:firstLineChars="200"/>
        <w:rPr>
          <w:rFonts w:hint="eastAsia" w:ascii="宋体" w:hAnsi="宋体" w:eastAsia="宋体" w:cs="宋体"/>
          <w:b/>
          <w:bCs/>
          <w:color w:val="000000"/>
          <w:kern w:val="0"/>
          <w:sz w:val="24"/>
          <w:szCs w:val="24"/>
          <w:lang w:bidi="ar"/>
        </w:rPr>
      </w:pPr>
      <w:bookmarkStart w:id="34" w:name="_Hlk132886680"/>
      <w:r>
        <w:rPr>
          <w:rFonts w:hint="eastAsia" w:ascii="宋体" w:hAnsi="宋体" w:eastAsia="宋体" w:cs="宋体"/>
          <w:b/>
          <w:bCs/>
          <w:color w:val="000000"/>
          <w:kern w:val="0"/>
          <w:sz w:val="24"/>
          <w:szCs w:val="24"/>
          <w:lang w:bidi="ar"/>
        </w:rPr>
        <w:t>★（1）服务期：以合同签订之日起至完成一年内采购人安排的本项目全部审计复核工作并出具本项目复核审计意见书之日为止。投标人需提供承诺函。</w:t>
      </w:r>
    </w:p>
    <w:p w14:paraId="6E91FE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（2）服务地点</w:t>
      </w:r>
    </w:p>
    <w:p w14:paraId="7F94AE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武汉市东西湖区，具体以采购人通知为准。</w:t>
      </w:r>
    </w:p>
    <w:p w14:paraId="45E9D01A">
      <w:pPr>
        <w:widowControl/>
        <w:spacing w:line="450" w:lineRule="atLeast"/>
        <w:ind w:firstLine="60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★（3）报价要求：</w:t>
      </w:r>
    </w:p>
    <w:p w14:paraId="0D444B4F">
      <w:pPr>
        <w:widowControl/>
        <w:spacing w:line="450" w:lineRule="atLeast"/>
        <w:ind w:firstLine="60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本项目按照折扣率进行报价，按照实际工作量据实结算，即实际结算价格=取费标准*中标折扣率。折扣率不得大于100%，折扣率应为一个定值(不得有区间范围)，否则视为无效投标。折扣形式报价仅支持正向折扣，例如:填写 60%时表示打6折，填写 85%时表示打8.5 折。</w:t>
      </w:r>
    </w:p>
    <w:p w14:paraId="45C1E3B9">
      <w:pPr>
        <w:widowControl/>
        <w:spacing w:line="450" w:lineRule="atLeast"/>
        <w:ind w:firstLine="60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2）取费标准为：按照鄂价规【2010】265号文《湖北省会计师事务所服务收费管理实施办法》的“改制、清算、清产核资等专项审计，按资产总额5‰收费”，下浮60%拦标价，按资产总额2‰收费。</w:t>
      </w:r>
    </w:p>
    <w:p w14:paraId="1D899C8C">
      <w:pPr>
        <w:widowControl/>
        <w:spacing w:line="450" w:lineRule="atLeast"/>
        <w:ind w:firstLine="600"/>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kern w:val="0"/>
          <w:sz w:val="24"/>
          <w:szCs w:val="24"/>
          <w:lang w:bidi="ar"/>
        </w:rPr>
        <w:t>3</w:t>
      </w:r>
      <w:r>
        <w:rPr>
          <w:rFonts w:hint="eastAsia" w:ascii="宋体" w:hAnsi="宋体" w:eastAsia="宋体" w:cs="宋体"/>
          <w:b/>
          <w:bCs/>
          <w:color w:val="000000" w:themeColor="text1"/>
          <w:kern w:val="0"/>
          <w:sz w:val="24"/>
          <w:szCs w:val="24"/>
          <w:lang w:bidi="ar"/>
          <w14:textFill>
            <w14:solidFill>
              <w14:schemeClr w14:val="tx1"/>
            </w14:solidFill>
          </w14:textFill>
        </w:rPr>
        <w:t>）最终审计费用以实际审核量据实结算，即实际审核后补偿金额总额*5‰*40%*中标折扣率。</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最终</w:t>
      </w:r>
      <w:r>
        <w:rPr>
          <w:rFonts w:hint="eastAsia" w:ascii="宋体" w:hAnsi="宋体" w:eastAsia="宋体" w:cs="宋体"/>
          <w:b/>
          <w:bCs/>
          <w:color w:val="000000" w:themeColor="text1"/>
          <w:kern w:val="0"/>
          <w:sz w:val="24"/>
          <w:szCs w:val="24"/>
          <w:lang w:bidi="ar"/>
          <w14:textFill>
            <w14:solidFill>
              <w14:schemeClr w14:val="tx1"/>
            </w14:solidFill>
          </w14:textFill>
        </w:rPr>
        <w:t>结算金额不</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得</w:t>
      </w:r>
      <w:r>
        <w:rPr>
          <w:rFonts w:hint="eastAsia" w:ascii="宋体" w:hAnsi="宋体" w:eastAsia="宋体" w:cs="宋体"/>
          <w:b/>
          <w:bCs/>
          <w:color w:val="000000" w:themeColor="text1"/>
          <w:kern w:val="0"/>
          <w:sz w:val="24"/>
          <w:szCs w:val="24"/>
          <w:lang w:bidi="ar"/>
          <w14:textFill>
            <w14:solidFill>
              <w14:schemeClr w14:val="tx1"/>
            </w14:solidFill>
          </w14:textFill>
        </w:rPr>
        <w:t>高于</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采购预算</w:t>
      </w:r>
      <w:r>
        <w:rPr>
          <w:rFonts w:hint="eastAsia" w:ascii="宋体" w:hAnsi="宋体" w:eastAsia="宋体" w:cs="宋体"/>
          <w:b/>
          <w:bCs/>
          <w:color w:val="000000" w:themeColor="text1"/>
          <w:kern w:val="0"/>
          <w:sz w:val="24"/>
          <w:szCs w:val="24"/>
          <w:lang w:bidi="ar"/>
          <w14:textFill>
            <w14:solidFill>
              <w14:schemeClr w14:val="tx1"/>
            </w14:solidFill>
          </w14:textFill>
        </w:rPr>
        <w:t>×中标折扣率。投标人需提供报价要求承诺函。</w:t>
      </w:r>
    </w:p>
    <w:p w14:paraId="08074DDF">
      <w:pPr>
        <w:widowControl/>
        <w:spacing w:line="450" w:lineRule="atLeast"/>
        <w:ind w:firstLine="600"/>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★（4）结算方式：本项目结算方式为按工作量据实结算，根据已完成项目审计复核意见书结算服务费。</w:t>
      </w:r>
    </w:p>
    <w:p w14:paraId="29DC1824">
      <w:pPr>
        <w:widowControl/>
        <w:spacing w:line="450" w:lineRule="atLeast"/>
        <w:ind w:firstLine="600"/>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投标人在报价时应提供相关承诺。</w:t>
      </w:r>
      <w:bookmarkStart w:id="71" w:name="_GoBack"/>
      <w:bookmarkEnd w:id="71"/>
    </w:p>
    <w:p w14:paraId="2EE05733">
      <w:pPr>
        <w:widowControl/>
        <w:spacing w:line="450" w:lineRule="atLeast"/>
        <w:ind w:firstLine="60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★（5）付款方式</w:t>
      </w:r>
      <w:bookmarkEnd w:id="34"/>
    </w:p>
    <w:p w14:paraId="64AA4B55">
      <w:pPr>
        <w:widowControl/>
        <w:spacing w:line="450" w:lineRule="atLeast"/>
        <w:ind w:firstLine="60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投标人出具该片区所有项目审计复核意见书，并经采购人及被审核单位审核通过后，于20工作日内，支付合同金额的100%。投标人需正式承诺完全响应此付款方式。</w:t>
      </w:r>
    </w:p>
    <w:p w14:paraId="6E4D9A84">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（6）人员配置要求</w:t>
      </w:r>
    </w:p>
    <w:p w14:paraId="7941CC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及其拟派的项目负责人应具备丰富的类似工作经验。投标人还应保证拟派项目人员相对稳定，不得因人员变动影响执业质量，如发生人员变动，须提前书面通知采购人备案并解释变动原因，取得采购人的书面同意后方可变动。</w:t>
      </w:r>
    </w:p>
    <w:p w14:paraId="7EBA59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2）岗位总体要求</w:t>
      </w:r>
    </w:p>
    <w:p w14:paraId="3322AC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所有人员均应具有专业技术资格，且专业对口或具有与其岗位工作相适应的工作经历，身体健康，所有固定人员必须是本单位职工，不得外聘，需提供劳动合同。</w:t>
      </w:r>
    </w:p>
    <w:p w14:paraId="55D556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3）团队人员要求</w:t>
      </w:r>
    </w:p>
    <w:p w14:paraId="7606DB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团队成员（不含项目负责人）至少5人，且具有相应的专业技能。投标人应按投标文件中承诺的拟派人员名单开展工作，在特殊情况下投标人可以用同等资历的人员代替，但应事先得到采购人的批准；采购人有权要求投标人更换不合格的技术人员。</w:t>
      </w:r>
    </w:p>
    <w:p w14:paraId="5A73239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★4）为保证项目质量，投标人拟派现场人员不少于2人。投标人需提供承诺函并明确现场人员情况。</w:t>
      </w:r>
    </w:p>
    <w:p w14:paraId="63FBA82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★5）投标人需承诺在项目实施过程中，不变更项目负责人。若必须变更项目负责人，需经过采购人同意。需分别提供投标人和项目负责人的承诺函。</w:t>
      </w:r>
    </w:p>
    <w:p w14:paraId="448DC431">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（7）保密要求</w:t>
      </w:r>
    </w:p>
    <w:p w14:paraId="3D02F6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投标人及其从业人员应独立、客观、公正，严格遵守法律法规以及行业规范，具有良好的职业道德，健全内部质量控制制度，对所悉知的项目资料及数据严格保密。</w:t>
      </w:r>
    </w:p>
    <w:p w14:paraId="6D802D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工作中各项资料要准确、完整，作好档案管理工作，方便采购人及相关部门使用。在未得到许可的情况下，不得向任何第三方泄漏有关项目的技术资料和其他信息。</w:t>
      </w:r>
    </w:p>
    <w:p w14:paraId="6CD08A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投标人在本项目工作结束后，自行销毁所有涉密资料，否则投标人承担所有法律后果。</w:t>
      </w:r>
    </w:p>
    <w:p w14:paraId="27850AC3">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（8）管理要求</w:t>
      </w:r>
    </w:p>
    <w:p w14:paraId="58821D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投标人应服从采购人的管理（包括但不限于相关法律法规规定、管理制度、工作要求及其他管理规范等），接受政府相关部门的监督，否则将被取消资格，赔偿损失。</w:t>
      </w:r>
    </w:p>
    <w:p w14:paraId="026F0C59">
      <w:pPr>
        <w:widowControl/>
        <w:spacing w:line="450" w:lineRule="atLeast"/>
        <w:ind w:firstLine="600"/>
        <w:rPr>
          <w:rFonts w:hint="eastAsia" w:ascii="宋体" w:hAnsi="宋体" w:eastAsia="宋体" w:cs="宋体"/>
          <w:color w:val="000000"/>
          <w:kern w:val="0"/>
          <w:sz w:val="24"/>
          <w:szCs w:val="24"/>
          <w:lang w:bidi="ar"/>
        </w:rPr>
      </w:pPr>
      <w:r>
        <w:rPr>
          <w:rFonts w:hint="eastAsia" w:ascii="宋体" w:hAnsi="宋体" w:eastAsia="宋体" w:cs="宋体"/>
          <w:b/>
          <w:bCs/>
          <w:sz w:val="24"/>
          <w:szCs w:val="24"/>
        </w:rPr>
        <w:t>★</w:t>
      </w:r>
      <w:r>
        <w:rPr>
          <w:rFonts w:hint="eastAsia" w:ascii="宋体" w:hAnsi="宋体" w:eastAsia="宋体" w:cs="宋体"/>
          <w:b/>
          <w:bCs/>
          <w:color w:val="000000"/>
          <w:kern w:val="0"/>
          <w:sz w:val="24"/>
          <w:szCs w:val="24"/>
          <w:lang w:bidi="ar"/>
        </w:rPr>
        <w:t>（9）服务响应要求</w:t>
      </w:r>
    </w:p>
    <w:p w14:paraId="7392F41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服务期内，投标人需提供7×24小时及时响应服务，在接到采购人通知后，需于2小时内抵达现场响应采购人服务需求。投标人需提供服务响应时间承诺函。</w:t>
      </w:r>
    </w:p>
    <w:p w14:paraId="4DD4009E">
      <w:pPr>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（10）其他服务要求</w:t>
      </w:r>
    </w:p>
    <w:p w14:paraId="7C3C9B6E">
      <w:pPr>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1）投标人需自行提供本项目规定的服务，不得挂靠、转包、分包本项目，一旦发现，采购人有权单方面解除合同，并向采购管理部门报告，由投标人承担相应责任。</w:t>
      </w:r>
    </w:p>
    <w:p w14:paraId="7584A6E9">
      <w:pPr>
        <w:spacing w:line="360" w:lineRule="auto"/>
        <w:ind w:firstLine="482" w:firstLineChars="200"/>
        <w:rPr>
          <w:rFonts w:ascii="Times New Roman" w:hAnsi="Times New Roman" w:eastAsia="宋体" w:cs="Times New Roman"/>
          <w:b/>
          <w:bCs/>
          <w:sz w:val="24"/>
        </w:rPr>
      </w:pPr>
      <w:r>
        <w:rPr>
          <w:rFonts w:hint="eastAsia" w:ascii="宋体" w:hAnsi="宋体" w:eastAsia="宋体" w:cs="宋体"/>
          <w:b/>
          <w:bCs/>
          <w:sz w:val="24"/>
          <w:szCs w:val="24"/>
        </w:rPr>
        <w:t>★2）投标人在项目实施过程中，所有相关人员不得出现恶意串通和弄虚作假，收受贿赂、损害国家、集体和他人利益等违法违规违纪行为。如出现以上行为并查证属实的，采购人有权终止合同。投标人和项目负责人需分别提供承诺函。</w:t>
      </w:r>
    </w:p>
    <w:p w14:paraId="2E1CF5F7">
      <w:pPr>
        <w:pStyle w:val="2"/>
        <w:sectPr>
          <w:pgSz w:w="11905" w:h="16838"/>
          <w:pgMar w:top="1417" w:right="1417" w:bottom="1417" w:left="1417" w:header="1111" w:footer="1151" w:gutter="0"/>
          <w:pgNumType w:fmt="decimal" w:start="1"/>
          <w:cols w:space="0" w:num="1"/>
          <w:rtlGutter w:val="0"/>
          <w:docGrid w:linePitch="342" w:charSpace="0"/>
        </w:sectPr>
      </w:pPr>
    </w:p>
    <w:p w14:paraId="7AF006D3">
      <w:pPr>
        <w:pStyle w:val="4"/>
        <w:spacing w:before="107" w:line="226" w:lineRule="auto"/>
        <w:jc w:val="center"/>
        <w:outlineLvl w:val="0"/>
        <w:rPr>
          <w:sz w:val="31"/>
          <w:szCs w:val="31"/>
        </w:rPr>
      </w:pPr>
      <w:bookmarkStart w:id="35" w:name="_Toc14943"/>
      <w:bookmarkStart w:id="36" w:name="_Toc29173"/>
      <w:r>
        <w:rPr>
          <w:b/>
          <w:bCs/>
          <w:spacing w:val="3"/>
          <w:sz w:val="31"/>
          <w:szCs w:val="31"/>
        </w:rPr>
        <w:t>评分表</w:t>
      </w:r>
      <w:bookmarkEnd w:id="35"/>
      <w:bookmarkEnd w:id="36"/>
    </w:p>
    <w:p w14:paraId="775E5F3E">
      <w:pPr>
        <w:spacing w:line="95" w:lineRule="exact"/>
      </w:pPr>
    </w:p>
    <w:tbl>
      <w:tblPr>
        <w:tblStyle w:val="7"/>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8"/>
        <w:gridCol w:w="937"/>
        <w:gridCol w:w="755"/>
        <w:gridCol w:w="6269"/>
      </w:tblGrid>
      <w:tr w14:paraId="2685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601" w:type="pct"/>
            <w:shd w:val="clear" w:color="auto" w:fill="D7D7D7"/>
            <w:tcMar>
              <w:top w:w="0" w:type="dxa"/>
              <w:left w:w="108" w:type="dxa"/>
              <w:bottom w:w="0" w:type="dxa"/>
              <w:right w:w="108" w:type="dxa"/>
            </w:tcMar>
            <w:vAlign w:val="center"/>
          </w:tcPr>
          <w:p w14:paraId="396E6110">
            <w:pPr>
              <w:widowControl/>
              <w:spacing w:line="450" w:lineRule="atLeast"/>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评分因素</w:t>
            </w:r>
          </w:p>
        </w:tc>
        <w:tc>
          <w:tcPr>
            <w:tcW w:w="518" w:type="pct"/>
            <w:shd w:val="clear" w:color="auto" w:fill="D7D7D7"/>
            <w:tcMar>
              <w:top w:w="0" w:type="dxa"/>
              <w:left w:w="108" w:type="dxa"/>
              <w:bottom w:w="0" w:type="dxa"/>
              <w:right w:w="108" w:type="dxa"/>
            </w:tcMar>
            <w:vAlign w:val="center"/>
          </w:tcPr>
          <w:p w14:paraId="7DF22790">
            <w:pPr>
              <w:widowControl/>
              <w:spacing w:line="450" w:lineRule="atLeast"/>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评审分项</w:t>
            </w:r>
          </w:p>
        </w:tc>
        <w:tc>
          <w:tcPr>
            <w:tcW w:w="417" w:type="pct"/>
            <w:shd w:val="clear" w:color="auto" w:fill="D7D7D7"/>
            <w:tcMar>
              <w:top w:w="0" w:type="dxa"/>
              <w:left w:w="108" w:type="dxa"/>
              <w:bottom w:w="0" w:type="dxa"/>
              <w:right w:w="108" w:type="dxa"/>
            </w:tcMar>
            <w:vAlign w:val="center"/>
          </w:tcPr>
          <w:p w14:paraId="21F8FB32">
            <w:pPr>
              <w:widowControl/>
              <w:spacing w:line="450" w:lineRule="atLeast"/>
              <w:jc w:val="center"/>
              <w:rPr>
                <w:rFonts w:hint="eastAsia" w:ascii="宋体" w:hAnsi="宋体" w:eastAsia="宋体" w:cs="宋体"/>
                <w:sz w:val="24"/>
                <w:szCs w:val="24"/>
              </w:rPr>
            </w:pPr>
            <w:r>
              <w:rPr>
                <w:rFonts w:hint="eastAsia" w:ascii="宋体" w:hAnsi="宋体" w:eastAsia="宋体" w:cs="宋体"/>
                <w:b/>
                <w:bCs/>
                <w:kern w:val="0"/>
                <w:sz w:val="24"/>
                <w:szCs w:val="24"/>
                <w:lang w:bidi="ar"/>
              </w:rPr>
              <w:t>分值</w:t>
            </w:r>
          </w:p>
        </w:tc>
        <w:tc>
          <w:tcPr>
            <w:tcW w:w="3463" w:type="pct"/>
            <w:shd w:val="clear" w:color="auto" w:fill="D7D7D7"/>
            <w:tcMar>
              <w:top w:w="0" w:type="dxa"/>
              <w:left w:w="108" w:type="dxa"/>
              <w:bottom w:w="0" w:type="dxa"/>
              <w:right w:w="108" w:type="dxa"/>
            </w:tcMar>
            <w:vAlign w:val="center"/>
          </w:tcPr>
          <w:p w14:paraId="7C07596D">
            <w:pPr>
              <w:widowControl/>
              <w:spacing w:line="450" w:lineRule="atLeast"/>
              <w:jc w:val="center"/>
              <w:rPr>
                <w:rFonts w:hint="eastAsia" w:ascii="宋体" w:hAnsi="宋体" w:eastAsia="宋体" w:cs="宋体"/>
                <w:sz w:val="24"/>
                <w:szCs w:val="24"/>
              </w:rPr>
            </w:pPr>
            <w:r>
              <w:rPr>
                <w:rFonts w:hint="eastAsia" w:ascii="宋体" w:hAnsi="宋体" w:eastAsia="宋体" w:cs="宋体"/>
                <w:b/>
                <w:bCs/>
                <w:kern w:val="0"/>
                <w:sz w:val="24"/>
                <w:szCs w:val="24"/>
                <w:lang w:bidi="ar"/>
              </w:rPr>
              <w:t>评分标准</w:t>
            </w:r>
          </w:p>
        </w:tc>
      </w:tr>
      <w:tr w14:paraId="040E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4" w:hRule="atLeast"/>
          <w:jc w:val="center"/>
        </w:trPr>
        <w:tc>
          <w:tcPr>
            <w:tcW w:w="601" w:type="pct"/>
            <w:shd w:val="clear" w:color="auto" w:fill="auto"/>
            <w:tcMar>
              <w:top w:w="0" w:type="dxa"/>
              <w:left w:w="108" w:type="dxa"/>
              <w:bottom w:w="0" w:type="dxa"/>
              <w:right w:w="108" w:type="dxa"/>
            </w:tcMar>
            <w:vAlign w:val="center"/>
          </w:tcPr>
          <w:p w14:paraId="382392A9">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报价部分</w:t>
            </w:r>
          </w:p>
          <w:p w14:paraId="36708632">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（10分）</w:t>
            </w:r>
          </w:p>
        </w:tc>
        <w:tc>
          <w:tcPr>
            <w:tcW w:w="518" w:type="pct"/>
            <w:shd w:val="clear" w:color="auto" w:fill="auto"/>
            <w:tcMar>
              <w:top w:w="0" w:type="dxa"/>
              <w:left w:w="108" w:type="dxa"/>
              <w:bottom w:w="0" w:type="dxa"/>
              <w:right w:w="108" w:type="dxa"/>
            </w:tcMar>
            <w:vAlign w:val="center"/>
          </w:tcPr>
          <w:p w14:paraId="475AB538">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报价分</w:t>
            </w:r>
          </w:p>
        </w:tc>
        <w:tc>
          <w:tcPr>
            <w:tcW w:w="417" w:type="pct"/>
            <w:shd w:val="clear" w:color="auto" w:fill="auto"/>
            <w:tcMar>
              <w:top w:w="0" w:type="dxa"/>
              <w:left w:w="108" w:type="dxa"/>
              <w:bottom w:w="0" w:type="dxa"/>
              <w:right w:w="108" w:type="dxa"/>
            </w:tcMar>
            <w:vAlign w:val="center"/>
          </w:tcPr>
          <w:p w14:paraId="2EEAE926">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10分</w:t>
            </w:r>
          </w:p>
        </w:tc>
        <w:tc>
          <w:tcPr>
            <w:tcW w:w="3463" w:type="pct"/>
            <w:shd w:val="clear" w:color="auto" w:fill="auto"/>
            <w:tcMar>
              <w:top w:w="0" w:type="dxa"/>
              <w:left w:w="108" w:type="dxa"/>
              <w:bottom w:w="0" w:type="dxa"/>
              <w:right w:w="108" w:type="dxa"/>
            </w:tcMar>
            <w:vAlign w:val="center"/>
          </w:tcPr>
          <w:p w14:paraId="44ED9C50">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1、报价满足招标文件要求且单价折扣率最低的投标报价为评标基准价（D），其价格分为满分。</w:t>
            </w:r>
          </w:p>
          <w:p w14:paraId="1F8CDD43">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2、其他合格投标人的单价折扣率报价得分按如下公式计算：投标报价得分=（单价折扣率基准价D/投标单价折扣率报价V）×价格权值×100</w:t>
            </w:r>
          </w:p>
          <w:p w14:paraId="222B5797">
            <w:pPr>
              <w:widowControl/>
              <w:spacing w:line="450" w:lineRule="atLeast"/>
              <w:rPr>
                <w:rFonts w:hint="eastAsia" w:ascii="宋体" w:hAnsi="宋体" w:eastAsia="宋体" w:cs="宋体"/>
                <w:sz w:val="24"/>
                <w:szCs w:val="24"/>
              </w:rPr>
            </w:pPr>
            <w:r>
              <w:rPr>
                <w:rFonts w:hint="eastAsia" w:ascii="宋体" w:hAnsi="宋体" w:eastAsia="宋体" w:cs="宋体"/>
                <w:kern w:val="0"/>
                <w:sz w:val="24"/>
                <w:szCs w:val="24"/>
                <w:lang w:bidi="ar"/>
              </w:rPr>
              <w:t>价格权值=10%</w:t>
            </w:r>
          </w:p>
        </w:tc>
      </w:tr>
      <w:tr w14:paraId="5892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601" w:type="pct"/>
            <w:vMerge w:val="restart"/>
            <w:shd w:val="clear" w:color="auto" w:fill="auto"/>
            <w:tcMar>
              <w:top w:w="0" w:type="dxa"/>
              <w:left w:w="108" w:type="dxa"/>
              <w:bottom w:w="0" w:type="dxa"/>
              <w:right w:w="108" w:type="dxa"/>
            </w:tcMar>
            <w:vAlign w:val="center"/>
          </w:tcPr>
          <w:p w14:paraId="4B33AEB4">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商务部分（24分）</w:t>
            </w:r>
          </w:p>
        </w:tc>
        <w:tc>
          <w:tcPr>
            <w:tcW w:w="518" w:type="pct"/>
            <w:shd w:val="clear" w:color="auto" w:fill="auto"/>
            <w:tcMar>
              <w:top w:w="0" w:type="dxa"/>
              <w:left w:w="108" w:type="dxa"/>
              <w:bottom w:w="0" w:type="dxa"/>
              <w:right w:w="108" w:type="dxa"/>
            </w:tcMar>
            <w:vAlign w:val="center"/>
          </w:tcPr>
          <w:p w14:paraId="7CB438C9">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业绩</w:t>
            </w:r>
          </w:p>
          <w:p w14:paraId="2C546105">
            <w:pPr>
              <w:widowControl/>
              <w:spacing w:line="450" w:lineRule="atLeast"/>
              <w:jc w:val="center"/>
              <w:rPr>
                <w:rFonts w:hint="eastAsia" w:ascii="宋体" w:hAnsi="宋体" w:eastAsia="宋体" w:cs="宋体"/>
                <w:sz w:val="24"/>
                <w:szCs w:val="24"/>
              </w:rPr>
            </w:pPr>
          </w:p>
        </w:tc>
        <w:tc>
          <w:tcPr>
            <w:tcW w:w="417" w:type="pct"/>
            <w:shd w:val="clear" w:color="auto" w:fill="auto"/>
            <w:tcMar>
              <w:top w:w="0" w:type="dxa"/>
              <w:left w:w="108" w:type="dxa"/>
              <w:bottom w:w="0" w:type="dxa"/>
              <w:right w:w="108" w:type="dxa"/>
            </w:tcMar>
            <w:vAlign w:val="center"/>
          </w:tcPr>
          <w:p w14:paraId="35D4DCB7">
            <w:pPr>
              <w:widowControl/>
              <w:spacing w:line="450" w:lineRule="atLeast"/>
              <w:jc w:val="center"/>
              <w:rPr>
                <w:rFonts w:hint="eastAsia" w:ascii="宋体" w:hAnsi="宋体" w:eastAsia="宋体" w:cs="宋体"/>
                <w:sz w:val="24"/>
                <w:szCs w:val="24"/>
              </w:rPr>
            </w:pPr>
            <w:r>
              <w:rPr>
                <w:rFonts w:hint="eastAsia" w:ascii="宋体" w:hAnsi="宋体" w:eastAsia="宋体" w:cs="宋体"/>
                <w:kern w:val="0"/>
                <w:sz w:val="24"/>
                <w:szCs w:val="24"/>
                <w:lang w:bidi="ar"/>
              </w:rPr>
              <w:t>10分</w:t>
            </w:r>
          </w:p>
        </w:tc>
        <w:tc>
          <w:tcPr>
            <w:tcW w:w="3463" w:type="pct"/>
            <w:shd w:val="clear" w:color="auto" w:fill="auto"/>
            <w:tcMar>
              <w:top w:w="0" w:type="dxa"/>
              <w:left w:w="108" w:type="dxa"/>
              <w:bottom w:w="0" w:type="dxa"/>
              <w:right w:w="108" w:type="dxa"/>
            </w:tcMar>
            <w:vAlign w:val="center"/>
          </w:tcPr>
          <w:p w14:paraId="2CFB0A3F">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投标人提供近三年来（以合同签订日期为准）类似项目业绩，每提供一个得2分，本项目最高得10分。</w:t>
            </w:r>
          </w:p>
          <w:p w14:paraId="18C56D84">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证明材料：</w:t>
            </w:r>
          </w:p>
          <w:p w14:paraId="2DACC3AD">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提供以上项目合同复印件，合同复印件至少应包含首页、签章页、项目服务内容，并加盖投标人公章。未按要求提供证明材料的或不全的，不得分。</w:t>
            </w:r>
          </w:p>
        </w:tc>
      </w:tr>
      <w:tr w14:paraId="3D45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601" w:type="pct"/>
            <w:vMerge w:val="continue"/>
            <w:shd w:val="clear" w:color="auto" w:fill="auto"/>
            <w:tcMar>
              <w:top w:w="0" w:type="dxa"/>
              <w:left w:w="108" w:type="dxa"/>
              <w:bottom w:w="0" w:type="dxa"/>
              <w:right w:w="108" w:type="dxa"/>
            </w:tcMar>
            <w:vAlign w:val="center"/>
          </w:tcPr>
          <w:p w14:paraId="22DC93CB">
            <w:pPr>
              <w:widowControl/>
              <w:spacing w:line="450" w:lineRule="atLeast"/>
              <w:jc w:val="center"/>
              <w:rPr>
                <w:rFonts w:hint="eastAsia" w:ascii="宋体" w:hAnsi="宋体" w:eastAsia="宋体" w:cs="宋体"/>
                <w:kern w:val="0"/>
                <w:sz w:val="24"/>
                <w:szCs w:val="24"/>
                <w:lang w:bidi="ar"/>
              </w:rPr>
            </w:pPr>
          </w:p>
        </w:tc>
        <w:tc>
          <w:tcPr>
            <w:tcW w:w="518" w:type="pct"/>
            <w:shd w:val="clear" w:color="auto" w:fill="auto"/>
            <w:tcMar>
              <w:top w:w="0" w:type="dxa"/>
              <w:left w:w="108" w:type="dxa"/>
              <w:bottom w:w="0" w:type="dxa"/>
              <w:right w:w="108" w:type="dxa"/>
            </w:tcMar>
            <w:vAlign w:val="center"/>
          </w:tcPr>
          <w:p w14:paraId="7DC377F4">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项目负责人执业年限</w:t>
            </w:r>
          </w:p>
          <w:p w14:paraId="33C09C58">
            <w:pPr>
              <w:widowControl/>
              <w:spacing w:line="450" w:lineRule="atLeast"/>
              <w:jc w:val="center"/>
              <w:rPr>
                <w:rFonts w:hint="eastAsia" w:ascii="宋体" w:hAnsi="宋体" w:eastAsia="宋体" w:cs="宋体"/>
                <w:kern w:val="0"/>
                <w:sz w:val="24"/>
                <w:szCs w:val="24"/>
                <w:lang w:bidi="ar"/>
              </w:rPr>
            </w:pPr>
          </w:p>
        </w:tc>
        <w:tc>
          <w:tcPr>
            <w:tcW w:w="417" w:type="pct"/>
            <w:shd w:val="clear" w:color="auto" w:fill="auto"/>
            <w:tcMar>
              <w:top w:w="0" w:type="dxa"/>
              <w:left w:w="108" w:type="dxa"/>
              <w:bottom w:w="0" w:type="dxa"/>
              <w:right w:w="108" w:type="dxa"/>
            </w:tcMar>
            <w:vAlign w:val="center"/>
          </w:tcPr>
          <w:p w14:paraId="1E6B127A">
            <w:pPr>
              <w:widowControl/>
              <w:spacing w:line="450" w:lineRule="atLeast"/>
              <w:jc w:val="center"/>
              <w:rPr>
                <w:rFonts w:hint="eastAsia" w:ascii="宋体" w:hAnsi="宋体" w:eastAsia="宋体" w:cs="宋体"/>
                <w:sz w:val="24"/>
                <w:szCs w:val="24"/>
              </w:rPr>
            </w:pPr>
            <w:r>
              <w:rPr>
                <w:rFonts w:hint="eastAsia" w:ascii="宋体" w:hAnsi="宋体" w:eastAsia="宋体" w:cs="宋体"/>
                <w:kern w:val="0"/>
                <w:sz w:val="24"/>
                <w:szCs w:val="24"/>
                <w:lang w:bidi="ar"/>
              </w:rPr>
              <w:t>5分</w:t>
            </w:r>
          </w:p>
        </w:tc>
        <w:tc>
          <w:tcPr>
            <w:tcW w:w="3463" w:type="pct"/>
            <w:shd w:val="clear" w:color="auto" w:fill="auto"/>
            <w:tcMar>
              <w:top w:w="0" w:type="dxa"/>
              <w:left w:w="108" w:type="dxa"/>
              <w:bottom w:w="0" w:type="dxa"/>
              <w:right w:w="108" w:type="dxa"/>
            </w:tcMar>
            <w:vAlign w:val="center"/>
          </w:tcPr>
          <w:p w14:paraId="39811E59">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拟委派项目负责人执业年限：</w:t>
            </w:r>
          </w:p>
          <w:p w14:paraId="76B7327F">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拟委派项目负责人执业年限≥20年的得5分；</w:t>
            </w:r>
          </w:p>
          <w:p w14:paraId="3D643A14">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15年≤拟委派项目负责人执业年限＜20年的得3分；</w:t>
            </w:r>
          </w:p>
          <w:p w14:paraId="256D01FC">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10年≤拟委派项目负责人执业年限＜15年的得2分；</w:t>
            </w:r>
          </w:p>
          <w:p w14:paraId="1D8BB988">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拟委派项目负责人执业年限＜10年的得1分；</w:t>
            </w:r>
          </w:p>
          <w:p w14:paraId="1B4CA877">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其他不得分。</w:t>
            </w:r>
          </w:p>
          <w:p w14:paraId="577CC115">
            <w:pPr>
              <w:widowControl/>
              <w:spacing w:line="450" w:lineRule="atLeast"/>
              <w:rPr>
                <w:rFonts w:hint="eastAsia" w:ascii="宋体" w:hAnsi="宋体" w:eastAsia="宋体" w:cs="宋体"/>
                <w:sz w:val="24"/>
                <w:szCs w:val="24"/>
              </w:rPr>
            </w:pPr>
            <w:r>
              <w:rPr>
                <w:rFonts w:hint="eastAsia" w:ascii="宋体" w:hAnsi="宋体" w:eastAsia="宋体" w:cs="宋体"/>
                <w:sz w:val="24"/>
                <w:szCs w:val="24"/>
              </w:rPr>
              <w:t>（以注册会计师证书中注册日期为准）</w:t>
            </w:r>
          </w:p>
          <w:p w14:paraId="2F220BA2">
            <w:pPr>
              <w:pStyle w:val="2"/>
              <w:ind w:firstLine="210"/>
              <w:rPr>
                <w:rFonts w:hint="eastAsia" w:ascii="宋体" w:hAnsi="宋体" w:eastAsia="宋体" w:cs="宋体"/>
                <w:kern w:val="0"/>
                <w:sz w:val="24"/>
                <w:szCs w:val="24"/>
                <w:lang w:bidi="ar"/>
              </w:rPr>
            </w:pPr>
            <w:r>
              <w:rPr>
                <w:rFonts w:hint="eastAsia" w:ascii="宋体" w:hAnsi="宋体" w:eastAsia="宋体" w:cs="宋体"/>
                <w:sz w:val="24"/>
                <w:szCs w:val="24"/>
              </w:rPr>
              <w:t>证明材料：提供项目负责人注册会计师证书（需在有效期内）、年检通过截图。材料要求：原件扫描件并加盖投标人公章，未按要求提供材料的，不得分。</w:t>
            </w:r>
          </w:p>
        </w:tc>
      </w:tr>
      <w:tr w14:paraId="47DA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1" w:hRule="atLeast"/>
          <w:jc w:val="center"/>
        </w:trPr>
        <w:tc>
          <w:tcPr>
            <w:tcW w:w="601" w:type="pct"/>
            <w:vMerge w:val="continue"/>
            <w:shd w:val="clear" w:color="auto" w:fill="auto"/>
            <w:tcMar>
              <w:top w:w="0" w:type="dxa"/>
              <w:left w:w="108" w:type="dxa"/>
              <w:bottom w:w="0" w:type="dxa"/>
              <w:right w:w="108" w:type="dxa"/>
            </w:tcMar>
            <w:vAlign w:val="center"/>
          </w:tcPr>
          <w:p w14:paraId="4F8F20E6">
            <w:pPr>
              <w:widowControl/>
              <w:spacing w:line="450" w:lineRule="atLeast"/>
              <w:jc w:val="center"/>
              <w:rPr>
                <w:rFonts w:hint="eastAsia" w:ascii="宋体" w:hAnsi="宋体" w:eastAsia="宋体" w:cs="宋体"/>
                <w:kern w:val="0"/>
                <w:sz w:val="24"/>
                <w:szCs w:val="24"/>
                <w:lang w:bidi="ar"/>
              </w:rPr>
            </w:pPr>
          </w:p>
        </w:tc>
        <w:tc>
          <w:tcPr>
            <w:tcW w:w="518" w:type="pct"/>
            <w:shd w:val="clear" w:color="auto" w:fill="auto"/>
            <w:tcMar>
              <w:top w:w="0" w:type="dxa"/>
              <w:left w:w="108" w:type="dxa"/>
              <w:bottom w:w="0" w:type="dxa"/>
              <w:right w:w="108" w:type="dxa"/>
            </w:tcMar>
            <w:vAlign w:val="center"/>
          </w:tcPr>
          <w:p w14:paraId="3ADF5B99">
            <w:pPr>
              <w:widowControl/>
              <w:spacing w:line="450" w:lineRule="atLeast"/>
              <w:jc w:val="center"/>
              <w:rPr>
                <w:rFonts w:hint="eastAsia" w:ascii="宋体" w:hAnsi="宋体" w:eastAsia="宋体" w:cs="宋体"/>
                <w:sz w:val="24"/>
                <w:szCs w:val="24"/>
              </w:rPr>
            </w:pPr>
            <w:r>
              <w:rPr>
                <w:rFonts w:hint="eastAsia" w:ascii="宋体" w:hAnsi="宋体" w:eastAsia="宋体" w:cs="宋体"/>
                <w:kern w:val="0"/>
                <w:sz w:val="24"/>
                <w:szCs w:val="24"/>
                <w:lang w:bidi="ar"/>
              </w:rPr>
              <w:t>项目组成员</w:t>
            </w:r>
          </w:p>
          <w:p w14:paraId="006BD90B">
            <w:pPr>
              <w:widowControl/>
              <w:spacing w:line="450" w:lineRule="atLeast"/>
              <w:jc w:val="center"/>
              <w:rPr>
                <w:rFonts w:hint="eastAsia" w:ascii="宋体" w:hAnsi="宋体" w:eastAsia="宋体" w:cs="宋体"/>
                <w:kern w:val="0"/>
                <w:sz w:val="24"/>
                <w:szCs w:val="24"/>
                <w:lang w:bidi="ar"/>
              </w:rPr>
            </w:pPr>
          </w:p>
        </w:tc>
        <w:tc>
          <w:tcPr>
            <w:tcW w:w="417" w:type="pct"/>
            <w:shd w:val="clear" w:color="auto" w:fill="auto"/>
            <w:tcMar>
              <w:top w:w="0" w:type="dxa"/>
              <w:left w:w="108" w:type="dxa"/>
              <w:bottom w:w="0" w:type="dxa"/>
              <w:right w:w="108" w:type="dxa"/>
            </w:tcMar>
            <w:vAlign w:val="center"/>
          </w:tcPr>
          <w:p w14:paraId="156FBD35">
            <w:pPr>
              <w:spacing w:line="450" w:lineRule="atLeast"/>
              <w:jc w:val="center"/>
              <w:rPr>
                <w:rFonts w:hint="eastAsia" w:ascii="宋体" w:hAnsi="宋体" w:eastAsia="宋体" w:cs="宋体"/>
                <w:sz w:val="24"/>
                <w:szCs w:val="24"/>
              </w:rPr>
            </w:pPr>
            <w:r>
              <w:rPr>
                <w:rFonts w:hint="eastAsia" w:ascii="宋体" w:hAnsi="宋体" w:eastAsia="宋体" w:cs="宋体"/>
                <w:kern w:val="0"/>
                <w:sz w:val="24"/>
                <w:szCs w:val="24"/>
                <w:lang w:bidi="ar"/>
              </w:rPr>
              <w:t>9分</w:t>
            </w:r>
          </w:p>
        </w:tc>
        <w:tc>
          <w:tcPr>
            <w:tcW w:w="3463" w:type="pct"/>
            <w:shd w:val="clear" w:color="auto" w:fill="auto"/>
            <w:tcMar>
              <w:top w:w="0" w:type="dxa"/>
              <w:left w:w="108" w:type="dxa"/>
              <w:bottom w:w="0" w:type="dxa"/>
              <w:right w:w="108" w:type="dxa"/>
            </w:tcMar>
            <w:vAlign w:val="center"/>
          </w:tcPr>
          <w:p w14:paraId="096809E9">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（1）项目组成员（不包括项目负责人）具备注册会计师证书且每名成员执业年限≥</w:t>
            </w: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年（以注册会计师证书中注册日期为准）的：</w:t>
            </w:r>
          </w:p>
          <w:p w14:paraId="4A729899">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1）成员人数≥</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人且每名成员执业年限≥</w:t>
            </w: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年，得6分；</w:t>
            </w:r>
          </w:p>
          <w:p w14:paraId="1C8502FB">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2）成员人数</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人且每名成员执业年限≥</w:t>
            </w: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年的，得4分。</w:t>
            </w:r>
          </w:p>
          <w:p w14:paraId="6D5E279C">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3）成员人数</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人且每名成员执业年限≥</w:t>
            </w: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年的，得2分。</w:t>
            </w:r>
          </w:p>
          <w:p w14:paraId="6BD69CD3">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4）成员人数1人且每名成员执业年限≥10年的，得1分</w:t>
            </w:r>
          </w:p>
          <w:p w14:paraId="0120934F">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4）其他不得分。</w:t>
            </w:r>
          </w:p>
          <w:p w14:paraId="0244E725">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需提供以上项目组成员注册会计师证书（需在有效期内）、年检通过截图和劳动合同的清晰影印件加盖投标人公章，两项缺一不可，未按要求提供材料的，不得分。</w:t>
            </w:r>
          </w:p>
          <w:p w14:paraId="71E56980">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（2）项目组成员（不包括项目负责人）具备中级及以上相关职称的：</w:t>
            </w:r>
          </w:p>
          <w:p w14:paraId="7DD2A930">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1）成员人数≥3人，得3分；</w:t>
            </w:r>
          </w:p>
          <w:p w14:paraId="144AC136">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2）成员人数2人的，得2分；</w:t>
            </w:r>
          </w:p>
          <w:p w14:paraId="199488FF">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3）成员人数1人的，得1分；</w:t>
            </w:r>
          </w:p>
          <w:p w14:paraId="09180CDD">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3）其他不得分。</w:t>
            </w:r>
          </w:p>
          <w:p w14:paraId="1A8BEC2C">
            <w:pPr>
              <w:widowControl/>
              <w:spacing w:line="450" w:lineRule="atLeas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需提供以上项目组成员中级及以上相关职称证书和劳动合同的清晰影印件加盖投标人公章，两项缺一不可，未按要求提供材料的不得分。</w:t>
            </w:r>
          </w:p>
          <w:p w14:paraId="0FAC2362">
            <w:pPr>
              <w:spacing w:line="450" w:lineRule="atLeast"/>
              <w:rPr>
                <w:rFonts w:hint="eastAsia" w:ascii="宋体" w:hAnsi="宋体" w:eastAsia="宋体" w:cs="宋体"/>
                <w:sz w:val="24"/>
                <w:szCs w:val="24"/>
              </w:rPr>
            </w:pPr>
            <w:r>
              <w:rPr>
                <w:rFonts w:hint="eastAsia" w:ascii="宋体" w:hAnsi="宋体" w:eastAsia="宋体" w:cs="宋体"/>
                <w:kern w:val="0"/>
                <w:sz w:val="24"/>
                <w:szCs w:val="24"/>
                <w:lang w:bidi="ar"/>
              </w:rPr>
              <w:t>（注：一个人员同时具有（1）和（2）证书的，按一本证书计分，且按得分低的计算。）</w:t>
            </w:r>
          </w:p>
        </w:tc>
      </w:tr>
      <w:tr w14:paraId="67DD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1" w:type="pct"/>
            <w:vMerge w:val="restart"/>
            <w:shd w:val="clear" w:color="auto" w:fill="auto"/>
            <w:tcMar>
              <w:top w:w="0" w:type="dxa"/>
              <w:left w:w="108" w:type="dxa"/>
              <w:bottom w:w="0" w:type="dxa"/>
              <w:right w:w="108" w:type="dxa"/>
            </w:tcMar>
            <w:vAlign w:val="center"/>
          </w:tcPr>
          <w:p w14:paraId="14151E1E">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技术部分</w:t>
            </w:r>
          </w:p>
          <w:p w14:paraId="05CFCDAA">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（66分）</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F9EA0">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1.项目分析与背景解读</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F701C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28C968">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投标人提供的项目分析与背景解读方案，包含但不限于以下几点：</w:t>
            </w:r>
          </w:p>
          <w:p w14:paraId="52D39399">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1、方案中对审计复核工作开展的基本概况及需求应了解全面（3分）；</w:t>
            </w:r>
          </w:p>
          <w:p w14:paraId="57FCDE80">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2、方案中对审计复核工作开展的必要性应分析合理、理由充分（3分）；</w:t>
            </w:r>
          </w:p>
          <w:p w14:paraId="306B946A">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3、方案中对审计复核工作开展的目标与背景分析切合实际、严谨适用（3分）。</w:t>
            </w:r>
          </w:p>
          <w:p w14:paraId="2CBDC70B">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评审考核标准：</w:t>
            </w:r>
          </w:p>
          <w:p w14:paraId="18D5DA2D">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（1）完整性：方案内容完整；</w:t>
            </w:r>
          </w:p>
          <w:p w14:paraId="6E5D64E1">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（2）合理性：方案合理、恰当，遵循客观规律，符合法律法规要求；</w:t>
            </w:r>
          </w:p>
          <w:p w14:paraId="73781E53">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（3）针对性：方案必须契合本项目实际情况。</w:t>
            </w:r>
          </w:p>
          <w:p w14:paraId="7D2BEA98">
            <w:pPr>
              <w:widowControl/>
              <w:kinsoku w:val="0"/>
              <w:autoSpaceDE w:val="0"/>
              <w:autoSpaceDN w:val="0"/>
              <w:adjustRightInd w:val="0"/>
              <w:snapToGrid w:val="0"/>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对上述3项评审内容进行打分，每项评审内容完全满足（1）－（3）项评审标准的，得3分；满足2项的，得2分；满足1项的，得1分；其他情况不得分。满分为9分。</w:t>
            </w:r>
          </w:p>
        </w:tc>
      </w:tr>
      <w:tr w14:paraId="6D53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9" w:hRule="atLeast"/>
          <w:jc w:val="center"/>
        </w:trPr>
        <w:tc>
          <w:tcPr>
            <w:tcW w:w="601" w:type="pct"/>
            <w:vMerge w:val="continue"/>
            <w:shd w:val="clear" w:color="auto" w:fill="auto"/>
            <w:tcMar>
              <w:top w:w="0" w:type="dxa"/>
              <w:left w:w="108" w:type="dxa"/>
              <w:bottom w:w="0" w:type="dxa"/>
              <w:right w:w="108" w:type="dxa"/>
            </w:tcMar>
            <w:vAlign w:val="center"/>
          </w:tcPr>
          <w:p w14:paraId="0CB78D49">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FD2457">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2.关键任务分析及措施</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6D9B7">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F35DA4">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投标人提供的关键任务分析及措施分析，包含但不限于以下几点：</w:t>
            </w:r>
          </w:p>
          <w:p w14:paraId="26A63589">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1、在合理分析国家、湖北省、武汉市有关审计复核工作政策及制度规定的基础上提出项目的关键点及分析内容完整，条理清晰，符合项目实际（3分）；</w:t>
            </w:r>
          </w:p>
          <w:p w14:paraId="7721AE24">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2、对应的关键点处理措施内容完整，条理清晰，符合项目实际（3分）；</w:t>
            </w:r>
          </w:p>
          <w:p w14:paraId="224ED840">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3、信息沟通与反馈方案内容完整，能充分考虑各主体方的沟通需求，符合项目的实际情况。（3分）</w:t>
            </w:r>
          </w:p>
          <w:p w14:paraId="6211D4CC">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评审考核标准：</w:t>
            </w:r>
          </w:p>
          <w:p w14:paraId="5AED4035">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（1）全面性：分析内容全面，能满足招标文件所需的要求；</w:t>
            </w:r>
          </w:p>
          <w:p w14:paraId="3F5E8F60">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（2）合理性：方案合理、恰当，遵循客观规律，符合法律法规要求；</w:t>
            </w:r>
          </w:p>
          <w:p w14:paraId="63505685">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（3）针对性：根据本项目的特点，应提出切合实际，科学合理，可操作性强，服务措施完善的应对措施。</w:t>
            </w:r>
          </w:p>
          <w:p w14:paraId="761ED5F9">
            <w:pPr>
              <w:adjustRightInd w:val="0"/>
              <w:snapToGrid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对上述3项评审内容进行打分，每项评审内容完全满足（1）－（3）项评审标准的，得3分；满足2项的，得2分；满足1项的，得1分；其他情况不得分。满分为9分。</w:t>
            </w:r>
          </w:p>
        </w:tc>
      </w:tr>
      <w:tr w14:paraId="3EF5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1" w:type="pct"/>
            <w:vMerge w:val="continue"/>
            <w:shd w:val="clear" w:color="auto" w:fill="auto"/>
            <w:tcMar>
              <w:top w:w="0" w:type="dxa"/>
              <w:left w:w="108" w:type="dxa"/>
              <w:bottom w:w="0" w:type="dxa"/>
              <w:right w:w="108" w:type="dxa"/>
            </w:tcMar>
            <w:vAlign w:val="center"/>
          </w:tcPr>
          <w:p w14:paraId="569840BE">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854838">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3.审计复核思路及技术路线</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AE0272">
            <w:pPr>
              <w:jc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9</w:t>
            </w:r>
            <w:r>
              <w:rPr>
                <w:rFonts w:hint="eastAsia" w:ascii="宋体" w:hAnsi="宋体" w:eastAsia="宋体" w:cs="宋体"/>
                <w:kern w:val="0"/>
                <w:sz w:val="24"/>
                <w:szCs w:val="24"/>
                <w:lang w:bidi="ar"/>
              </w:rPr>
              <w:t>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DC9408">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投标人提供的审计复核思路及技术路线方案，应充分结合国家政策规定以及项目实际需求，根据审计复核的工作特征和特点，注重工作统筹协调及沟通，综合利用新技术和新方法，包含但不限于以下几点：</w:t>
            </w:r>
          </w:p>
          <w:p w14:paraId="1C6058EE">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1、审计复核整体程序内容完整，条理清晰，符合项目实际（3分）；</w:t>
            </w:r>
          </w:p>
          <w:p w14:paraId="1351E021">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2、项目审计复核思路与技术路线内容完整，条理清晰，符合项目实际（3分）；</w:t>
            </w:r>
          </w:p>
          <w:p w14:paraId="20F22BBE">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3、项目审计复核方法的选择与使用正确，内容完整，条理清晰，能够体现不同类型项目审计侧重点和审计方法，符合项目实际（3分）。</w:t>
            </w:r>
          </w:p>
          <w:p w14:paraId="613C439E">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评审考核标准：</w:t>
            </w:r>
          </w:p>
          <w:p w14:paraId="71BE572D">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（1）完整性：工作程序全面、严谨，能保证工作规范化，精细化；</w:t>
            </w:r>
          </w:p>
          <w:p w14:paraId="4724F778">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（2）清晰性：审计复核思路及技术路线清晰、明确；</w:t>
            </w:r>
          </w:p>
          <w:p w14:paraId="23FA7BF5">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（3）正确性：根据本项目的实际选择正确的审计复核方法。</w:t>
            </w:r>
          </w:p>
          <w:p w14:paraId="73DFAD70">
            <w:pPr>
              <w:widowControl/>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对上述3项评审内容进行打分，每项评审内容完全满足（1）－（3）项评审标准的，得3分；满足2项的，得2分；满足1项的，得1分；其他情况不得分。满分为9分。</w:t>
            </w:r>
          </w:p>
        </w:tc>
      </w:tr>
      <w:tr w14:paraId="7621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0" w:hRule="atLeast"/>
          <w:jc w:val="center"/>
        </w:trPr>
        <w:tc>
          <w:tcPr>
            <w:tcW w:w="601" w:type="pct"/>
            <w:vMerge w:val="continue"/>
            <w:shd w:val="clear" w:color="auto" w:fill="auto"/>
            <w:tcMar>
              <w:top w:w="0" w:type="dxa"/>
              <w:left w:w="108" w:type="dxa"/>
              <w:bottom w:w="0" w:type="dxa"/>
              <w:right w:w="108" w:type="dxa"/>
            </w:tcMar>
            <w:vAlign w:val="center"/>
          </w:tcPr>
          <w:p w14:paraId="6D6FDCFB">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6D6B43">
            <w:pPr>
              <w:widowControl/>
              <w:spacing w:line="450" w:lineRule="atLeast"/>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4.审计复核实施方案</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5FEADB">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hint="eastAsia" w:ascii="宋体" w:hAnsi="宋体" w:eastAsia="宋体" w:cs="宋体"/>
                <w:kern w:val="0"/>
                <w:sz w:val="24"/>
                <w:szCs w:val="24"/>
                <w:lang w:bidi="ar"/>
              </w:rPr>
              <w:t>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121D45">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投标人提供的审计复核实施方案，包含但不限于以下几点：</w:t>
            </w:r>
          </w:p>
          <w:p w14:paraId="223DC7DD">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1、组织实施方案内容完整，条理清晰，符合项目实际（3分）；</w:t>
            </w:r>
          </w:p>
          <w:p w14:paraId="317E1941">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2、审计复核前期资料收集与实地踏勘的内容完整，依据合理，条理清晰，符合项目实际（3分）；</w:t>
            </w:r>
          </w:p>
          <w:p w14:paraId="359003A1">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3、审计复核意见条理清晰、内容充实合理并切实可行，符合政策文件的规定（3分）。</w:t>
            </w:r>
          </w:p>
          <w:p w14:paraId="5C392E76">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评审考核标准：</w:t>
            </w:r>
          </w:p>
          <w:p w14:paraId="0DF1F695">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（1）完整性：工作程序全面、严谨，能保证工作规范化，精细化；</w:t>
            </w:r>
          </w:p>
          <w:p w14:paraId="352CFEAE">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（2）清晰性：审计复核实施方案清晰、明确；</w:t>
            </w:r>
          </w:p>
          <w:p w14:paraId="58B55E0C">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（3）针对性：方案必须契合本项目实际情况。</w:t>
            </w:r>
          </w:p>
          <w:p w14:paraId="1C0194C4">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对上述3项评审内容进行打分，每项评审内容完全满足（1）－（3）项评审标准的，得3分；满足2项的，得2分；满足1项的，得1分；其他情况不得分。</w:t>
            </w:r>
          </w:p>
          <w:p w14:paraId="067ADEA1">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满分为9分。</w:t>
            </w:r>
          </w:p>
        </w:tc>
      </w:tr>
      <w:tr w14:paraId="2723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1" w:type="pct"/>
            <w:vMerge w:val="continue"/>
            <w:shd w:val="clear" w:color="auto" w:fill="auto"/>
            <w:tcMar>
              <w:top w:w="0" w:type="dxa"/>
              <w:left w:w="108" w:type="dxa"/>
              <w:bottom w:w="0" w:type="dxa"/>
              <w:right w:w="108" w:type="dxa"/>
            </w:tcMar>
            <w:vAlign w:val="center"/>
          </w:tcPr>
          <w:p w14:paraId="5AFA2DBB">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72BB9F">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5.质量保障措施</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696DFF">
            <w:pPr>
              <w:jc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9</w:t>
            </w:r>
            <w:r>
              <w:rPr>
                <w:rFonts w:hint="eastAsia" w:ascii="宋体" w:hAnsi="宋体" w:eastAsia="宋体" w:cs="宋体"/>
                <w:kern w:val="0"/>
                <w:sz w:val="24"/>
                <w:szCs w:val="24"/>
                <w:lang w:bidi="ar"/>
              </w:rPr>
              <w:t>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93C010">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针对本项目实际情况制定质量保障措施，包含但不限于以下几点：</w:t>
            </w:r>
          </w:p>
          <w:p w14:paraId="11AC1679">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1、质量管理规章制度内容完整，目标明确、流程条理清晰，满足本项目实际需要（3分）；</w:t>
            </w:r>
          </w:p>
          <w:p w14:paraId="7E6177E1">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2、审计复核意见审查核定措施及人员安排满足本项目实际需要，符合政策文件的规定（3分）；</w:t>
            </w:r>
          </w:p>
          <w:p w14:paraId="4487C860">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3、因成果质量问题造成采购人损失的处理措施内容完整，条理清晰，满足本项目实际需要（3分）。</w:t>
            </w:r>
          </w:p>
          <w:p w14:paraId="744D47B7">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评审考核标准：</w:t>
            </w:r>
          </w:p>
          <w:p w14:paraId="2E7D07FD">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（1）科学性：切合采购人及本项目实际情况，叙述清楚、符合本项目客观实际；</w:t>
            </w:r>
          </w:p>
          <w:p w14:paraId="0FC13876">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（2）合理性：方案合理、恰当，遵循客观规律，满足本项目客观实际，符合法律法规要求；</w:t>
            </w:r>
          </w:p>
          <w:p w14:paraId="0EB2BDAC">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（3）针对性：方案必须契合本项目实际情况。</w:t>
            </w:r>
          </w:p>
          <w:p w14:paraId="28DB8AE1">
            <w:pPr>
              <w:adjustRightInd w:val="0"/>
              <w:snapToGrid w:val="0"/>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对上述3项评审内容进行打分，每项评审内容完全满足（1）－（3）项评审标准的，得3分；满足2项的，得2分；满足1项的，得1分；其他情况不得分。满分为9分。</w:t>
            </w:r>
          </w:p>
        </w:tc>
      </w:tr>
      <w:tr w14:paraId="7316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0" w:hRule="atLeast"/>
          <w:jc w:val="center"/>
        </w:trPr>
        <w:tc>
          <w:tcPr>
            <w:tcW w:w="601" w:type="pct"/>
            <w:vMerge w:val="continue"/>
            <w:shd w:val="clear" w:color="auto" w:fill="auto"/>
            <w:tcMar>
              <w:top w:w="0" w:type="dxa"/>
              <w:left w:w="108" w:type="dxa"/>
              <w:bottom w:w="0" w:type="dxa"/>
              <w:right w:w="108" w:type="dxa"/>
            </w:tcMar>
            <w:vAlign w:val="center"/>
          </w:tcPr>
          <w:p w14:paraId="7E6B71F1">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A2FD69">
            <w:pPr>
              <w:widowControl/>
              <w:spacing w:line="450" w:lineRule="atLeast"/>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6.服务保障响应方案</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3E492A">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hint="eastAsia" w:ascii="宋体" w:hAnsi="宋体" w:eastAsia="宋体" w:cs="宋体"/>
                <w:kern w:val="0"/>
                <w:sz w:val="24"/>
                <w:szCs w:val="24"/>
                <w:lang w:bidi="ar"/>
              </w:rPr>
              <w:t>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05E191">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针对本项目实际情况制定服务保障响应方案，包含但不限于以下几点：</w:t>
            </w:r>
          </w:p>
          <w:p w14:paraId="76213FC3">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1、服务响应时间和及时响应措施内容完整，条理清晰，符合项目实际，优于本项目服务要求（3分）；</w:t>
            </w:r>
          </w:p>
          <w:p w14:paraId="2FF700A8">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2、本地化服务方案内容完整，条理清晰，符合项目实际（3分）；</w:t>
            </w:r>
          </w:p>
          <w:p w14:paraId="7BF9EE8A">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3、应急预案与应急管理实施方案内容完整，条理清晰，符合项目实际（3分）。</w:t>
            </w:r>
          </w:p>
          <w:p w14:paraId="084EAC27">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评审考核标准：</w:t>
            </w:r>
          </w:p>
          <w:p w14:paraId="1E5E28FF">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（1）完整性：方案内容完整，完全满足本项目服务要求；</w:t>
            </w:r>
          </w:p>
          <w:p w14:paraId="5A8D3B23">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（2）合理性：方案合理、恰当，遵循客观规律，符合法律法规要求；</w:t>
            </w:r>
          </w:p>
          <w:p w14:paraId="765B1524">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（3）针对性：方案必须契合本项目实际情况。</w:t>
            </w:r>
          </w:p>
          <w:p w14:paraId="17CF7B54">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对上述3项评审内容进行打分，每项评审内容完全满足（1）－（3）项评审标准的，得3分；满足2项的，得2分；满足1项的，得1分；其他情况不得分。满分为9分。</w:t>
            </w:r>
          </w:p>
        </w:tc>
      </w:tr>
      <w:tr w14:paraId="73C4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601" w:type="pct"/>
            <w:vMerge w:val="continue"/>
            <w:shd w:val="clear" w:color="auto" w:fill="auto"/>
            <w:tcMar>
              <w:top w:w="0" w:type="dxa"/>
              <w:left w:w="108" w:type="dxa"/>
              <w:bottom w:w="0" w:type="dxa"/>
              <w:right w:w="108" w:type="dxa"/>
            </w:tcMar>
            <w:vAlign w:val="center"/>
          </w:tcPr>
          <w:p w14:paraId="14D9A992">
            <w:pPr>
              <w:widowControl/>
              <w:spacing w:line="450" w:lineRule="atLeast"/>
              <w:jc w:val="center"/>
              <w:rPr>
                <w:rFonts w:hint="eastAsia" w:ascii="宋体" w:hAnsi="宋体" w:eastAsia="宋体" w:cs="宋体"/>
                <w:kern w:val="0"/>
                <w:sz w:val="24"/>
                <w:szCs w:val="24"/>
                <w:lang w:bidi="ar"/>
              </w:rPr>
            </w:pPr>
          </w:p>
        </w:tc>
        <w:tc>
          <w:tcPr>
            <w:tcW w:w="518" w:type="pct"/>
            <w:shd w:val="clear" w:color="auto" w:fill="auto"/>
            <w:tcMar>
              <w:top w:w="0" w:type="dxa"/>
              <w:left w:w="108" w:type="dxa"/>
              <w:bottom w:w="0" w:type="dxa"/>
              <w:right w:w="108" w:type="dxa"/>
            </w:tcMar>
            <w:vAlign w:val="center"/>
          </w:tcPr>
          <w:p w14:paraId="5858C541">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7.人员保障方案</w:t>
            </w:r>
          </w:p>
        </w:tc>
        <w:tc>
          <w:tcPr>
            <w:tcW w:w="417" w:type="pct"/>
            <w:shd w:val="clear" w:color="auto" w:fill="auto"/>
            <w:tcMar>
              <w:top w:w="0" w:type="dxa"/>
              <w:left w:w="108" w:type="dxa"/>
              <w:bottom w:w="0" w:type="dxa"/>
              <w:right w:w="108" w:type="dxa"/>
            </w:tcMar>
            <w:vAlign w:val="center"/>
          </w:tcPr>
          <w:p w14:paraId="75255936">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6分</w:t>
            </w:r>
          </w:p>
        </w:tc>
        <w:tc>
          <w:tcPr>
            <w:tcW w:w="3463" w:type="pct"/>
            <w:shd w:val="clear" w:color="auto" w:fill="auto"/>
            <w:tcMar>
              <w:top w:w="0" w:type="dxa"/>
              <w:left w:w="108" w:type="dxa"/>
              <w:bottom w:w="0" w:type="dxa"/>
              <w:right w:w="108" w:type="dxa"/>
            </w:tcMar>
            <w:vAlign w:val="center"/>
          </w:tcPr>
          <w:p w14:paraId="6D6EB2CD">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投标人针对本项目应提供项目人员保障方案，包含但不限于以下几点：</w:t>
            </w:r>
          </w:p>
          <w:p w14:paraId="22E1F245">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1、人员配备与管理方案内容完整，条理清晰，符合项目实际。（2分）</w:t>
            </w:r>
          </w:p>
          <w:p w14:paraId="74034EB0">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2、人员培训方案内容完整，条理清晰，符合项目实际。（2分）</w:t>
            </w:r>
          </w:p>
          <w:p w14:paraId="330A967F">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3、人员安排与工作分工内容完整，条理清晰，符合项目实际。（2分）</w:t>
            </w:r>
          </w:p>
          <w:p w14:paraId="01D2DBD2">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评审考核标准：</w:t>
            </w:r>
          </w:p>
          <w:p w14:paraId="3315B42E">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（1）完整性：方案内容完整；</w:t>
            </w:r>
          </w:p>
          <w:p w14:paraId="0EF08C91">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（2）合理性：方案合理、恰当，遵循客观规律，符合法律法规要求；</w:t>
            </w:r>
          </w:p>
          <w:p w14:paraId="4FCBCAFF">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（3）针对性：方案必须契合本项目实际情况。</w:t>
            </w:r>
          </w:p>
          <w:p w14:paraId="5E8F7C46">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对上述3项评审内容进行打分，每项评审内容完全满足（1）-（3）项评审标准的，得2分；满足2项的，得1分；满足1项的，得0.5分；其他情况不得分。满分为6分。</w:t>
            </w:r>
          </w:p>
        </w:tc>
      </w:tr>
      <w:tr w14:paraId="2BA4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0" w:hRule="atLeast"/>
          <w:jc w:val="center"/>
        </w:trPr>
        <w:tc>
          <w:tcPr>
            <w:tcW w:w="601" w:type="pct"/>
            <w:vMerge w:val="continue"/>
            <w:shd w:val="clear" w:color="auto" w:fill="auto"/>
            <w:tcMar>
              <w:top w:w="0" w:type="dxa"/>
              <w:left w:w="108" w:type="dxa"/>
              <w:bottom w:w="0" w:type="dxa"/>
              <w:right w:w="108" w:type="dxa"/>
            </w:tcMar>
            <w:vAlign w:val="center"/>
          </w:tcPr>
          <w:p w14:paraId="178951CF">
            <w:pPr>
              <w:widowControl/>
              <w:spacing w:line="450" w:lineRule="atLeast"/>
              <w:jc w:val="center"/>
              <w:rPr>
                <w:rFonts w:hint="eastAsia" w:ascii="宋体" w:hAnsi="宋体" w:eastAsia="宋体" w:cs="宋体"/>
                <w:kern w:val="0"/>
                <w:sz w:val="24"/>
                <w:szCs w:val="24"/>
                <w:lang w:bidi="ar"/>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338ECC">
            <w:pPr>
              <w:widowControl/>
              <w:spacing w:line="450" w:lineRule="atLeast"/>
              <w:jc w:val="center"/>
              <w:rPr>
                <w:rFonts w:hint="eastAsia" w:ascii="宋体" w:hAnsi="宋体" w:eastAsia="宋体" w:cs="宋体"/>
                <w:kern w:val="0"/>
                <w:sz w:val="24"/>
                <w:szCs w:val="24"/>
                <w:lang w:bidi="ar"/>
              </w:rPr>
            </w:pPr>
            <w:r>
              <w:rPr>
                <w:rFonts w:hint="eastAsia" w:ascii="宋体" w:hAnsi="宋体" w:eastAsia="宋体" w:cs="宋体"/>
                <w:sz w:val="24"/>
                <w:szCs w:val="24"/>
              </w:rPr>
              <w:t>8.档案管理及保密方案</w:t>
            </w:r>
          </w:p>
        </w:tc>
        <w:tc>
          <w:tcPr>
            <w:tcW w:w="41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8F7CB5">
            <w:pPr>
              <w:jc w:val="center"/>
              <w:rPr>
                <w:rFonts w:hint="eastAsia" w:ascii="宋体" w:hAnsi="宋体" w:eastAsia="宋体" w:cs="宋体"/>
                <w:kern w:val="0"/>
                <w:sz w:val="24"/>
                <w:szCs w:val="24"/>
                <w:lang w:bidi="ar"/>
              </w:rPr>
            </w:pPr>
            <w:r>
              <w:rPr>
                <w:rFonts w:hint="eastAsia" w:ascii="宋体" w:hAnsi="宋体" w:eastAsia="宋体" w:cs="宋体"/>
                <w:sz w:val="24"/>
                <w:szCs w:val="24"/>
              </w:rPr>
              <w:t>6</w:t>
            </w:r>
            <w:r>
              <w:rPr>
                <w:rFonts w:hint="eastAsia" w:ascii="宋体" w:hAnsi="宋体" w:eastAsia="宋体" w:cs="宋体"/>
                <w:kern w:val="0"/>
                <w:sz w:val="24"/>
                <w:szCs w:val="24"/>
                <w:lang w:bidi="ar"/>
              </w:rPr>
              <w:t>分</w:t>
            </w:r>
          </w:p>
        </w:tc>
        <w:tc>
          <w:tcPr>
            <w:tcW w:w="34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5342BC">
            <w:pPr>
              <w:jc w:val="left"/>
              <w:rPr>
                <w:rFonts w:hint="eastAsia" w:ascii="宋体" w:hAnsi="宋体" w:eastAsia="宋体" w:cs="宋体"/>
                <w:sz w:val="24"/>
                <w:szCs w:val="24"/>
              </w:rPr>
            </w:pPr>
            <w:r>
              <w:rPr>
                <w:rFonts w:hint="eastAsia" w:ascii="宋体" w:hAnsi="宋体" w:eastAsia="宋体" w:cs="宋体"/>
                <w:sz w:val="24"/>
                <w:szCs w:val="24"/>
              </w:rPr>
              <w:t>针对本项目实际情况制定档案管理及保密方案，包含但不限于以下几点：</w:t>
            </w:r>
          </w:p>
          <w:p w14:paraId="541B9848">
            <w:pPr>
              <w:jc w:val="left"/>
              <w:rPr>
                <w:rFonts w:hint="eastAsia" w:ascii="宋体" w:hAnsi="宋体" w:eastAsia="宋体" w:cs="宋体"/>
                <w:sz w:val="24"/>
                <w:szCs w:val="24"/>
              </w:rPr>
            </w:pPr>
            <w:r>
              <w:rPr>
                <w:rFonts w:hint="eastAsia" w:ascii="宋体" w:hAnsi="宋体" w:eastAsia="宋体" w:cs="宋体"/>
                <w:sz w:val="24"/>
                <w:szCs w:val="24"/>
              </w:rPr>
              <w:t>1、档案管理及保密规章制度内容完整，条理清晰，符合项目实际（2分）；</w:t>
            </w:r>
          </w:p>
          <w:p w14:paraId="5D3249E1">
            <w:pPr>
              <w:jc w:val="left"/>
              <w:rPr>
                <w:rFonts w:hint="eastAsia" w:ascii="宋体" w:hAnsi="宋体" w:eastAsia="宋体" w:cs="宋体"/>
                <w:sz w:val="24"/>
                <w:szCs w:val="24"/>
              </w:rPr>
            </w:pPr>
            <w:r>
              <w:rPr>
                <w:rFonts w:hint="eastAsia" w:ascii="宋体" w:hAnsi="宋体" w:eastAsia="宋体" w:cs="宋体"/>
                <w:sz w:val="24"/>
                <w:szCs w:val="24"/>
              </w:rPr>
              <w:t>2、保密人员要求与保密具体措施及违约处罚措施内容完整，条理清晰，符合项目实际（2分）；</w:t>
            </w:r>
          </w:p>
          <w:p w14:paraId="42838691">
            <w:pPr>
              <w:jc w:val="left"/>
              <w:rPr>
                <w:rFonts w:hint="eastAsia" w:ascii="宋体" w:hAnsi="宋体" w:eastAsia="宋体" w:cs="宋体"/>
                <w:sz w:val="24"/>
                <w:szCs w:val="24"/>
              </w:rPr>
            </w:pPr>
            <w:r>
              <w:rPr>
                <w:rFonts w:hint="eastAsia" w:ascii="宋体" w:hAnsi="宋体" w:eastAsia="宋体" w:cs="宋体"/>
                <w:sz w:val="24"/>
                <w:szCs w:val="24"/>
              </w:rPr>
              <w:t>3、信息安全与保密管理内容完整，条理清晰，符合项目实际（2分）。</w:t>
            </w:r>
          </w:p>
          <w:p w14:paraId="6B9E4FFA">
            <w:pPr>
              <w:adjustRightInd w:val="0"/>
              <w:snapToGrid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评审考核标准：</w:t>
            </w:r>
          </w:p>
          <w:p w14:paraId="46137BDC">
            <w:pPr>
              <w:jc w:val="left"/>
              <w:rPr>
                <w:rFonts w:hint="eastAsia" w:ascii="宋体" w:hAnsi="宋体" w:eastAsia="宋体" w:cs="宋体"/>
                <w:sz w:val="24"/>
                <w:szCs w:val="24"/>
              </w:rPr>
            </w:pPr>
            <w:r>
              <w:rPr>
                <w:rFonts w:hint="eastAsia" w:ascii="宋体" w:hAnsi="宋体" w:eastAsia="宋体" w:cs="宋体"/>
                <w:sz w:val="24"/>
                <w:szCs w:val="24"/>
              </w:rPr>
              <w:t>（1）完整性：方案内容完整，</w:t>
            </w:r>
            <w:r>
              <w:rPr>
                <w:rFonts w:hint="eastAsia" w:ascii="宋体" w:hAnsi="宋体" w:eastAsia="宋体" w:cs="宋体"/>
                <w:color w:val="000000"/>
                <w:kern w:val="0"/>
                <w:sz w:val="24"/>
                <w:szCs w:val="24"/>
                <w:lang w:bidi="ar"/>
              </w:rPr>
              <w:t>完全满足本项目服务要求</w:t>
            </w:r>
            <w:r>
              <w:rPr>
                <w:rFonts w:hint="eastAsia" w:ascii="宋体" w:hAnsi="宋体" w:eastAsia="宋体" w:cs="宋体"/>
                <w:sz w:val="24"/>
                <w:szCs w:val="24"/>
              </w:rPr>
              <w:t>；</w:t>
            </w:r>
          </w:p>
          <w:p w14:paraId="221C64DD">
            <w:pPr>
              <w:jc w:val="left"/>
              <w:rPr>
                <w:rFonts w:hint="eastAsia" w:ascii="宋体" w:hAnsi="宋体" w:eastAsia="宋体" w:cs="宋体"/>
                <w:sz w:val="24"/>
                <w:szCs w:val="24"/>
              </w:rPr>
            </w:pPr>
            <w:r>
              <w:rPr>
                <w:rFonts w:hint="eastAsia" w:ascii="宋体" w:hAnsi="宋体" w:eastAsia="宋体" w:cs="宋体"/>
                <w:sz w:val="24"/>
                <w:szCs w:val="24"/>
              </w:rPr>
              <w:t>（2）合理性：方案合理、恰当，遵循客观规律，符合法律法规要求；</w:t>
            </w:r>
          </w:p>
          <w:p w14:paraId="02A80070">
            <w:pPr>
              <w:jc w:val="left"/>
              <w:rPr>
                <w:rFonts w:hint="eastAsia" w:ascii="宋体" w:hAnsi="宋体" w:eastAsia="宋体" w:cs="宋体"/>
                <w:sz w:val="24"/>
                <w:szCs w:val="24"/>
              </w:rPr>
            </w:pPr>
            <w:r>
              <w:rPr>
                <w:rFonts w:hint="eastAsia" w:ascii="宋体" w:hAnsi="宋体" w:eastAsia="宋体" w:cs="宋体"/>
                <w:sz w:val="24"/>
                <w:szCs w:val="24"/>
              </w:rPr>
              <w:t>（3）针对性：方案必须契合本项目实际情况。</w:t>
            </w:r>
          </w:p>
          <w:p w14:paraId="6724C40A">
            <w:pPr>
              <w:jc w:val="left"/>
              <w:rPr>
                <w:rFonts w:hint="eastAsia" w:ascii="宋体" w:hAnsi="宋体" w:eastAsia="宋体" w:cs="宋体"/>
                <w:kern w:val="0"/>
                <w:sz w:val="24"/>
                <w:szCs w:val="24"/>
                <w:lang w:bidi="ar"/>
              </w:rPr>
            </w:pPr>
            <w:r>
              <w:rPr>
                <w:rFonts w:hint="eastAsia" w:ascii="宋体" w:hAnsi="宋体" w:eastAsia="宋体" w:cs="宋体"/>
                <w:sz w:val="24"/>
                <w:szCs w:val="24"/>
              </w:rPr>
              <w:t>对上述3项评审内容进行打分，每项评审内容完全满足（1）－（3）项评审标准的，得2分；满足2项的，得1分；满足1项的，得0.5分；其他情况不得分。满分为6分。</w:t>
            </w:r>
          </w:p>
        </w:tc>
      </w:tr>
      <w:tr w14:paraId="2851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jc w:val="center"/>
        </w:trPr>
        <w:tc>
          <w:tcPr>
            <w:tcW w:w="5000" w:type="pct"/>
            <w:gridSpan w:val="4"/>
            <w:tcBorders>
              <w:right w:val="single" w:color="auto" w:sz="4" w:space="0"/>
            </w:tcBorders>
            <w:shd w:val="clear" w:color="auto" w:fill="auto"/>
            <w:tcMar>
              <w:top w:w="0" w:type="dxa"/>
              <w:left w:w="108" w:type="dxa"/>
              <w:bottom w:w="0" w:type="dxa"/>
              <w:right w:w="108" w:type="dxa"/>
            </w:tcMar>
            <w:vAlign w:val="center"/>
          </w:tcPr>
          <w:p w14:paraId="671A4782">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合计：100分</w:t>
            </w:r>
          </w:p>
        </w:tc>
      </w:tr>
    </w:tbl>
    <w:p w14:paraId="2590455B">
      <w:pPr>
        <w:pStyle w:val="2"/>
        <w:sectPr>
          <w:pgSz w:w="11905" w:h="16838"/>
          <w:pgMar w:top="1417" w:right="1417" w:bottom="1417" w:left="1417" w:header="1111" w:footer="1151" w:gutter="0"/>
          <w:pgNumType w:fmt="decimal" w:start="1"/>
          <w:cols w:space="0" w:num="1"/>
          <w:rtlGutter w:val="0"/>
          <w:docGrid w:linePitch="342" w:charSpace="0"/>
        </w:sectPr>
      </w:pPr>
    </w:p>
    <w:p w14:paraId="46BC086F">
      <w:pPr>
        <w:pStyle w:val="4"/>
        <w:spacing w:before="106" w:line="225" w:lineRule="auto"/>
        <w:jc w:val="center"/>
        <w:outlineLvl w:val="0"/>
        <w:rPr>
          <w:rFonts w:hint="eastAsia" w:ascii="宋体" w:hAnsi="宋体" w:eastAsia="宋体" w:cs="宋体"/>
          <w:sz w:val="24"/>
          <w:szCs w:val="24"/>
        </w:rPr>
      </w:pPr>
      <w:r>
        <w:rPr>
          <w:b/>
          <w:bCs/>
          <w:spacing w:val="5"/>
          <w:sz w:val="31"/>
          <w:szCs w:val="31"/>
        </w:rPr>
        <w:t>合同主要条款</w:t>
      </w:r>
    </w:p>
    <w:p w14:paraId="46DEFFAD">
      <w:pPr>
        <w:widowControl/>
        <w:spacing w:line="540" w:lineRule="atLeas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（根据《政府采购法》和《民法典》相关规定，采购人和中标人之间的权利和义务，应当按照平等、自愿的原则以合同方式约定。此合同书仅作为签订正式合同时的参考，正式合同书应包括本参考格式之内容。）</w:t>
      </w:r>
    </w:p>
    <w:p w14:paraId="7EBC9E6A">
      <w:pPr>
        <w:widowControl/>
        <w:spacing w:line="540" w:lineRule="atLeast"/>
        <w:ind w:firstLine="883"/>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审计复核服务合同</w:t>
      </w:r>
    </w:p>
    <w:p w14:paraId="2C56413E">
      <w:pPr>
        <w:widowControl/>
        <w:spacing w:line="450" w:lineRule="atLeas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委托方：   （以下简称甲方）</w:t>
      </w:r>
    </w:p>
    <w:p w14:paraId="0795B075">
      <w:pPr>
        <w:widowControl/>
        <w:spacing w:line="450" w:lineRule="atLeast"/>
        <w:rPr>
          <w:rFonts w:hint="eastAsia" w:ascii="宋体" w:hAnsi="宋体" w:eastAsia="宋体" w:cs="宋体"/>
          <w:sz w:val="24"/>
          <w:szCs w:val="24"/>
        </w:rPr>
      </w:pPr>
      <w:r>
        <w:rPr>
          <w:rFonts w:hint="eastAsia" w:ascii="宋体" w:hAnsi="宋体" w:eastAsia="宋体" w:cs="宋体"/>
          <w:color w:val="000000"/>
          <w:kern w:val="0"/>
          <w:sz w:val="24"/>
          <w:szCs w:val="24"/>
          <w:lang w:bidi="ar"/>
        </w:rPr>
        <w:t>受托方：   （以下简称乙方）：</w:t>
      </w:r>
    </w:p>
    <w:p w14:paraId="6D81A12D">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根据《中华人民共和国民法典》《国有土地上房屋征收与补偿条例》及其他有关法律、法规、规章，甲、乙双方在平等、自愿、协商一致的基础上就</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项目审计复核服务事宜，订立本合同：</w:t>
      </w:r>
    </w:p>
    <w:p w14:paraId="625D8F69">
      <w:pPr>
        <w:widowControl/>
        <w:spacing w:line="450" w:lineRule="atLeast"/>
        <w:ind w:firstLine="560"/>
        <w:outlineLvl w:val="1"/>
        <w:rPr>
          <w:rFonts w:hint="eastAsia" w:ascii="宋体" w:hAnsi="宋体" w:eastAsia="宋体" w:cs="宋体"/>
          <w:b/>
          <w:bCs/>
          <w:sz w:val="24"/>
          <w:szCs w:val="24"/>
        </w:rPr>
      </w:pPr>
      <w:bookmarkStart w:id="37" w:name="_Toc10486"/>
      <w:bookmarkStart w:id="38" w:name="_Toc16751"/>
      <w:r>
        <w:rPr>
          <w:rFonts w:hint="eastAsia" w:ascii="宋体" w:hAnsi="宋体" w:eastAsia="宋体" w:cs="宋体"/>
          <w:b/>
          <w:bCs/>
          <w:color w:val="000000"/>
          <w:kern w:val="0"/>
          <w:sz w:val="24"/>
          <w:szCs w:val="24"/>
          <w:lang w:bidi="ar"/>
        </w:rPr>
        <w:t>一、审计复核范围与要求</w:t>
      </w:r>
      <w:bookmarkEnd w:id="37"/>
      <w:bookmarkEnd w:id="38"/>
    </w:p>
    <w:p w14:paraId="51D04D0E">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乙方接受甲方委托，对</w:t>
      </w:r>
      <w:r>
        <w:rPr>
          <w:rFonts w:hint="eastAsia" w:ascii="宋体" w:hAnsi="宋体" w:eastAsia="宋体" w:cs="宋体"/>
          <w:color w:val="000000"/>
          <w:kern w:val="0"/>
          <w:sz w:val="24"/>
          <w:szCs w:val="24"/>
          <w:u w:val="single"/>
          <w:lang w:bidi="ar"/>
        </w:rPr>
        <w:t>202</w:t>
      </w:r>
      <w:r>
        <w:rPr>
          <w:rFonts w:hint="eastAsia" w:ascii="宋体" w:hAnsi="宋体" w:eastAsia="宋体" w:cs="宋体"/>
          <w:color w:val="000000"/>
          <w:kern w:val="0"/>
          <w:sz w:val="24"/>
          <w:szCs w:val="24"/>
          <w:u w:val="single"/>
          <w:lang w:val="en-US" w:eastAsia="zh-CN" w:bidi="ar"/>
        </w:rPr>
        <w:t>4</w:t>
      </w:r>
      <w:r>
        <w:rPr>
          <w:rFonts w:hint="eastAsia" w:ascii="宋体" w:hAnsi="宋体" w:eastAsia="宋体" w:cs="宋体"/>
          <w:color w:val="000000"/>
          <w:kern w:val="0"/>
          <w:sz w:val="24"/>
          <w:szCs w:val="24"/>
          <w:u w:val="single"/>
          <w:lang w:bidi="ar"/>
        </w:rPr>
        <w:t>年至202</w:t>
      </w:r>
      <w:r>
        <w:rPr>
          <w:rFonts w:hint="eastAsia" w:ascii="宋体" w:hAnsi="宋体" w:eastAsia="宋体" w:cs="宋体"/>
          <w:color w:val="000000"/>
          <w:kern w:val="0"/>
          <w:sz w:val="24"/>
          <w:szCs w:val="24"/>
          <w:u w:val="single"/>
          <w:lang w:val="en-US" w:eastAsia="zh-CN" w:bidi="ar"/>
        </w:rPr>
        <w:t>5</w:t>
      </w:r>
      <w:r>
        <w:rPr>
          <w:rFonts w:hint="eastAsia" w:ascii="宋体" w:hAnsi="宋体" w:eastAsia="宋体" w:cs="宋体"/>
          <w:color w:val="000000"/>
          <w:kern w:val="0"/>
          <w:sz w:val="24"/>
          <w:szCs w:val="24"/>
          <w:u w:val="single"/>
          <w:lang w:bidi="ar"/>
        </w:rPr>
        <w:t>年1个年度的重大项目房屋征收（搬迁）、土地腾退等征迁项目的投资成本进行审计复核，并出具复核意见书</w:t>
      </w:r>
      <w:r>
        <w:rPr>
          <w:rFonts w:hint="eastAsia" w:ascii="宋体" w:hAnsi="宋体" w:eastAsia="宋体" w:cs="宋体"/>
          <w:color w:val="000000"/>
          <w:kern w:val="0"/>
          <w:sz w:val="24"/>
          <w:szCs w:val="24"/>
          <w:lang w:bidi="ar"/>
        </w:rPr>
        <w:t>。</w:t>
      </w:r>
    </w:p>
    <w:p w14:paraId="3EF244F8">
      <w:pPr>
        <w:widowControl/>
        <w:spacing w:line="450" w:lineRule="atLeast"/>
        <w:ind w:firstLine="560"/>
        <w:outlineLvl w:val="1"/>
        <w:rPr>
          <w:rFonts w:hint="eastAsia" w:ascii="宋体" w:hAnsi="宋体" w:eastAsia="宋体" w:cs="宋体"/>
          <w:b/>
          <w:bCs/>
          <w:color w:val="000000"/>
          <w:kern w:val="0"/>
          <w:sz w:val="24"/>
          <w:szCs w:val="24"/>
          <w:lang w:bidi="ar"/>
        </w:rPr>
      </w:pPr>
      <w:bookmarkStart w:id="39" w:name="_Toc21959"/>
      <w:bookmarkStart w:id="40" w:name="_Toc5191"/>
      <w:r>
        <w:rPr>
          <w:rFonts w:hint="eastAsia" w:ascii="宋体" w:hAnsi="宋体" w:eastAsia="宋体" w:cs="宋体"/>
          <w:b/>
          <w:bCs/>
          <w:color w:val="000000"/>
          <w:kern w:val="0"/>
          <w:sz w:val="24"/>
          <w:szCs w:val="24"/>
          <w:lang w:bidi="ar"/>
        </w:rPr>
        <w:t>二、审计复核服务内容</w:t>
      </w:r>
      <w:bookmarkEnd w:id="39"/>
      <w:bookmarkEnd w:id="40"/>
    </w:p>
    <w:p w14:paraId="6DD71C33">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对房屋征收（搬迁）、土地腾退等征迁资金项目涉及企事业单位、居民补偿资金使用情况进行审计复核，并出具相应的复核意见等。具体包括：</w:t>
      </w:r>
    </w:p>
    <w:p w14:paraId="6E7A49D5">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复核审计目标是否实现；复核审计实施方案确定的审计事项是否完成；复核审计发现的重要问题是否在审计报告中反映；事实是否清楚、数据是否正确；复核审计证据是否适当、充分；复核审计评价、定性是否恰当，适用法律法规和标准是否适当。</w:t>
      </w:r>
    </w:p>
    <w:p w14:paraId="4745A8EE">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（二）采取现场勘察、核对分析复核、计算、查询及函证等审计方法，对档案资料逐户进行审核，并出具复核意见。</w:t>
      </w:r>
    </w:p>
    <w:p w14:paraId="43275AB5">
      <w:pPr>
        <w:widowControl/>
        <w:spacing w:line="450" w:lineRule="atLeast"/>
        <w:ind w:firstLine="560"/>
        <w:outlineLvl w:val="2"/>
        <w:rPr>
          <w:rFonts w:hint="eastAsia" w:ascii="宋体" w:hAnsi="宋体" w:eastAsia="宋体" w:cs="宋体"/>
          <w:color w:val="000000"/>
          <w:kern w:val="0"/>
          <w:sz w:val="24"/>
          <w:szCs w:val="24"/>
          <w:lang w:bidi="ar"/>
        </w:rPr>
      </w:pPr>
      <w:bookmarkStart w:id="41" w:name="_Toc2244"/>
      <w:bookmarkStart w:id="42" w:name="_Toc22648"/>
      <w:r>
        <w:rPr>
          <w:rFonts w:hint="eastAsia" w:ascii="宋体" w:hAnsi="宋体" w:eastAsia="宋体" w:cs="宋体"/>
          <w:color w:val="000000"/>
          <w:kern w:val="0"/>
          <w:sz w:val="24"/>
          <w:szCs w:val="24"/>
          <w:lang w:bidi="ar"/>
        </w:rPr>
        <w:t>（三）对审计复核中发现的问题及时以书面形式反馈给甲方。</w:t>
      </w:r>
      <w:bookmarkEnd w:id="41"/>
      <w:bookmarkEnd w:id="42"/>
    </w:p>
    <w:p w14:paraId="75823F8D">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对补偿数量与前期调查数出入较大或无证面积、无证经营面积、装修单价过高、企业补偿等须在补偿数量确认前，采取摄像、照相、测量等方法，取得审计证据，报采购人研究，遇到特殊情况，与甲方沟通后协商解决。</w:t>
      </w:r>
    </w:p>
    <w:p w14:paraId="7D8AADF3">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（五）按照房屋征收（搬迁）、土地腾退等征迁工作进度及资金使用情况，出具复核意见及阶段性复核意见。</w:t>
      </w:r>
    </w:p>
    <w:p w14:paraId="58FFDF6D">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（六）复核该片区第三方工作量，包括但不限于测量、评估、法律、审计等服务单位。</w:t>
      </w:r>
    </w:p>
    <w:p w14:paraId="7D06B8B5">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（七）其他需要审计复核的事项。</w:t>
      </w:r>
    </w:p>
    <w:p w14:paraId="263CEFF9">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（八）完成甲方交办的其他事项。</w:t>
      </w:r>
    </w:p>
    <w:p w14:paraId="05EDE8B5">
      <w:pPr>
        <w:widowControl/>
        <w:spacing w:line="450" w:lineRule="atLeast"/>
        <w:ind w:firstLine="560"/>
        <w:outlineLvl w:val="1"/>
        <w:rPr>
          <w:rFonts w:hint="eastAsia" w:ascii="宋体" w:hAnsi="宋体" w:eastAsia="宋体" w:cs="宋体"/>
          <w:b/>
          <w:bCs/>
          <w:color w:val="000000"/>
          <w:kern w:val="0"/>
          <w:sz w:val="24"/>
          <w:szCs w:val="24"/>
          <w:lang w:bidi="ar"/>
        </w:rPr>
      </w:pPr>
      <w:bookmarkStart w:id="43" w:name="_Toc19757"/>
      <w:bookmarkStart w:id="44" w:name="_Toc27689"/>
      <w:r>
        <w:rPr>
          <w:rFonts w:hint="eastAsia" w:ascii="宋体" w:hAnsi="宋体" w:eastAsia="宋体" w:cs="宋体"/>
          <w:b/>
          <w:bCs/>
          <w:color w:val="000000"/>
          <w:kern w:val="0"/>
          <w:sz w:val="24"/>
          <w:szCs w:val="24"/>
          <w:lang w:bidi="ar"/>
        </w:rPr>
        <w:t>三、双方的责任与义务</w:t>
      </w:r>
      <w:bookmarkEnd w:id="43"/>
      <w:bookmarkEnd w:id="44"/>
    </w:p>
    <w:p w14:paraId="350DAF2E">
      <w:pPr>
        <w:widowControl/>
        <w:spacing w:line="450" w:lineRule="atLeast"/>
        <w:ind w:firstLine="560"/>
        <w:outlineLvl w:val="2"/>
        <w:rPr>
          <w:rFonts w:hint="eastAsia" w:ascii="宋体" w:hAnsi="宋体" w:eastAsia="宋体" w:cs="宋体"/>
          <w:sz w:val="24"/>
          <w:szCs w:val="24"/>
        </w:rPr>
      </w:pPr>
      <w:bookmarkStart w:id="45" w:name="_Toc30779"/>
      <w:bookmarkStart w:id="46" w:name="_Toc8068"/>
      <w:r>
        <w:rPr>
          <w:rFonts w:hint="eastAsia" w:ascii="宋体" w:hAnsi="宋体" w:eastAsia="宋体" w:cs="宋体"/>
          <w:color w:val="000000"/>
          <w:kern w:val="0"/>
          <w:sz w:val="24"/>
          <w:szCs w:val="24"/>
          <w:lang w:bidi="ar"/>
        </w:rPr>
        <w:t>（一）甲方责任与义务</w:t>
      </w:r>
      <w:bookmarkEnd w:id="45"/>
      <w:bookmarkEnd w:id="46"/>
    </w:p>
    <w:p w14:paraId="4E76B676">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根据《中华人民共和国审计法》、《事业单位会计制度》、《国有土地上房屋征收与补偿条例》、《湖北省国有土地上房屋征收与补偿实施办法》、《武汉市国有土地上房屋征收与补偿实施办法》及《武汉市国有土地上房屋征收与补偿操作指引》要求及其他法律法规规定，甲方保证所提供本项目征收文件、规划手续及补偿方案等资料的真实性和完整性，同时督促相关单位向乙方提供真实、完整的征收补偿相关资料。</w:t>
      </w:r>
    </w:p>
    <w:p w14:paraId="0EFA84E1">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2、甲方应对乙方反馈的政策方面问题及时予以答复，同时确保乙方与甲方委托的其他相关机构之间的沟通不受限制。</w:t>
      </w:r>
    </w:p>
    <w:p w14:paraId="453B18DD">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3、甲方应及时协调、解决乙方与甲方委托的其他相关机构之间的分歧与争议，保证审计复核工作的有序进行。</w:t>
      </w:r>
    </w:p>
    <w:p w14:paraId="1CD1A230">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4、为乙方派出的工作人员提供必要的工作条件和协助。</w:t>
      </w:r>
    </w:p>
    <w:p w14:paraId="3CA4B297">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5、按本合同的约定支付审计复核费用。</w:t>
      </w:r>
    </w:p>
    <w:p w14:paraId="184260DB">
      <w:pPr>
        <w:widowControl/>
        <w:spacing w:line="450" w:lineRule="atLeast"/>
        <w:ind w:firstLine="560"/>
        <w:outlineLvl w:val="2"/>
        <w:rPr>
          <w:rFonts w:hint="eastAsia" w:ascii="宋体" w:hAnsi="宋体" w:eastAsia="宋体" w:cs="宋体"/>
          <w:sz w:val="24"/>
          <w:szCs w:val="24"/>
        </w:rPr>
      </w:pPr>
      <w:bookmarkStart w:id="47" w:name="_Toc31290"/>
      <w:bookmarkStart w:id="48" w:name="_Toc28487"/>
      <w:r>
        <w:rPr>
          <w:rFonts w:hint="eastAsia" w:ascii="宋体" w:hAnsi="宋体" w:eastAsia="宋体" w:cs="宋体"/>
          <w:color w:val="000000"/>
          <w:kern w:val="0"/>
          <w:sz w:val="24"/>
          <w:szCs w:val="24"/>
          <w:lang w:bidi="ar"/>
        </w:rPr>
        <w:t>（二）乙方的责任与义务</w:t>
      </w:r>
      <w:bookmarkEnd w:id="47"/>
      <w:bookmarkEnd w:id="48"/>
    </w:p>
    <w:p w14:paraId="5CCDBC3B">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1、乙方保证选派熟练、充足的审计人员开展本次工作，未经甲方同意，不得随意更换项目负责人和审计人员。本项目现场负责人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，联系电话</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p>
    <w:p w14:paraId="68FF8F7C">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2、乙方保证对本项目组成员进行专业培训和廉洁自律教育，同时与所有参审人员签订法律责任书，保障征收项目社会监督机制的有效运行。</w:t>
      </w:r>
    </w:p>
    <w:p w14:paraId="2D3D4155">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3、乙方保证严格执行国家和省、市、区房屋征收补偿安置办法，认真核实征收补偿协议和各种相关资料以及现场实际情况，确保审计复核工作不出差错、征收补偿项目真实准确合法合规。</w:t>
      </w:r>
    </w:p>
    <w:p w14:paraId="7539AB89">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4、乙方保证加强沟通，及时反馈意见，对政策不明确、发现异常问题或违规违纪问题应及时向甲方汇报，视情况提出可行的整改建议。</w:t>
      </w:r>
    </w:p>
    <w:p w14:paraId="721343CF">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5、乙方应按照本协议的约定，按照约定时间和甲方委托的审计内容完成审计复核工作，资料完整报送，十日内出具审计复核意见。</w:t>
      </w:r>
    </w:p>
    <w:p w14:paraId="1B76D8E4">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6、乙方应全面、真实地反映复核结果，对发现的重大问题及时以书面形式向甲方汇报。</w:t>
      </w:r>
    </w:p>
    <w:p w14:paraId="4D7F60E6">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对承办的审计复核事项及工作结果，乙方派出人员有义务参加甲方作为汇报主体的专题会议，并按甲方要求准备书面材料；有义务参加甲方组织或作为主体一方的听证、复议、裁决或诉讼等工作，负责相关事项的解释和答疑。</w:t>
      </w:r>
    </w:p>
    <w:p w14:paraId="3687AFEB">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8、严格遵守职业道德规范和审计纪律，严格保守执业过程中知悉的国家秘密和商业秘密，未经甲方书面同意，不得向任何单位和个人提供审计资料、审计复核结果及所涉及的内容。</w:t>
      </w:r>
    </w:p>
    <w:p w14:paraId="446A7985">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9、如因乙方在工作中存在工作不到位或过失，产生的各种行政复议、行政诉讼、民事诉讼等，由此产生的经济损失、费用和相应责任均由乙方承担。</w:t>
      </w:r>
    </w:p>
    <w:p w14:paraId="1CD33FDE">
      <w:pPr>
        <w:widowControl/>
        <w:spacing w:line="450" w:lineRule="atLeast"/>
        <w:ind w:firstLine="560"/>
        <w:outlineLvl w:val="1"/>
        <w:rPr>
          <w:rFonts w:hint="eastAsia" w:ascii="宋体" w:hAnsi="宋体" w:eastAsia="宋体" w:cs="宋体"/>
          <w:b/>
          <w:bCs/>
          <w:color w:val="000000"/>
          <w:kern w:val="0"/>
          <w:sz w:val="24"/>
          <w:szCs w:val="24"/>
          <w:lang w:bidi="ar"/>
        </w:rPr>
      </w:pPr>
      <w:bookmarkStart w:id="49" w:name="_Toc9110"/>
      <w:bookmarkStart w:id="50" w:name="_Toc9802"/>
      <w:r>
        <w:rPr>
          <w:rFonts w:hint="eastAsia" w:ascii="宋体" w:hAnsi="宋体" w:eastAsia="宋体" w:cs="宋体"/>
          <w:b/>
          <w:bCs/>
          <w:color w:val="000000"/>
          <w:kern w:val="0"/>
          <w:sz w:val="24"/>
          <w:szCs w:val="24"/>
          <w:lang w:bidi="ar"/>
        </w:rPr>
        <w:t>四、收费标准和支付方式</w:t>
      </w:r>
      <w:bookmarkEnd w:id="49"/>
      <w:bookmarkEnd w:id="50"/>
    </w:p>
    <w:p w14:paraId="18C854FF">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1、按照鄂价规【2010】265号文《湖北省会计师事务所服务收费管理实施办法》的“改制、清算、清产核资等专项审计，按资产总额5‰收费”，下浮60%拦标价，按资产总额2‰收费。在此基础上按折扣率</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%进行计算，合同最终价格为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万元。最终审计费用以实际审核量据实结算，即实际审核后补偿金额总额*5‰*40%*中标折扣率。</w:t>
      </w:r>
    </w:p>
    <w:p w14:paraId="627D72A4">
      <w:pPr>
        <w:widowControl/>
        <w:spacing w:line="450" w:lineRule="atLeast"/>
        <w:ind w:firstLine="560"/>
        <w:outlineLvl w:val="2"/>
        <w:rPr>
          <w:rFonts w:hint="eastAsia" w:ascii="宋体" w:hAnsi="宋体" w:eastAsia="宋体" w:cs="宋体"/>
          <w:sz w:val="24"/>
          <w:szCs w:val="24"/>
        </w:rPr>
      </w:pPr>
      <w:bookmarkStart w:id="51" w:name="_Toc8955"/>
      <w:bookmarkStart w:id="52" w:name="_Toc12029"/>
      <w:r>
        <w:rPr>
          <w:rFonts w:hint="eastAsia" w:ascii="宋体" w:hAnsi="宋体" w:eastAsia="宋体" w:cs="宋体"/>
          <w:color w:val="000000"/>
          <w:kern w:val="0"/>
          <w:sz w:val="24"/>
          <w:szCs w:val="24"/>
          <w:lang w:bidi="ar"/>
        </w:rPr>
        <w:t>2、乙方按照审计要求完成审计复核任务，出具审计复核意见。</w:t>
      </w:r>
      <w:bookmarkEnd w:id="51"/>
      <w:bookmarkEnd w:id="52"/>
    </w:p>
    <w:p w14:paraId="1B34CCC1">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3、投标人出具该片区所有项目审计复核意见书，并经采购人审核通过后，于20工作日内，支付合同金额的100%。</w:t>
      </w:r>
    </w:p>
    <w:p w14:paraId="47732BFD">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4、与本次审计有关的其他费用(包括办公、交通、食宿等费用)由乙方自行承担。</w:t>
      </w:r>
    </w:p>
    <w:p w14:paraId="2E62960D">
      <w:pPr>
        <w:widowControl/>
        <w:spacing w:line="450" w:lineRule="atLeast"/>
        <w:ind w:firstLine="560"/>
        <w:outlineLvl w:val="1"/>
        <w:rPr>
          <w:rFonts w:hint="eastAsia" w:ascii="宋体" w:hAnsi="宋体" w:eastAsia="宋体" w:cs="宋体"/>
          <w:b/>
          <w:bCs/>
          <w:sz w:val="24"/>
          <w:szCs w:val="24"/>
        </w:rPr>
      </w:pPr>
      <w:bookmarkStart w:id="53" w:name="_Toc6790"/>
      <w:bookmarkStart w:id="54" w:name="_Toc9518"/>
      <w:r>
        <w:rPr>
          <w:rFonts w:hint="eastAsia" w:ascii="宋体" w:hAnsi="宋体" w:eastAsia="宋体" w:cs="宋体"/>
          <w:b/>
          <w:bCs/>
          <w:color w:val="000000"/>
          <w:kern w:val="0"/>
          <w:sz w:val="24"/>
          <w:szCs w:val="24"/>
          <w:lang w:bidi="ar"/>
        </w:rPr>
        <w:t>五、审计复核意见和审计复核意见的使用</w:t>
      </w:r>
      <w:bookmarkEnd w:id="53"/>
      <w:bookmarkEnd w:id="54"/>
    </w:p>
    <w:p w14:paraId="38B39980">
      <w:pPr>
        <w:widowControl/>
        <w:spacing w:line="450" w:lineRule="atLeast"/>
        <w:ind w:firstLine="560"/>
        <w:outlineLvl w:val="2"/>
        <w:rPr>
          <w:rFonts w:hint="eastAsia" w:ascii="宋体" w:hAnsi="宋体" w:eastAsia="宋体" w:cs="宋体"/>
          <w:sz w:val="24"/>
          <w:szCs w:val="24"/>
        </w:rPr>
      </w:pPr>
      <w:bookmarkStart w:id="55" w:name="_Toc23923"/>
      <w:bookmarkStart w:id="56" w:name="_Toc543"/>
      <w:r>
        <w:rPr>
          <w:rFonts w:hint="eastAsia" w:ascii="宋体" w:hAnsi="宋体" w:eastAsia="宋体" w:cs="宋体"/>
          <w:color w:val="000000"/>
          <w:kern w:val="0"/>
          <w:sz w:val="24"/>
          <w:szCs w:val="24"/>
          <w:lang w:bidi="ar"/>
        </w:rPr>
        <w:t>1、乙方按照相关规定的格式和类型出具审计复核意见。</w:t>
      </w:r>
      <w:bookmarkEnd w:id="55"/>
      <w:bookmarkEnd w:id="56"/>
    </w:p>
    <w:p w14:paraId="2E69B216">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2、乙方向甲方出具审计复核意见一式</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份以及审计复核意见电子版。</w:t>
      </w:r>
    </w:p>
    <w:p w14:paraId="6EED63DC">
      <w:pPr>
        <w:widowControl/>
        <w:spacing w:line="450" w:lineRule="atLeast"/>
        <w:ind w:firstLine="560"/>
        <w:outlineLvl w:val="1"/>
        <w:rPr>
          <w:rFonts w:hint="eastAsia" w:ascii="宋体" w:hAnsi="宋体" w:eastAsia="宋体" w:cs="宋体"/>
          <w:b/>
          <w:bCs/>
          <w:color w:val="000000"/>
          <w:kern w:val="0"/>
          <w:sz w:val="24"/>
          <w:szCs w:val="24"/>
          <w:lang w:bidi="ar"/>
        </w:rPr>
      </w:pPr>
      <w:bookmarkStart w:id="57" w:name="_Toc16635"/>
      <w:bookmarkStart w:id="58" w:name="_Toc4709"/>
      <w:r>
        <w:rPr>
          <w:rFonts w:hint="eastAsia" w:ascii="宋体" w:hAnsi="宋体" w:eastAsia="宋体" w:cs="宋体"/>
          <w:b/>
          <w:bCs/>
          <w:color w:val="000000"/>
          <w:kern w:val="0"/>
          <w:sz w:val="24"/>
          <w:szCs w:val="24"/>
          <w:lang w:bidi="ar"/>
        </w:rPr>
        <w:t>六、合同有效期限</w:t>
      </w:r>
      <w:bookmarkEnd w:id="57"/>
      <w:bookmarkEnd w:id="58"/>
    </w:p>
    <w:p w14:paraId="3DA85449">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本合同自双方法定代表人(或授权代表)签字并加盖公章之日起生效。并在双方履行完毕本合同约定的所有义务后终止。</w:t>
      </w:r>
    </w:p>
    <w:p w14:paraId="597FAF31">
      <w:pPr>
        <w:widowControl/>
        <w:spacing w:line="450" w:lineRule="atLeast"/>
        <w:ind w:firstLine="560"/>
        <w:outlineLvl w:val="1"/>
        <w:rPr>
          <w:rFonts w:hint="eastAsia" w:ascii="宋体" w:hAnsi="宋体" w:eastAsia="宋体" w:cs="宋体"/>
          <w:b/>
          <w:bCs/>
          <w:color w:val="000000"/>
          <w:kern w:val="0"/>
          <w:sz w:val="24"/>
          <w:szCs w:val="24"/>
          <w:lang w:bidi="ar"/>
        </w:rPr>
      </w:pPr>
      <w:bookmarkStart w:id="59" w:name="_Toc22156"/>
      <w:bookmarkStart w:id="60" w:name="_Toc31572"/>
      <w:r>
        <w:rPr>
          <w:rFonts w:hint="eastAsia" w:ascii="宋体" w:hAnsi="宋体" w:eastAsia="宋体" w:cs="宋体"/>
          <w:b/>
          <w:bCs/>
          <w:color w:val="000000"/>
          <w:kern w:val="0"/>
          <w:sz w:val="24"/>
          <w:szCs w:val="24"/>
          <w:lang w:bidi="ar"/>
        </w:rPr>
        <w:t>七、合同终止条款</w:t>
      </w:r>
      <w:bookmarkEnd w:id="59"/>
      <w:bookmarkEnd w:id="60"/>
    </w:p>
    <w:p w14:paraId="5188EE8F">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（一）通过沟通核实，甲方认为乙方在实际的审计复核活动中出现严重失误，造成重大影响，不适宜继续提供审计复核服务时，甲方可以向乙方提出终止履行本合同，并有权追究乙方应负的一切责任。</w:t>
      </w:r>
    </w:p>
    <w:p w14:paraId="17D579E6">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(二)乙方出现以下任一情况，甲方有权立即终止本合同，不再支付后续款项，且三年内乙方不得继续承接东西湖区房屋征收项目：</w:t>
      </w:r>
    </w:p>
    <w:p w14:paraId="039ECAA1">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1.弄虚作假，伪造相关凭证或与被征收人串通、勾结，抬高补偿价格，从中谋取利益。</w:t>
      </w:r>
    </w:p>
    <w:p w14:paraId="00CFE28C">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2.采取野蛮或暴力方式进行审计复核工作，造成人员伤亡或者引发人员缠访、闹访、重大群体性事件，造成恶劣影响。</w:t>
      </w:r>
    </w:p>
    <w:p w14:paraId="5F1D7DD7">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3.存在贿赂行为。</w:t>
      </w:r>
    </w:p>
    <w:p w14:paraId="68FBE4DB">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4.不能履行合同约定，或出现重大工作失误造成严重影响。</w:t>
      </w:r>
    </w:p>
    <w:p w14:paraId="5A58DF58">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5.乙方在约定工作期限内未完成相关工作、导致项目整体进度未达50%，或者连续两次未完成项目部确定的阶段性目标任务。</w:t>
      </w:r>
    </w:p>
    <w:p w14:paraId="555A45C2">
      <w:pPr>
        <w:widowControl/>
        <w:spacing w:line="450" w:lineRule="atLeast"/>
        <w:ind w:firstLine="560"/>
        <w:outlineLvl w:val="2"/>
        <w:rPr>
          <w:rFonts w:hint="eastAsia" w:ascii="宋体" w:hAnsi="宋体" w:eastAsia="宋体" w:cs="宋体"/>
          <w:color w:val="000000"/>
          <w:kern w:val="0"/>
          <w:sz w:val="24"/>
          <w:szCs w:val="24"/>
          <w:lang w:bidi="ar"/>
        </w:rPr>
      </w:pPr>
      <w:bookmarkStart w:id="61" w:name="_Toc26059"/>
      <w:bookmarkStart w:id="62" w:name="_Toc26222"/>
      <w:r>
        <w:rPr>
          <w:rFonts w:hint="eastAsia" w:ascii="宋体" w:hAnsi="宋体" w:eastAsia="宋体" w:cs="宋体"/>
          <w:color w:val="000000"/>
          <w:kern w:val="0"/>
          <w:sz w:val="24"/>
          <w:szCs w:val="24"/>
          <w:lang w:bidi="ar"/>
        </w:rPr>
        <w:t>6.其他扰乱正常工作秩序，造成严重后果的不良行为。</w:t>
      </w:r>
      <w:bookmarkEnd w:id="61"/>
      <w:bookmarkEnd w:id="62"/>
    </w:p>
    <w:p w14:paraId="7EC4B7B3">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(三)若乙方被列入失信被执行人、重大税收违法失信主体，被列入政府采购严重违法失信行为记录名单的，甲方有权立即解除合同，由此产生相关责任及损失由乙方承担。</w:t>
      </w:r>
    </w:p>
    <w:p w14:paraId="11A8619C">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(四)甲乙双方履行完毕本合同约定的所有义务。</w:t>
      </w:r>
    </w:p>
    <w:p w14:paraId="6F381FF4">
      <w:pPr>
        <w:widowControl/>
        <w:spacing w:line="450" w:lineRule="atLeast"/>
        <w:ind w:firstLine="560"/>
        <w:outlineLvl w:val="1"/>
        <w:rPr>
          <w:rFonts w:hint="eastAsia" w:ascii="宋体" w:hAnsi="宋体" w:eastAsia="宋体" w:cs="宋体"/>
          <w:b/>
          <w:bCs/>
          <w:color w:val="000000"/>
          <w:kern w:val="0"/>
          <w:sz w:val="24"/>
          <w:szCs w:val="24"/>
          <w:lang w:bidi="ar"/>
        </w:rPr>
      </w:pPr>
      <w:bookmarkStart w:id="63" w:name="_Toc6621"/>
      <w:bookmarkStart w:id="64" w:name="_Toc22243"/>
      <w:r>
        <w:rPr>
          <w:rFonts w:hint="eastAsia" w:ascii="宋体" w:hAnsi="宋体" w:eastAsia="宋体" w:cs="宋体"/>
          <w:b/>
          <w:bCs/>
          <w:color w:val="000000"/>
          <w:kern w:val="0"/>
          <w:sz w:val="24"/>
          <w:szCs w:val="24"/>
          <w:lang w:bidi="ar"/>
        </w:rPr>
        <w:t>八、违约责任</w:t>
      </w:r>
      <w:bookmarkEnd w:id="63"/>
      <w:bookmarkEnd w:id="64"/>
    </w:p>
    <w:p w14:paraId="3767C173">
      <w:pPr>
        <w:widowControl/>
        <w:spacing w:line="450" w:lineRule="atLeast"/>
        <w:ind w:firstLine="560"/>
        <w:outlineLvl w:val="2"/>
        <w:rPr>
          <w:rFonts w:hint="eastAsia" w:ascii="宋体" w:hAnsi="宋体" w:eastAsia="宋体" w:cs="宋体"/>
          <w:color w:val="000000"/>
          <w:kern w:val="0"/>
          <w:sz w:val="24"/>
          <w:szCs w:val="24"/>
          <w:lang w:bidi="ar"/>
        </w:rPr>
      </w:pPr>
      <w:bookmarkStart w:id="65" w:name="_Toc11788"/>
      <w:bookmarkStart w:id="66" w:name="_Toc15119"/>
      <w:r>
        <w:rPr>
          <w:rFonts w:hint="eastAsia" w:ascii="宋体" w:hAnsi="宋体" w:eastAsia="宋体" w:cs="宋体"/>
          <w:color w:val="000000"/>
          <w:kern w:val="0"/>
          <w:sz w:val="24"/>
          <w:szCs w:val="24"/>
          <w:lang w:bidi="ar"/>
        </w:rPr>
        <w:t>(一)甲方未按时提交有关资料，所造成的工作延误由甲方负责。</w:t>
      </w:r>
      <w:bookmarkEnd w:id="65"/>
      <w:bookmarkEnd w:id="66"/>
    </w:p>
    <w:p w14:paraId="2D26E803">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(二)乙方不得无故推延审计工作进程，因甲方原因延误工作，工作时间自动顺延。</w:t>
      </w:r>
    </w:p>
    <w:p w14:paraId="5519CD81">
      <w:pPr>
        <w:widowControl/>
        <w:spacing w:line="450" w:lineRule="atLeast"/>
        <w:ind w:firstLine="560"/>
        <w:rPr>
          <w:rFonts w:hint="eastAsia" w:ascii="宋体" w:hAnsi="宋体" w:eastAsia="宋体" w:cs="宋体"/>
          <w:sz w:val="24"/>
          <w:szCs w:val="24"/>
        </w:rPr>
      </w:pPr>
      <w:r>
        <w:rPr>
          <w:rFonts w:hint="eastAsia" w:ascii="宋体" w:hAnsi="宋体" w:eastAsia="宋体" w:cs="宋体"/>
          <w:color w:val="000000"/>
          <w:kern w:val="0"/>
          <w:sz w:val="24"/>
          <w:szCs w:val="24"/>
          <w:lang w:bidi="ar"/>
        </w:rPr>
        <w:t>(三)双方如无特殊原因和正当理由，违反本协议的，需给予对方经济赔偿，承担相应责任。</w:t>
      </w:r>
    </w:p>
    <w:p w14:paraId="7B6FB350">
      <w:pPr>
        <w:widowControl/>
        <w:spacing w:line="450" w:lineRule="atLeast"/>
        <w:ind w:firstLine="560"/>
        <w:outlineLvl w:val="1"/>
        <w:rPr>
          <w:rFonts w:hint="eastAsia" w:ascii="宋体" w:hAnsi="宋体" w:eastAsia="宋体" w:cs="宋体"/>
          <w:b/>
          <w:bCs/>
          <w:sz w:val="24"/>
          <w:szCs w:val="24"/>
        </w:rPr>
      </w:pPr>
      <w:bookmarkStart w:id="67" w:name="_Toc27745"/>
      <w:bookmarkStart w:id="68" w:name="_Toc32759"/>
      <w:r>
        <w:rPr>
          <w:rFonts w:hint="eastAsia" w:ascii="宋体" w:hAnsi="宋体" w:eastAsia="宋体" w:cs="宋体"/>
          <w:b/>
          <w:bCs/>
          <w:color w:val="000000"/>
          <w:kern w:val="0"/>
          <w:sz w:val="24"/>
          <w:szCs w:val="24"/>
          <w:lang w:bidi="ar"/>
        </w:rPr>
        <w:t>十、其他约定</w:t>
      </w:r>
      <w:bookmarkEnd w:id="67"/>
      <w:bookmarkEnd w:id="68"/>
    </w:p>
    <w:p w14:paraId="39F56E0F">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(一)本合同未尽事宜，双方可另行协商达成补充协议，补充协议为本合同的组成部分，与本合同具有同等法律效力。补充协议与本合同不一致时，以补充协议为准。</w:t>
      </w:r>
    </w:p>
    <w:p w14:paraId="2BBFCECA">
      <w:pPr>
        <w:widowControl/>
        <w:spacing w:line="450" w:lineRule="atLeast"/>
        <w:ind w:firstLine="56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(二)双方如有争议，应协商解决，协商不成的，可向甲方所在地武汉市东西湖区人民法院提起诉讼。</w:t>
      </w:r>
    </w:p>
    <w:p w14:paraId="770A4E2C">
      <w:pPr>
        <w:widowControl/>
        <w:spacing w:line="450" w:lineRule="atLeast"/>
        <w:ind w:firstLine="560"/>
        <w:outlineLvl w:val="2"/>
        <w:rPr>
          <w:rFonts w:hint="eastAsia" w:ascii="宋体" w:hAnsi="宋体" w:eastAsia="宋体" w:cs="宋体"/>
          <w:color w:val="000000"/>
          <w:kern w:val="0"/>
          <w:sz w:val="24"/>
          <w:szCs w:val="24"/>
          <w:lang w:bidi="ar"/>
        </w:rPr>
      </w:pPr>
      <w:bookmarkStart w:id="69" w:name="_Toc29272"/>
      <w:bookmarkStart w:id="70" w:name="_Toc20738"/>
      <w:r>
        <w:rPr>
          <w:rFonts w:hint="eastAsia" w:ascii="宋体" w:hAnsi="宋体" w:eastAsia="宋体" w:cs="宋体"/>
          <w:color w:val="000000"/>
          <w:kern w:val="0"/>
          <w:sz w:val="24"/>
          <w:szCs w:val="24"/>
          <w:lang w:bidi="ar"/>
        </w:rPr>
        <w:t>(三)本合同一式陆份，甲、乙双方各执参份，具有同等法律效力。</w:t>
      </w:r>
      <w:bookmarkEnd w:id="69"/>
      <w:bookmarkEnd w:id="70"/>
    </w:p>
    <w:p w14:paraId="30CB511B">
      <w:pPr>
        <w:pStyle w:val="6"/>
        <w:widowControl/>
        <w:spacing w:beforeAutospacing="1" w:after="120" w:line="450" w:lineRule="atLeast"/>
        <w:ind w:firstLine="600"/>
        <w:rPr>
          <w:rFonts w:hint="eastAsia" w:ascii="宋体" w:hAnsi="宋体" w:eastAsia="宋体" w:cs="宋体"/>
          <w:sz w:val="24"/>
          <w:szCs w:val="24"/>
        </w:rPr>
      </w:pPr>
      <w:r>
        <w:rPr>
          <w:rFonts w:hint="eastAsia" w:ascii="宋体" w:hAnsi="宋体" w:eastAsia="宋体" w:cs="宋体"/>
          <w:color w:val="000000"/>
          <w:sz w:val="24"/>
          <w:szCs w:val="24"/>
        </w:rPr>
        <w:t xml:space="preserve">甲方（盖章）：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乙方（盖章）：</w:t>
      </w:r>
    </w:p>
    <w:p w14:paraId="5F75940E">
      <w:pPr>
        <w:pStyle w:val="6"/>
        <w:widowControl/>
        <w:spacing w:beforeAutospacing="1" w:after="120" w:line="45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法定代表人或委托代理人：        法定代表人或委托代理人：       </w:t>
      </w:r>
    </w:p>
    <w:p w14:paraId="1716DA0D">
      <w:pPr>
        <w:pStyle w:val="6"/>
        <w:widowControl/>
        <w:spacing w:beforeAutospacing="1" w:after="120" w:line="450" w:lineRule="atLeast"/>
        <w:ind w:firstLine="600"/>
        <w:jc w:val="right"/>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签订日期：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p w14:paraId="73D27811">
      <w:pPr>
        <w:pStyle w:val="2"/>
      </w:pPr>
    </w:p>
    <w:sectPr>
      <w:pgSz w:w="11905" w:h="16838"/>
      <w:pgMar w:top="1417" w:right="1417" w:bottom="1417" w:left="1417" w:header="1111" w:footer="1151" w:gutter="0"/>
      <w:pgNumType w:fmt="decimal" w:start="1"/>
      <w:cols w:space="0" w:num="1"/>
      <w:rtlGutter w:val="0"/>
      <w:docGrid w:linePitch="3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4939"/>
    <w:rsid w:val="039E565E"/>
    <w:rsid w:val="072440CC"/>
    <w:rsid w:val="07FC2953"/>
    <w:rsid w:val="0E835B7C"/>
    <w:rsid w:val="0F046907"/>
    <w:rsid w:val="10C1473A"/>
    <w:rsid w:val="14D56A06"/>
    <w:rsid w:val="18504D21"/>
    <w:rsid w:val="19C37774"/>
    <w:rsid w:val="1A0933D9"/>
    <w:rsid w:val="1B3A5814"/>
    <w:rsid w:val="1F212F73"/>
    <w:rsid w:val="20D66B76"/>
    <w:rsid w:val="2332167A"/>
    <w:rsid w:val="270F3FF9"/>
    <w:rsid w:val="27800A53"/>
    <w:rsid w:val="30782C0F"/>
    <w:rsid w:val="347100A1"/>
    <w:rsid w:val="36F34D9D"/>
    <w:rsid w:val="38DE1A7D"/>
    <w:rsid w:val="3AB26D1E"/>
    <w:rsid w:val="3B2E0A9A"/>
    <w:rsid w:val="3D9B22E4"/>
    <w:rsid w:val="3E720C9E"/>
    <w:rsid w:val="3ECA2888"/>
    <w:rsid w:val="40672358"/>
    <w:rsid w:val="412F7FD2"/>
    <w:rsid w:val="440E3217"/>
    <w:rsid w:val="48A028AB"/>
    <w:rsid w:val="48E629B4"/>
    <w:rsid w:val="4BFC24EE"/>
    <w:rsid w:val="50416722"/>
    <w:rsid w:val="50AB003F"/>
    <w:rsid w:val="52036385"/>
    <w:rsid w:val="52DE46FC"/>
    <w:rsid w:val="556A671B"/>
    <w:rsid w:val="5862729B"/>
    <w:rsid w:val="5C537F09"/>
    <w:rsid w:val="5CE943C9"/>
    <w:rsid w:val="5FA12D39"/>
    <w:rsid w:val="60907DF3"/>
    <w:rsid w:val="62CC3821"/>
    <w:rsid w:val="64306D81"/>
    <w:rsid w:val="6A7A7873"/>
    <w:rsid w:val="6B947BF6"/>
    <w:rsid w:val="6BEC17E0"/>
    <w:rsid w:val="705F07D2"/>
    <w:rsid w:val="723F4D5F"/>
    <w:rsid w:val="727D13E4"/>
    <w:rsid w:val="75976C60"/>
    <w:rsid w:val="763C3364"/>
    <w:rsid w:val="791B188F"/>
    <w:rsid w:val="7ECA3C03"/>
    <w:rsid w:val="7F5B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首行缩进1"/>
    <w:basedOn w:val="1"/>
    <w:qFormat/>
    <w:uiPriority w:val="0"/>
    <w:pPr>
      <w:ind w:firstLine="420" w:firstLineChars="100"/>
    </w:pPr>
    <w:rPr>
      <w:rFonts w:ascii="Calibri" w:hAnsi="Calibri" w:eastAsia="宋体" w:cs="Times New Roman"/>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unhideWhenUsed/>
    <w:qFormat/>
    <w:uiPriority w:val="0"/>
    <w:pPr>
      <w:snapToGrid w:val="0"/>
    </w:pPr>
    <w:rPr>
      <w:sz w:val="18"/>
      <w:szCs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4131</Words>
  <Characters>4266</Characters>
  <Lines>0</Lines>
  <Paragraphs>0</Paragraphs>
  <TotalTime>2</TotalTime>
  <ScaleCrop>false</ScaleCrop>
  <LinksUpToDate>false</LinksUpToDate>
  <CharactersWithSpaces>4369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巴扎黑</cp:lastModifiedBy>
  <dcterms:modified xsi:type="dcterms:W3CDTF">2025-04-29T11:20:34Z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CE14A180C13B43A69081A06AF9A06FA1_12</vt:lpwstr>
  </property>
  <property fmtid="{D5CDD505-2E9C-101B-9397-08002B2CF9AE}" pid="4" name="KSOTemplateDocerSaveRecord">
    <vt:lpwstr>eyJoZGlkIjoiZGM1NTY4NjgwMGVhOWY0MWI0MTgyNGIxN2Q5YjI4ZTciLCJ1c2VySWQiOiIxMTM1OTc4MTU3In0=</vt:lpwstr>
  </property>
</Properties>
</file>