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FDF">
      <w:pPr>
        <w:jc w:val="both"/>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 xml:space="preserve"> </w:t>
      </w:r>
    </w:p>
    <w:p w14:paraId="7EF20178">
      <w:pPr>
        <w:jc w:val="center"/>
        <w:rPr>
          <w:rFonts w:hint="eastAsia" w:ascii="宋体" w:hAnsi="宋体" w:eastAsia="宋体" w:cs="宋体"/>
          <w:b/>
          <w:bCs/>
          <w:sz w:val="44"/>
          <w:szCs w:val="44"/>
          <w:lang w:val="en-US" w:eastAsia="zh-CN"/>
        </w:rPr>
      </w:pPr>
    </w:p>
    <w:p w14:paraId="2E888523">
      <w:pPr>
        <w:jc w:val="both"/>
        <w:rPr>
          <w:rFonts w:hint="eastAsia" w:ascii="宋体" w:hAnsi="宋体" w:eastAsia="宋体" w:cs="宋体"/>
          <w:b/>
          <w:bCs/>
          <w:sz w:val="44"/>
          <w:szCs w:val="44"/>
          <w:lang w:val="en-US" w:eastAsia="zh-CN"/>
        </w:rPr>
      </w:pPr>
    </w:p>
    <w:p w14:paraId="4E9301A7">
      <w:pPr>
        <w:jc w:val="center"/>
        <w:rPr>
          <w:rFonts w:hint="eastAsia" w:ascii="宋体" w:hAnsi="宋体" w:eastAsia="宋体" w:cs="宋体"/>
          <w:b/>
          <w:bCs/>
          <w:sz w:val="44"/>
          <w:szCs w:val="44"/>
          <w:lang w:val="en-US" w:eastAsia="zh-CN"/>
        </w:rPr>
      </w:pPr>
    </w:p>
    <w:p w14:paraId="26E08F48">
      <w:pPr>
        <w:jc w:val="center"/>
        <w:rPr>
          <w:rFonts w:hint="eastAsia" w:ascii="宋体" w:hAnsi="宋体" w:eastAsia="宋体" w:cs="宋体"/>
          <w:b/>
          <w:bCs/>
          <w:sz w:val="72"/>
          <w:szCs w:val="72"/>
          <w:lang w:val="en-US" w:eastAsia="zh-CN"/>
        </w:rPr>
      </w:pPr>
      <w:r>
        <w:rPr>
          <w:rFonts w:hint="eastAsia" w:ascii="宋体" w:hAnsi="宋体" w:eastAsia="宋体" w:cs="宋体"/>
          <w:b/>
          <w:bCs/>
          <w:sz w:val="72"/>
          <w:szCs w:val="72"/>
          <w:lang w:val="en-US" w:eastAsia="zh-CN"/>
        </w:rPr>
        <w:t>经济辅助服务</w:t>
      </w:r>
    </w:p>
    <w:p w14:paraId="48C903CB">
      <w:pPr>
        <w:jc w:val="center"/>
        <w:rPr>
          <w:rFonts w:hint="eastAsia" w:ascii="宋体" w:hAnsi="宋体" w:eastAsia="宋体" w:cs="宋体"/>
          <w:b/>
          <w:bCs/>
          <w:color w:val="000000" w:themeColor="text1"/>
          <w:sz w:val="44"/>
          <w:szCs w:val="44"/>
          <w:lang w:val="en-US" w:eastAsia="zh-CN"/>
          <w14:textFill>
            <w14:solidFill>
              <w14:schemeClr w14:val="tx1"/>
            </w14:solidFill>
          </w14:textFill>
        </w:rPr>
      </w:pPr>
    </w:p>
    <w:p w14:paraId="55EC1B5C">
      <w:pPr>
        <w:jc w:val="center"/>
        <w:rPr>
          <w:rFonts w:hint="default" w:ascii="宋体" w:hAnsi="宋体" w:eastAsia="宋体" w:cs="宋体"/>
          <w:b/>
          <w:bCs/>
          <w:color w:val="000000" w:themeColor="text1"/>
          <w:sz w:val="44"/>
          <w:szCs w:val="44"/>
          <w:lang w:val="en-US" w:eastAsia="zh-CN"/>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采购需求书</w:t>
      </w:r>
    </w:p>
    <w:p w14:paraId="7A94A8C0">
      <w:pPr>
        <w:jc w:val="center"/>
        <w:rPr>
          <w:rFonts w:hint="eastAsia" w:ascii="宋体" w:hAnsi="宋体" w:eastAsia="宋体" w:cs="宋体"/>
          <w:b/>
          <w:bCs/>
          <w:color w:val="FF0000"/>
          <w:lang w:val="en-US" w:eastAsia="zh-CN"/>
        </w:rPr>
      </w:pPr>
    </w:p>
    <w:p w14:paraId="2FF37691">
      <w:pPr>
        <w:pStyle w:val="12"/>
        <w:rPr>
          <w:rFonts w:hint="eastAsia"/>
          <w:lang w:val="en-US" w:eastAsia="zh-CN"/>
        </w:rPr>
      </w:pPr>
    </w:p>
    <w:p w14:paraId="187EB4A6">
      <w:pPr>
        <w:pStyle w:val="10"/>
        <w:rPr>
          <w:rFonts w:hint="eastAsia"/>
          <w:lang w:val="en-US" w:eastAsia="zh-CN"/>
        </w:rPr>
      </w:pPr>
    </w:p>
    <w:p w14:paraId="639DC337">
      <w:pPr>
        <w:rPr>
          <w:rFonts w:hint="eastAsia"/>
          <w:lang w:val="en-US" w:eastAsia="zh-CN"/>
        </w:rPr>
      </w:pPr>
    </w:p>
    <w:p w14:paraId="61C0B35F">
      <w:pPr>
        <w:pStyle w:val="12"/>
        <w:rPr>
          <w:rFonts w:hint="eastAsia"/>
          <w:lang w:val="en-US" w:eastAsia="zh-CN"/>
        </w:rPr>
      </w:pPr>
    </w:p>
    <w:p w14:paraId="3AF03492">
      <w:pPr>
        <w:pStyle w:val="10"/>
        <w:rPr>
          <w:rFonts w:hint="eastAsia"/>
          <w:lang w:val="en-US" w:eastAsia="zh-CN"/>
        </w:rPr>
      </w:pPr>
    </w:p>
    <w:p w14:paraId="28160B7E">
      <w:pPr>
        <w:rPr>
          <w:rFonts w:hint="eastAsia"/>
          <w:lang w:val="en-US" w:eastAsia="zh-CN"/>
        </w:rPr>
      </w:pPr>
    </w:p>
    <w:p w14:paraId="48F269F5">
      <w:pPr>
        <w:pStyle w:val="12"/>
        <w:rPr>
          <w:rFonts w:hint="eastAsia"/>
          <w:lang w:val="en-US" w:eastAsia="zh-CN"/>
        </w:rPr>
      </w:pPr>
    </w:p>
    <w:p w14:paraId="0DEFF611">
      <w:pPr>
        <w:rPr>
          <w:rFonts w:hint="eastAsia"/>
          <w:lang w:val="en-US" w:eastAsia="zh-CN"/>
        </w:rPr>
      </w:pPr>
    </w:p>
    <w:p w14:paraId="11658276">
      <w:pPr>
        <w:pStyle w:val="10"/>
        <w:rPr>
          <w:rFonts w:hint="eastAsia"/>
          <w:lang w:val="en-US" w:eastAsia="zh-CN"/>
        </w:rPr>
      </w:pPr>
    </w:p>
    <w:p w14:paraId="3170F4F2">
      <w:pPr>
        <w:rPr>
          <w:rFonts w:hint="eastAsia"/>
          <w:lang w:val="en-US" w:eastAsia="zh-CN"/>
        </w:rPr>
      </w:pPr>
    </w:p>
    <w:p w14:paraId="139AD445">
      <w:pPr>
        <w:pStyle w:val="12"/>
        <w:rPr>
          <w:rFonts w:hint="eastAsia"/>
          <w:lang w:val="en-US" w:eastAsia="zh-CN"/>
        </w:rPr>
      </w:pPr>
    </w:p>
    <w:p w14:paraId="4E17AE10">
      <w:pPr>
        <w:pStyle w:val="10"/>
        <w:rPr>
          <w:rFonts w:hint="eastAsia"/>
          <w:lang w:val="en-US" w:eastAsia="zh-CN"/>
        </w:rPr>
      </w:pPr>
    </w:p>
    <w:p w14:paraId="63DC9166">
      <w:pPr>
        <w:rPr>
          <w:rFonts w:hint="eastAsia"/>
          <w:sz w:val="32"/>
          <w:szCs w:val="32"/>
          <w:lang w:val="en-US" w:eastAsia="zh-CN"/>
        </w:rPr>
      </w:pPr>
    </w:p>
    <w:p w14:paraId="15EE7FD5">
      <w:pPr>
        <w:numPr>
          <w:ilvl w:val="0"/>
          <w:numId w:val="0"/>
        </w:numPr>
        <w:spacing w:line="360" w:lineRule="auto"/>
        <w:jc w:val="center"/>
        <w:rPr>
          <w:rFonts w:hint="eastAsia" w:asciiTheme="minorEastAsia" w:hAnsiTheme="minorEastAsia" w:cstheme="minorEastAsia"/>
          <w:b w:val="0"/>
          <w:bCs w:val="0"/>
          <w:color w:val="000000" w:themeColor="text1"/>
          <w:sz w:val="32"/>
          <w:szCs w:val="32"/>
          <w:lang w:val="en-US" w:eastAsia="zh-CN"/>
          <w14:textFill>
            <w14:solidFill>
              <w14:schemeClr w14:val="tx1"/>
            </w14:solidFill>
          </w14:textFill>
        </w:rPr>
      </w:pPr>
      <w:r>
        <w:rPr>
          <w:rFonts w:hint="eastAsia" w:asciiTheme="minorEastAsia" w:hAnsiTheme="minorEastAsia" w:cstheme="minorEastAsia"/>
          <w:b w:val="0"/>
          <w:bCs w:val="0"/>
          <w:color w:val="000000" w:themeColor="text1"/>
          <w:sz w:val="32"/>
          <w:szCs w:val="32"/>
          <w:lang w:val="en-US" w:eastAsia="zh-CN"/>
          <w14:textFill>
            <w14:solidFill>
              <w14:schemeClr w14:val="tx1"/>
            </w14:solidFill>
          </w14:textFill>
        </w:rPr>
        <w:t>采购</w:t>
      </w:r>
      <w: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t>单位：</w:t>
      </w:r>
      <w:r>
        <w:rPr>
          <w:rFonts w:hint="eastAsia" w:asciiTheme="minorEastAsia" w:hAnsiTheme="minorEastAsia" w:cstheme="minorEastAsia"/>
          <w:b w:val="0"/>
          <w:bCs w:val="0"/>
          <w:color w:val="000000" w:themeColor="text1"/>
          <w:sz w:val="32"/>
          <w:szCs w:val="32"/>
          <w:lang w:val="en-US" w:eastAsia="zh-CN"/>
          <w14:textFill>
            <w14:solidFill>
              <w14:schemeClr w14:val="tx1"/>
            </w14:solidFill>
          </w14:textFill>
        </w:rPr>
        <w:t>武汉市东西湖区人民政府径河街道办事处</w:t>
      </w:r>
    </w:p>
    <w:p w14:paraId="31CBD029">
      <w:pPr>
        <w:numPr>
          <w:ilvl w:val="0"/>
          <w:numId w:val="0"/>
        </w:numPr>
        <w:spacing w:line="360" w:lineRule="auto"/>
        <w:jc w:val="cente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sectPr>
          <w:footerReference r:id="rId5" w:type="first"/>
          <w:headerReference r:id="rId3" w:type="default"/>
          <w:footerReference r:id="rId4" w:type="default"/>
          <w:pgSz w:w="11905" w:h="16838"/>
          <w:pgMar w:top="1134" w:right="1531" w:bottom="1134" w:left="1531" w:header="0" w:footer="947" w:gutter="0"/>
          <w:pgNumType w:fmt="decimal"/>
          <w:cols w:space="0" w:num="1"/>
          <w:rtlGutter w:val="0"/>
          <w:docGrid w:linePitch="317" w:charSpace="0"/>
        </w:sectPr>
      </w:pPr>
      <w: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t>时间：202</w:t>
      </w:r>
      <w:r>
        <w:rPr>
          <w:rFonts w:hint="eastAsia" w:asciiTheme="minorEastAsia" w:hAnsiTheme="minorEastAsia" w:cstheme="minorEastAsia"/>
          <w:b w:val="0"/>
          <w:bCs w:val="0"/>
          <w:color w:val="000000" w:themeColor="text1"/>
          <w:sz w:val="32"/>
          <w:szCs w:val="32"/>
          <w:lang w:val="en-US" w:eastAsia="zh-CN"/>
          <w14:textFill>
            <w14:solidFill>
              <w14:schemeClr w14:val="tx1"/>
            </w14:solidFill>
          </w14:textFill>
        </w:rPr>
        <w:t>6</w:t>
      </w:r>
      <w: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t>年</w:t>
      </w:r>
      <w:r>
        <w:rPr>
          <w:rFonts w:hint="eastAsia" w:asciiTheme="minorEastAsia" w:hAnsiTheme="minorEastAsia" w:cstheme="minorEastAsia"/>
          <w:b w:val="0"/>
          <w:bCs w:val="0"/>
          <w:color w:val="000000" w:themeColor="text1"/>
          <w:sz w:val="32"/>
          <w:szCs w:val="32"/>
          <w:lang w:val="en-US" w:eastAsia="zh-CN"/>
          <w14:textFill>
            <w14:solidFill>
              <w14:schemeClr w14:val="tx1"/>
            </w14:solidFill>
          </w14:textFill>
        </w:rPr>
        <w:t>7</w:t>
      </w:r>
      <w: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t>月</w:t>
      </w:r>
      <w:r>
        <w:rPr>
          <w:rFonts w:hint="eastAsia" w:asciiTheme="minorEastAsia" w:hAnsiTheme="minorEastAsia" w:cstheme="minorEastAsia"/>
          <w:b w:val="0"/>
          <w:bCs w:val="0"/>
          <w:color w:val="000000" w:themeColor="text1"/>
          <w:sz w:val="32"/>
          <w:szCs w:val="32"/>
          <w:lang w:val="en-US" w:eastAsia="zh-CN"/>
          <w14:textFill>
            <w14:solidFill>
              <w14:schemeClr w14:val="tx1"/>
            </w14:solidFill>
          </w14:textFill>
        </w:rPr>
        <w:t>20</w:t>
      </w:r>
      <w: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t>日</w:t>
      </w:r>
      <w:bookmarkStart w:id="0" w:name="_Toc26038"/>
    </w:p>
    <w:p w14:paraId="5C69EA7F">
      <w:pPr>
        <w:pStyle w:val="3"/>
        <w:numPr>
          <w:ilvl w:val="0"/>
          <w:numId w:val="0"/>
        </w:numPr>
        <w:bidi w:val="0"/>
        <w:spacing w:line="360" w:lineRule="auto"/>
        <w:jc w:val="center"/>
        <w:rPr>
          <w:rFonts w:hint="eastAsia"/>
          <w:b/>
          <w:bCs w:val="0"/>
          <w:lang w:val="en-US" w:eastAsia="zh-CN"/>
        </w:rPr>
      </w:pPr>
      <w:r>
        <w:rPr>
          <w:rFonts w:hint="eastAsia"/>
          <w:b/>
          <w:bCs w:val="0"/>
          <w:lang w:val="en-US" w:eastAsia="zh-CN"/>
        </w:rPr>
        <w:t>供应商资格条件</w:t>
      </w:r>
    </w:p>
    <w:p w14:paraId="32E197F4">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1、满足《中华人民共和国政府采购法》第二十二条规定，即：</w:t>
      </w:r>
    </w:p>
    <w:p w14:paraId="56B98CC3">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（1）具有独立承担民事责任的能力；</w:t>
      </w:r>
    </w:p>
    <w:p w14:paraId="758E16C7">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（2）具有良好的商业信誉和健全的财务会计制度；</w:t>
      </w:r>
    </w:p>
    <w:p w14:paraId="09FE291E">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（3）具有履行合同所必需的设备和专业技术能力；</w:t>
      </w:r>
    </w:p>
    <w:p w14:paraId="5BAEBDBC">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（4）有依法缴纳税收和社会保障资金的良好记录；</w:t>
      </w:r>
    </w:p>
    <w:p w14:paraId="6E536642">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（5）参加政府采购活动前三年内，在经营活动中没有重大违法记录；</w:t>
      </w:r>
    </w:p>
    <w:p w14:paraId="056E90E7">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（6）法律、行政法规规定的其他条件。</w:t>
      </w:r>
    </w:p>
    <w:p w14:paraId="14E96549">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2、单位负责人为同一人或者存在直接控股、管理关系的不同投标人，不得参加本项目同一合同项下的政府采购活动。</w:t>
      </w:r>
    </w:p>
    <w:p w14:paraId="4B61EB49">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3、为本采购项目提供整体设计、规范编制或者项目管理、监理、检测等服务的，不得再参加本项目的其他招标采购活动。</w:t>
      </w:r>
    </w:p>
    <w:p w14:paraId="1C9A5AD6">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4、未被列入失信被执行人、重大税收违法案件当事人名单，未被列入政府采购严重违法失信行为记录名单。</w:t>
      </w:r>
    </w:p>
    <w:p w14:paraId="1F2D0FA7">
      <w:pPr>
        <w:pStyle w:val="10"/>
        <w:spacing w:line="360" w:lineRule="auto"/>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5、落实政府采购政策需满足的资格要求：</w:t>
      </w:r>
      <w:r>
        <w:rPr>
          <w:rFonts w:hint="eastAsia" w:ascii="宋体" w:hAnsi="宋体" w:eastAsia="宋体" w:cs="宋体"/>
          <w:b w:val="0"/>
          <w:bCs w:val="0"/>
          <w:color w:val="000000" w:themeColor="text1"/>
          <w:sz w:val="24"/>
          <w:szCs w:val="24"/>
          <w:lang w:val="en-US" w:eastAsia="zh-CN"/>
          <w14:textFill>
            <w14:solidFill>
              <w14:schemeClr w14:val="tx1"/>
            </w14:solidFill>
          </w14:textFill>
        </w:rPr>
        <w:t>本项目所属行业为其他未列明行业，本项目为专门面向中小微企业采购的项目，供应商须提供《中小企业声明函》。落实政府采购强制、优先采购节能产品政策；政府采购优先采购环保产品政策；政府采购促进中小微企业发展（监狱企业、残疾人福利性单位视同小微企业）等政策。</w:t>
      </w:r>
    </w:p>
    <w:p w14:paraId="35F02B17">
      <w:pPr>
        <w:spacing w:line="360" w:lineRule="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auto"/>
          <w:kern w:val="2"/>
          <w:sz w:val="24"/>
          <w:szCs w:val="24"/>
          <w:lang w:val="en-US" w:eastAsia="zh-CN" w:bidi="ar-SA"/>
        </w:rPr>
        <w:t>6.本项目的特定资格要求：</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w:t>
      </w:r>
    </w:p>
    <w:p w14:paraId="336FBDB3">
      <w:pPr>
        <w:numPr>
          <w:ilvl w:val="0"/>
          <w:numId w:val="0"/>
        </w:numPr>
        <w:spacing w:line="360" w:lineRule="auto"/>
        <w:jc w:val="center"/>
        <w:rPr>
          <w:rFonts w:hint="eastAsia" w:asciiTheme="minorEastAsia" w:hAnsiTheme="minorEastAsia" w:eastAsiaTheme="minorEastAsia" w:cstheme="minorEastAsia"/>
          <w:b w:val="0"/>
          <w:bCs w:val="0"/>
          <w:color w:val="000000" w:themeColor="text1"/>
          <w:sz w:val="32"/>
          <w:szCs w:val="32"/>
          <w:lang w:val="en-US" w:eastAsia="zh-CN"/>
          <w14:textFill>
            <w14:solidFill>
              <w14:schemeClr w14:val="tx1"/>
            </w14:solidFill>
          </w14:textFill>
        </w:rPr>
        <w:sectPr>
          <w:footerReference r:id="rId6" w:type="default"/>
          <w:pgSz w:w="11905" w:h="16838"/>
          <w:pgMar w:top="1134" w:right="1531" w:bottom="1134" w:left="1531" w:header="0" w:footer="947" w:gutter="0"/>
          <w:pgNumType w:fmt="decimal" w:start="1"/>
          <w:cols w:space="0" w:num="1"/>
          <w:rtlGutter w:val="0"/>
          <w:docGrid w:linePitch="317" w:charSpace="0"/>
        </w:sectPr>
      </w:pPr>
    </w:p>
    <w:p w14:paraId="718EFFC0">
      <w:pPr>
        <w:pStyle w:val="3"/>
        <w:numPr>
          <w:ilvl w:val="0"/>
          <w:numId w:val="0"/>
        </w:numPr>
        <w:bidi w:val="0"/>
        <w:spacing w:line="360" w:lineRule="auto"/>
        <w:jc w:val="center"/>
        <w:rPr>
          <w:rFonts w:hint="default"/>
          <w:b/>
          <w:bCs w:val="0"/>
          <w:lang w:val="en-US" w:eastAsia="zh-CN"/>
        </w:rPr>
      </w:pPr>
      <w:bookmarkStart w:id="1" w:name="_Toc27087"/>
      <w:bookmarkStart w:id="2" w:name="_Toc14293"/>
      <w:r>
        <w:rPr>
          <w:rFonts w:hint="eastAsia"/>
          <w:b/>
          <w:bCs w:val="0"/>
          <w:lang w:val="en-US" w:eastAsia="zh-CN"/>
        </w:rPr>
        <w:t>采购需求</w:t>
      </w:r>
    </w:p>
    <w:p w14:paraId="637C2CB8">
      <w:pPr>
        <w:pStyle w:val="3"/>
        <w:numPr>
          <w:ilvl w:val="0"/>
          <w:numId w:val="0"/>
        </w:numPr>
        <w:bidi w:val="0"/>
        <w:spacing w:line="360" w:lineRule="auto"/>
        <w:rPr>
          <w:rFonts w:hint="eastAsia"/>
          <w:b/>
          <w:bCs w:val="0"/>
          <w:lang w:val="en-US" w:eastAsia="zh-CN"/>
        </w:rPr>
      </w:pPr>
      <w:r>
        <w:rPr>
          <w:rFonts w:hint="eastAsia"/>
          <w:b/>
          <w:bCs w:val="0"/>
          <w:lang w:val="en-US" w:eastAsia="zh-CN"/>
        </w:rPr>
        <w:t>一、项目基本情况</w:t>
      </w:r>
      <w:bookmarkEnd w:id="0"/>
      <w:bookmarkEnd w:id="1"/>
      <w:bookmarkEnd w:id="2"/>
    </w:p>
    <w:p w14:paraId="657401F7">
      <w:pPr>
        <w:numPr>
          <w:ilvl w:val="0"/>
          <w:numId w:val="0"/>
        </w:numPr>
        <w:spacing w:line="360" w:lineRule="auto"/>
        <w:jc w:val="both"/>
        <w:rPr>
          <w:rFonts w:hint="eastAsia" w:ascii="宋体" w:hAnsi="宋体" w:eastAsia="宋体" w:cs="宋体"/>
          <w:b w:val="0"/>
          <w:bCs w:val="0"/>
          <w:color w:val="FF0000"/>
          <w:sz w:val="24"/>
          <w:szCs w:val="24"/>
          <w:lang w:val="en-US" w:eastAsia="zh-CN"/>
        </w:rPr>
      </w:pPr>
      <w:bookmarkStart w:id="3" w:name="_Toc30076"/>
      <w:bookmarkStart w:id="4" w:name="_Toc13440"/>
      <w:bookmarkStart w:id="5" w:name="_Toc23216"/>
      <w:r>
        <w:rPr>
          <w:rStyle w:val="32"/>
          <w:rFonts w:hint="eastAsia" w:ascii="宋体" w:hAnsi="宋体" w:eastAsia="宋体" w:cs="宋体"/>
          <w:sz w:val="24"/>
          <w:szCs w:val="24"/>
          <w:lang w:val="en-US" w:eastAsia="zh-CN"/>
        </w:rPr>
        <w:t>1.1项目名称</w:t>
      </w:r>
      <w:bookmarkEnd w:id="3"/>
      <w:bookmarkEnd w:id="4"/>
      <w:bookmarkEnd w:id="5"/>
      <w:r>
        <w:rPr>
          <w:rFonts w:hint="eastAsia" w:ascii="宋体" w:hAnsi="宋体" w:eastAsia="宋体" w:cs="宋体"/>
          <w:sz w:val="24"/>
          <w:szCs w:val="24"/>
          <w:lang w:val="en-US" w:eastAsia="zh-CN"/>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经济辅助服务</w:t>
      </w:r>
    </w:p>
    <w:p w14:paraId="7AA96A0A">
      <w:pPr>
        <w:numPr>
          <w:ilvl w:val="0"/>
          <w:numId w:val="0"/>
        </w:numPr>
        <w:spacing w:line="360" w:lineRule="auto"/>
        <w:ind w:left="420" w:leftChars="0"/>
        <w:jc w:val="both"/>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预算金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额（或最高限价）：</w:t>
      </w:r>
      <w:r>
        <w:rPr>
          <w:rFonts w:hint="eastAsia" w:ascii="宋体" w:hAnsi="宋体" w:eastAsia="宋体" w:cs="宋体"/>
          <w:b w:val="0"/>
          <w:bCs w:val="0"/>
          <w:color w:val="000000" w:themeColor="text1"/>
          <w:sz w:val="24"/>
          <w:szCs w:val="24"/>
          <w:lang w:val="en-US" w:eastAsia="zh-CN"/>
          <w14:textFill>
            <w14:solidFill>
              <w14:schemeClr w14:val="tx1"/>
            </w14:solidFill>
          </w14:textFill>
        </w:rPr>
        <w:t>188.1万元</w:t>
      </w:r>
    </w:p>
    <w:p w14:paraId="7E0ABB8D">
      <w:pPr>
        <w:numPr>
          <w:ilvl w:val="0"/>
          <w:numId w:val="0"/>
        </w:numPr>
        <w:spacing w:line="360" w:lineRule="auto"/>
        <w:jc w:val="both"/>
        <w:rPr>
          <w:rFonts w:hint="eastAsia" w:ascii="宋体" w:hAnsi="宋体" w:eastAsia="宋体" w:cs="宋体"/>
          <w:b w:val="0"/>
          <w:bCs w:val="0"/>
          <w:color w:val="FF0000"/>
          <w:sz w:val="24"/>
          <w:szCs w:val="24"/>
          <w:lang w:val="en-US" w:eastAsia="zh-CN"/>
        </w:rPr>
      </w:pPr>
      <w:bookmarkStart w:id="6" w:name="_Toc19778"/>
      <w:bookmarkStart w:id="7" w:name="_Toc9112"/>
      <w:bookmarkStart w:id="8" w:name="_Toc25930"/>
      <w:r>
        <w:rPr>
          <w:rStyle w:val="32"/>
          <w:rFonts w:hint="eastAsia" w:ascii="宋体" w:hAnsi="宋体" w:eastAsia="宋体" w:cs="宋体"/>
          <w:sz w:val="24"/>
          <w:szCs w:val="24"/>
          <w:lang w:val="en-US" w:eastAsia="zh-CN"/>
        </w:rPr>
        <w:t>1.2 采购项目的功能或者目标</w:t>
      </w:r>
      <w:bookmarkEnd w:id="6"/>
      <w:bookmarkEnd w:id="7"/>
      <w:bookmarkEnd w:id="8"/>
      <w:r>
        <w:rPr>
          <w:rFonts w:hint="eastAsia" w:ascii="宋体" w:hAnsi="宋体" w:eastAsia="宋体" w:cs="宋体"/>
          <w:sz w:val="24"/>
          <w:szCs w:val="24"/>
          <w:lang w:val="en-US" w:eastAsia="zh-CN"/>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完成经济辅助服务工作。</w:t>
      </w:r>
    </w:p>
    <w:p w14:paraId="47944877">
      <w:pPr>
        <w:numPr>
          <w:ilvl w:val="0"/>
          <w:numId w:val="0"/>
        </w:numPr>
        <w:spacing w:line="360" w:lineRule="auto"/>
        <w:jc w:val="both"/>
        <w:rPr>
          <w:rFonts w:hint="eastAsia" w:ascii="宋体" w:hAnsi="宋体" w:eastAsia="宋体" w:cs="宋体"/>
          <w:b w:val="0"/>
          <w:bCs w:val="0"/>
          <w:color w:val="000000" w:themeColor="text1"/>
          <w:sz w:val="24"/>
          <w:szCs w:val="24"/>
          <w:lang w:val="en-US" w:eastAsia="zh-CN"/>
          <w14:textFill>
            <w14:solidFill>
              <w14:schemeClr w14:val="tx1"/>
            </w14:solidFill>
          </w14:textFill>
        </w:rPr>
      </w:pPr>
      <w:bookmarkStart w:id="9" w:name="_Toc27071"/>
      <w:bookmarkStart w:id="10" w:name="_Toc6410"/>
      <w:bookmarkStart w:id="11" w:name="_Toc25660"/>
      <w:r>
        <w:rPr>
          <w:rStyle w:val="32"/>
          <w:rFonts w:hint="eastAsia" w:ascii="宋体" w:hAnsi="宋体" w:eastAsia="宋体" w:cs="宋体"/>
          <w:sz w:val="24"/>
          <w:szCs w:val="24"/>
          <w:lang w:val="en-US" w:eastAsia="zh-CN"/>
        </w:rPr>
        <w:t>1.3 预算绩效目标</w:t>
      </w:r>
      <w:bookmarkEnd w:id="9"/>
      <w:bookmarkEnd w:id="10"/>
      <w:bookmarkEnd w:id="11"/>
      <w:r>
        <w:rPr>
          <w:rFonts w:hint="eastAsia" w:ascii="宋体" w:hAnsi="宋体" w:eastAsia="宋体" w:cs="宋体"/>
          <w:sz w:val="24"/>
          <w:szCs w:val="24"/>
          <w:lang w:val="en-US" w:eastAsia="zh-CN"/>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按照采购需求数量、技术规格等要求完成经济辅助服务工作。</w:t>
      </w:r>
    </w:p>
    <w:p w14:paraId="2F5DC00B">
      <w:pPr>
        <w:pStyle w:val="3"/>
        <w:numPr>
          <w:ilvl w:val="0"/>
          <w:numId w:val="0"/>
        </w:numPr>
        <w:bidi w:val="0"/>
        <w:spacing w:line="360" w:lineRule="auto"/>
        <w:rPr>
          <w:rFonts w:hint="eastAsia"/>
          <w:lang w:val="en-US" w:eastAsia="zh-CN"/>
        </w:rPr>
      </w:pPr>
      <w:bookmarkStart w:id="12" w:name="_Toc24932"/>
      <w:bookmarkStart w:id="13" w:name="_Toc16318"/>
      <w:bookmarkStart w:id="14" w:name="_Toc11653"/>
      <w:r>
        <w:rPr>
          <w:rFonts w:hint="eastAsia" w:cstheme="minorBidi"/>
          <w:bCs/>
          <w:kern w:val="2"/>
          <w:sz w:val="32"/>
          <w:szCs w:val="32"/>
          <w:lang w:val="en-US" w:eastAsia="zh-CN" w:bidi="ar-SA"/>
        </w:rPr>
        <w:t>二</w:t>
      </w:r>
      <w:r>
        <w:rPr>
          <w:rFonts w:hint="eastAsia" w:ascii="Arial" w:hAnsi="Arial" w:eastAsia="黑体" w:cstheme="minorBidi"/>
          <w:bCs/>
          <w:kern w:val="2"/>
          <w:sz w:val="32"/>
          <w:szCs w:val="32"/>
          <w:lang w:val="en-US" w:eastAsia="zh-CN" w:bidi="ar-SA"/>
        </w:rPr>
        <w:t>、</w:t>
      </w:r>
      <w:r>
        <w:rPr>
          <w:rFonts w:hint="eastAsia"/>
          <w:b/>
          <w:bCs w:val="0"/>
          <w:lang w:val="en-US" w:eastAsia="zh-CN"/>
        </w:rPr>
        <w:t>采购需求</w:t>
      </w:r>
      <w:bookmarkEnd w:id="12"/>
      <w:bookmarkEnd w:id="13"/>
      <w:bookmarkEnd w:id="14"/>
    </w:p>
    <w:p w14:paraId="1AA3068D">
      <w:pPr>
        <w:bidi w:val="0"/>
        <w:spacing w:line="360" w:lineRule="auto"/>
        <w:rPr>
          <w:rFonts w:hint="eastAsia" w:asciiTheme="minorEastAsia" w:hAnsiTheme="minorEastAsia" w:eastAsiaTheme="minorEastAsia" w:cstheme="minorEastAsia"/>
          <w:b/>
          <w:bCs/>
          <w:sz w:val="24"/>
          <w:szCs w:val="24"/>
        </w:rPr>
      </w:pPr>
      <w:bookmarkStart w:id="15" w:name="_Toc11592"/>
      <w:bookmarkStart w:id="16" w:name="_Toc12739"/>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一</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基本情况</w:t>
      </w:r>
    </w:p>
    <w:p w14:paraId="7AD54D8F">
      <w:pPr>
        <w:pStyle w:val="9"/>
        <w:spacing w:line="360" w:lineRule="auto"/>
        <w:ind w:left="0" w:leftChars="0" w:firstLine="472" w:firstLineChars="200"/>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依据《中共武汉市东西湖区委机构编制委员会办公室关于街道“六办三中心”职能职责的指导意见》（东编办〔2024〕6号）、区编办核定街道经济发展办公室履职清单情况，结合街道现有实际，街经济发展办公室负责统筹落实辖区内经济发展规划，服务和推进辖区内的经济高质量发展。做好辖区内企业信息采集、服务驻区企业工作、优化营商环境、促进项目发展等工作。</w:t>
      </w:r>
    </w:p>
    <w:p w14:paraId="27EEEAE6">
      <w:pPr>
        <w:pStyle w:val="9"/>
        <w:spacing w:line="360" w:lineRule="auto"/>
        <w:ind w:left="0" w:leftChars="0" w:firstLine="472" w:firstLineChars="200"/>
        <w:rPr>
          <w:rFonts w:hint="eastAsia" w:ascii="宋体" w:hAnsi="宋体" w:eastAsia="宋体" w:cs="宋体"/>
          <w:snapToGrid w:val="0"/>
          <w:color w:val="000000"/>
          <w:spacing w:val="-2"/>
          <w:kern w:val="0"/>
          <w:sz w:val="24"/>
          <w:szCs w:val="24"/>
          <w:highlight w:val="none"/>
          <w:lang w:val="en-US" w:eastAsia="zh-CN" w:bidi="ar-SA"/>
        </w:rPr>
      </w:pPr>
      <w:r>
        <w:rPr>
          <w:rFonts w:hint="eastAsia" w:ascii="宋体" w:hAnsi="宋体" w:eastAsia="宋体" w:cs="宋体"/>
          <w:snapToGrid w:val="0"/>
          <w:color w:val="000000"/>
          <w:spacing w:val="-2"/>
          <w:kern w:val="0"/>
          <w:sz w:val="24"/>
          <w:szCs w:val="24"/>
          <w:lang w:val="en-US" w:eastAsia="zh-CN" w:bidi="ar-SA"/>
        </w:rPr>
        <w:t>目前，因经济任务目标重、服务对象多，我街经济服务办工作人员紧缺。经济发展办公室承担的工作涉及面广、政策性强，随着区域经济快速发展，辖区企业对政策解读、资源对接、项目服务的需求日益精细化。为更好地服务企业，优化营商环境，助力径河街高质量发展，现结合街道经济发展办公室人员不足实际，拟通过政府购买服务的方式，承接经济辅助服务等工作，预计费用</w:t>
      </w:r>
      <w:r>
        <w:rPr>
          <w:rFonts w:hint="eastAsia" w:ascii="宋体" w:hAnsi="宋体" w:eastAsia="宋体" w:cs="宋体"/>
          <w:b w:val="0"/>
          <w:bCs w:val="0"/>
          <w:color w:val="000000" w:themeColor="text1"/>
          <w:sz w:val="24"/>
          <w:szCs w:val="24"/>
          <w:lang w:val="en-US" w:eastAsia="zh-CN"/>
          <w14:textFill>
            <w14:solidFill>
              <w14:schemeClr w14:val="tx1"/>
            </w14:solidFill>
          </w14:textFill>
        </w:rPr>
        <w:t>188.1</w:t>
      </w:r>
      <w:r>
        <w:rPr>
          <w:rFonts w:hint="eastAsia" w:ascii="宋体" w:hAnsi="宋体" w:eastAsia="宋体" w:cs="宋体"/>
          <w:snapToGrid w:val="0"/>
          <w:color w:val="000000"/>
          <w:spacing w:val="-2"/>
          <w:kern w:val="0"/>
          <w:sz w:val="24"/>
          <w:szCs w:val="24"/>
          <w:lang w:val="en-US" w:eastAsia="zh-CN" w:bidi="ar-SA"/>
        </w:rPr>
        <w:t>万元。采购服务内容主要包括：企业服务管理、产业基础摸排、招商引资服务、政策宣传服务、经济运行研判、科创赋能服务等。</w:t>
      </w:r>
    </w:p>
    <w:p w14:paraId="26DF0DF8">
      <w:pPr>
        <w:bidi w:val="0"/>
        <w:spacing w:line="360" w:lineRule="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cstheme="minorEastAsia"/>
          <w:b/>
          <w:bCs/>
          <w:sz w:val="24"/>
          <w:szCs w:val="24"/>
          <w:highlight w:val="none"/>
          <w:lang w:val="en-US" w:eastAsia="zh-CN"/>
        </w:rPr>
        <w:t>（二）详细</w:t>
      </w:r>
      <w:r>
        <w:rPr>
          <w:rFonts w:hint="eastAsia" w:asciiTheme="minorEastAsia" w:hAnsiTheme="minorEastAsia" w:eastAsiaTheme="minorEastAsia" w:cstheme="minorEastAsia"/>
          <w:b/>
          <w:bCs/>
          <w:sz w:val="24"/>
          <w:szCs w:val="24"/>
          <w:highlight w:val="none"/>
        </w:rPr>
        <w:t>服务内容及工作要求</w:t>
      </w:r>
      <w:r>
        <w:rPr>
          <w:rFonts w:hint="eastAsia" w:asciiTheme="minorEastAsia" w:hAnsiTheme="minorEastAsia" w:cstheme="minorEastAsia"/>
          <w:b/>
          <w:bCs/>
          <w:sz w:val="24"/>
          <w:szCs w:val="24"/>
          <w:highlight w:val="none"/>
          <w:lang w:val="en-US" w:eastAsia="zh-CN"/>
        </w:rPr>
        <w:t>及考核标准</w:t>
      </w:r>
    </w:p>
    <w:tbl>
      <w:tblPr>
        <w:tblStyle w:val="22"/>
        <w:tblW w:w="96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780"/>
        <w:gridCol w:w="1395"/>
        <w:gridCol w:w="2310"/>
        <w:gridCol w:w="735"/>
        <w:gridCol w:w="4008"/>
      </w:tblGrid>
      <w:tr w14:paraId="6E0B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987">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349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考核项目</w:t>
            </w:r>
          </w:p>
        </w:tc>
        <w:tc>
          <w:tcPr>
            <w:tcW w:w="3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2987B">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任务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462F">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分数</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C3C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评分标准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（满分100分）</w:t>
            </w:r>
          </w:p>
        </w:tc>
      </w:tr>
      <w:tr w14:paraId="3171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5" w:hRule="atLeast"/>
          <w:jc w:val="center"/>
        </w:trPr>
        <w:tc>
          <w:tcPr>
            <w:tcW w:w="465" w:type="dxa"/>
            <w:vMerge w:val="restart"/>
            <w:tcBorders>
              <w:top w:val="single" w:color="000000" w:sz="4" w:space="0"/>
              <w:left w:val="single" w:color="000000" w:sz="4" w:space="0"/>
              <w:bottom w:val="nil"/>
              <w:right w:val="single" w:color="000000" w:sz="4" w:space="0"/>
            </w:tcBorders>
            <w:shd w:val="clear" w:color="auto" w:fill="auto"/>
            <w:vAlign w:val="center"/>
          </w:tcPr>
          <w:p w14:paraId="184588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CC1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服务内容</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FDD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企业服务管理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（1）重点企业需求调研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（2）企业困难核实处理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（3）奖补资金申报协助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（4）企业金融服务</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D38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建立重点企业信息台账，包含基本信息、经营状况、需求诉求等（2）收到企业反映问题后及时响应，7个工作日内核实处理并反馈（3）及时收集各类奖补政策，指导企业准备申报材料，协助完成申报流程（4）收集企业融资需求，定期举办融资对接活动，跟踪企业获贷融资情况</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50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 </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A51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重点企业信息台账完整准确、及时更新得8分；月度更新滞后1次扣2分（2）企业诉求按期响应办结、闭环反馈得9分；超7个工作日未响应单次扣3分，问题处置不到位、企业重复投诉每项扣2分（3）政策归集全面、精准协助企业申报，企业无漏报得5分；惠企政策漏推送1次扣2分，申报协助缺位造成企业错失申报每项扣 1分（4）按期组织融资对接活动、跟踪企业融资落地得 3分；未按计划组织对接活动单次扣2分，未跟踪融资进度每项扣1分</w:t>
            </w:r>
          </w:p>
        </w:tc>
      </w:tr>
      <w:tr w14:paraId="1F7A6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jc w:val="center"/>
        </w:trPr>
        <w:tc>
          <w:tcPr>
            <w:tcW w:w="465" w:type="dxa"/>
            <w:vMerge w:val="continue"/>
            <w:tcBorders>
              <w:top w:val="single" w:color="000000" w:sz="4" w:space="0"/>
              <w:left w:val="single" w:color="000000" w:sz="4" w:space="0"/>
              <w:bottom w:val="nil"/>
              <w:right w:val="single" w:color="000000" w:sz="4" w:space="0"/>
            </w:tcBorders>
            <w:shd w:val="clear" w:color="auto" w:fill="auto"/>
            <w:vAlign w:val="center"/>
          </w:tcPr>
          <w:p w14:paraId="70C454D7">
            <w:pPr>
              <w:spacing w:line="360" w:lineRule="auto"/>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04E2E">
            <w:pPr>
              <w:spacing w:line="360" w:lineRule="auto"/>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C42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产业基础摸排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（1）产业聚集情况摸排搜集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（2）工业厂房、楼宇信息统计</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F2B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（1）每季度开展1次产业聚集情况调研，形成台账资料（2）全面摸排辖区内工业厂房、楼宇位置、面积、使用状态等信息，建立辖区闲置土地、园区、厂房信息库</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805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 </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227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（1）按季度开展产业聚集调研、规范建立台账资料得 6分；缺一次季度调研扣3分（2）全域摸排厂房、楼宇、闲置土地园区信息、建成完整资源信息库得6分；摸排遗漏地块、楼宇每处扣1分，信息库更新滞后单次扣 2分</w:t>
            </w:r>
          </w:p>
        </w:tc>
      </w:tr>
      <w:tr w14:paraId="0090A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6" w:hRule="atLeast"/>
          <w:jc w:val="center"/>
        </w:trPr>
        <w:tc>
          <w:tcPr>
            <w:tcW w:w="465" w:type="dxa"/>
            <w:vMerge w:val="continue"/>
            <w:tcBorders>
              <w:top w:val="single" w:color="000000" w:sz="4" w:space="0"/>
              <w:left w:val="single" w:color="000000" w:sz="4" w:space="0"/>
              <w:bottom w:val="nil"/>
              <w:right w:val="single" w:color="000000" w:sz="4" w:space="0"/>
            </w:tcBorders>
            <w:shd w:val="clear" w:color="auto" w:fill="auto"/>
            <w:vAlign w:val="center"/>
          </w:tcPr>
          <w:p w14:paraId="0B6CBACF">
            <w:pPr>
              <w:spacing w:line="360" w:lineRule="auto"/>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D9E46">
            <w:pPr>
              <w:spacing w:line="360" w:lineRule="auto"/>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1D6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企业培育服务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（1）潜力企业摸排纳统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（2）高新技术企业培育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（3）产业到资情况跟踪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（4）企业施工进度协助</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A2B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每季度摸排新增潜力企业，做好企业“小进规”“小进限”培育工作,对企业入库工作进行指导，提交企业入库资料（2）举办高新技术企业申报培训，组织高新技术企业复审，摸排潜在高新技术企业，组织高新技术企业注册申报（3）每月跟踪产业项目到资情况，建立台账，及时预警滞后项目（4）协助企业解决施工中的问题，及时更新施工进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22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 </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675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季度摸排培育“小进规”“小进限”指导企业入库、资料报送规范得6分；未摸排扣3分，入库指导缺位导致企业延误申报每项扣1分（2）常态化摸排潜在高企、组织申报培训与复审、按期辅导申报得6分；漏组织培训单次扣2分，潜在高企摸排遗漏1家扣1分（3）按月建立项目到资台账、滞后项目及时预警得4分；未按月建台账扣2分，项目漏预警每项扣1分（4）及时协调化解项目施工难题、动态更新施工进度得4分；企业施工问题协调缺位每项扣2分，进度台账漏更新单次扣1分</w:t>
            </w:r>
          </w:p>
        </w:tc>
      </w:tr>
      <w:tr w14:paraId="44CB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1" w:hRule="atLeast"/>
          <w:jc w:val="center"/>
        </w:trPr>
        <w:tc>
          <w:tcPr>
            <w:tcW w:w="465" w:type="dxa"/>
            <w:vMerge w:val="continue"/>
            <w:tcBorders>
              <w:top w:val="single" w:color="000000" w:sz="4" w:space="0"/>
              <w:left w:val="single" w:color="000000" w:sz="4" w:space="0"/>
              <w:bottom w:val="nil"/>
              <w:right w:val="single" w:color="000000" w:sz="4" w:space="0"/>
            </w:tcBorders>
            <w:shd w:val="clear" w:color="auto" w:fill="auto"/>
            <w:vAlign w:val="center"/>
          </w:tcPr>
          <w:p w14:paraId="75513A2A">
            <w:pPr>
              <w:spacing w:line="360" w:lineRule="auto"/>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FFB05">
            <w:pPr>
              <w:spacing w:line="360" w:lineRule="auto"/>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2A0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招商引资服务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（1）招商项目谋划储备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（2）招商对接洽谈落地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（3）签约项目跟踪督办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（4）落地难题协调保障</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55A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常态化摸排产业链目标企业、谋划重点产业项目，建立招商储备项目台账（2）拓展招商渠道、外出对接洽谈，组织项目签约（3）跟踪已签约项目开工、投资进度，动态更新项目台账（4）协调土地、审批等要素，破解项目建设堵点，推动项目投产落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4EF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 </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608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常态化摸排产业链目标企业、谋划项目、建立储备台账得5分；储备台账长期空白扣3分，项目摸排缺漏每批次扣1分（2）常态化拓展招商渠道、外出对接、规范组织签约、及时录入招商系统得5分；应洽谈未对接单次扣2分，签约资料漏归档、系统漏录每项扣1分（3）动态更新签约项目投资、开工台账得4分；台账更新滞后单次扣2分，项目投资数据错漏每项扣1分（4）协调土地、审批要素、破除建设堵点、推动投产得4 分；企业落地诉求协调不作为每项扣2分</w:t>
            </w:r>
          </w:p>
        </w:tc>
      </w:tr>
      <w:tr w14:paraId="7988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jc w:val="center"/>
        </w:trPr>
        <w:tc>
          <w:tcPr>
            <w:tcW w:w="465" w:type="dxa"/>
            <w:vMerge w:val="continue"/>
            <w:tcBorders>
              <w:top w:val="single" w:color="000000" w:sz="4" w:space="0"/>
              <w:left w:val="single" w:color="000000" w:sz="4" w:space="0"/>
              <w:bottom w:val="nil"/>
              <w:right w:val="single" w:color="000000" w:sz="4" w:space="0"/>
            </w:tcBorders>
            <w:shd w:val="clear" w:color="auto" w:fill="auto"/>
            <w:vAlign w:val="center"/>
          </w:tcPr>
          <w:p w14:paraId="1DA96CF8">
            <w:pPr>
              <w:spacing w:line="360" w:lineRule="auto"/>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E18B6">
            <w:pPr>
              <w:spacing w:line="360" w:lineRule="auto"/>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auto" w:sz="4" w:space="0"/>
              <w:right w:val="single" w:color="000000" w:sz="4" w:space="0"/>
            </w:tcBorders>
            <w:shd w:val="clear" w:color="auto" w:fill="auto"/>
            <w:vAlign w:val="center"/>
          </w:tcPr>
          <w:p w14:paraId="7E38CB3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政策宣传服务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（1）区级惠企政策宣传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（2）企业活动组织通知</w:t>
            </w:r>
          </w:p>
        </w:tc>
        <w:tc>
          <w:tcPr>
            <w:tcW w:w="2310" w:type="dxa"/>
            <w:tcBorders>
              <w:top w:val="single" w:color="000000" w:sz="4" w:space="0"/>
              <w:left w:val="single" w:color="000000" w:sz="4" w:space="0"/>
              <w:bottom w:val="single" w:color="auto" w:sz="4" w:space="0"/>
              <w:right w:val="single" w:color="000000" w:sz="4" w:space="0"/>
            </w:tcBorders>
            <w:shd w:val="clear" w:color="auto" w:fill="auto"/>
            <w:vAlign w:val="center"/>
          </w:tcPr>
          <w:p w14:paraId="46EAA8C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（1）政策出台后3个工作日内传达至相关企业，及时开展政策解读（2）及时通知辖区企业参与各类政府活动，参会率达80%以上</w:t>
            </w:r>
          </w:p>
        </w:tc>
        <w:tc>
          <w:tcPr>
            <w:tcW w:w="735" w:type="dxa"/>
            <w:tcBorders>
              <w:top w:val="single" w:color="000000" w:sz="4" w:space="0"/>
              <w:left w:val="single" w:color="000000" w:sz="4" w:space="0"/>
              <w:bottom w:val="single" w:color="auto" w:sz="4" w:space="0"/>
              <w:right w:val="single" w:color="000000" w:sz="4" w:space="0"/>
            </w:tcBorders>
            <w:shd w:val="clear" w:color="auto" w:fill="auto"/>
            <w:vAlign w:val="center"/>
          </w:tcPr>
          <w:p w14:paraId="1484D7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4008" w:type="dxa"/>
            <w:tcBorders>
              <w:top w:val="single" w:color="000000" w:sz="4" w:space="0"/>
              <w:left w:val="single" w:color="000000" w:sz="4" w:space="0"/>
              <w:bottom w:val="single" w:color="auto" w:sz="4" w:space="0"/>
              <w:right w:val="single" w:color="000000" w:sz="4" w:space="0"/>
            </w:tcBorders>
            <w:shd w:val="clear" w:color="auto" w:fill="auto"/>
            <w:vAlign w:val="center"/>
          </w:tcPr>
          <w:p w14:paraId="40F2C8F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（1）政策发文后3个工作日推送企业、完成政策解读得 6分；推送超期单次扣2分，政策未解读每项扣1分。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（2）及时传达活动通知，企业参会率≥80% 得4分；参会率未达标单次扣2分，漏通知企业每项扣1分</w:t>
            </w:r>
          </w:p>
        </w:tc>
      </w:tr>
      <w:tr w14:paraId="21155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jc w:val="center"/>
        </w:trPr>
        <w:tc>
          <w:tcPr>
            <w:tcW w:w="465" w:type="dxa"/>
            <w:vMerge w:val="continue"/>
            <w:tcBorders>
              <w:top w:val="single" w:color="000000" w:sz="4" w:space="0"/>
              <w:left w:val="single" w:color="000000" w:sz="4" w:space="0"/>
              <w:bottom w:val="nil"/>
              <w:right w:val="single" w:color="000000" w:sz="4" w:space="0"/>
            </w:tcBorders>
            <w:shd w:val="clear" w:color="auto" w:fill="auto"/>
            <w:vAlign w:val="center"/>
          </w:tcPr>
          <w:p w14:paraId="5D836F48">
            <w:pPr>
              <w:spacing w:line="360" w:lineRule="auto"/>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E09D2B4">
            <w:pPr>
              <w:spacing w:line="360" w:lineRule="auto"/>
              <w:jc w:val="center"/>
              <w:rPr>
                <w:rFonts w:hint="eastAsia" w:ascii="宋体" w:hAnsi="宋体" w:eastAsia="宋体" w:cs="宋体"/>
                <w:i w:val="0"/>
                <w:iCs w:val="0"/>
                <w:color w:val="000000"/>
                <w:sz w:val="24"/>
                <w:szCs w:val="24"/>
                <w:u w:val="none"/>
              </w:rPr>
            </w:pPr>
          </w:p>
        </w:tc>
        <w:tc>
          <w:tcPr>
            <w:tcW w:w="1395" w:type="dxa"/>
            <w:tcBorders>
              <w:top w:val="single" w:color="auto" w:sz="4" w:space="0"/>
              <w:left w:val="single" w:color="auto" w:sz="4" w:space="0"/>
              <w:bottom w:val="single" w:color="auto" w:sz="4" w:space="0"/>
              <w:right w:val="single" w:color="000000" w:sz="4" w:space="0"/>
            </w:tcBorders>
            <w:shd w:val="clear" w:color="auto" w:fill="auto"/>
            <w:vAlign w:val="center"/>
          </w:tcPr>
          <w:p w14:paraId="6A26EE0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经济运行研判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（1)统计填报指导</w:t>
            </w:r>
          </w:p>
        </w:tc>
        <w:tc>
          <w:tcPr>
            <w:tcW w:w="2310" w:type="dxa"/>
            <w:tcBorders>
              <w:top w:val="single" w:color="auto" w:sz="4" w:space="0"/>
              <w:left w:val="single" w:color="000000" w:sz="4" w:space="0"/>
              <w:bottom w:val="single" w:color="auto" w:sz="4" w:space="0"/>
              <w:right w:val="single" w:color="000000" w:sz="4" w:space="0"/>
            </w:tcBorders>
            <w:shd w:val="clear" w:color="auto" w:fill="auto"/>
            <w:vAlign w:val="center"/>
          </w:tcPr>
          <w:p w14:paraId="669A600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（1)指导辖区“四上”企业、“四下”企业使用统计联网直报平台进行数据填报工作</w:t>
            </w:r>
          </w:p>
        </w:tc>
        <w:tc>
          <w:tcPr>
            <w:tcW w:w="735" w:type="dxa"/>
            <w:tcBorders>
              <w:top w:val="single" w:color="auto" w:sz="4" w:space="0"/>
              <w:left w:val="single" w:color="000000" w:sz="4" w:space="0"/>
              <w:bottom w:val="single" w:color="auto" w:sz="4" w:space="0"/>
              <w:right w:val="single" w:color="000000" w:sz="4" w:space="0"/>
            </w:tcBorders>
            <w:shd w:val="clear" w:color="auto" w:fill="auto"/>
            <w:vAlign w:val="center"/>
          </w:tcPr>
          <w:p w14:paraId="2B53801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 </w:t>
            </w:r>
          </w:p>
        </w:tc>
        <w:tc>
          <w:tcPr>
            <w:tcW w:w="4008" w:type="dxa"/>
            <w:tcBorders>
              <w:top w:val="single" w:color="auto" w:sz="4" w:space="0"/>
              <w:left w:val="single" w:color="000000" w:sz="4" w:space="0"/>
              <w:bottom w:val="single" w:color="auto" w:sz="4" w:space="0"/>
              <w:right w:val="single" w:color="000000" w:sz="4" w:space="0"/>
            </w:tcBorders>
            <w:shd w:val="clear" w:color="auto" w:fill="auto"/>
            <w:vAlign w:val="center"/>
          </w:tcPr>
          <w:p w14:paraId="679009B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（1）常态化指导“四上”企业、“四下”企业完成联网直报填报，报表上报零错报漏报得7分；因指导缺位造成企业错报、迟报1家扣1分，未开展指导单次扣3分</w:t>
            </w:r>
          </w:p>
        </w:tc>
      </w:tr>
      <w:tr w14:paraId="3B25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jc w:val="center"/>
        </w:trPr>
        <w:tc>
          <w:tcPr>
            <w:tcW w:w="465" w:type="dxa"/>
            <w:vMerge w:val="continue"/>
            <w:tcBorders>
              <w:top w:val="single" w:color="000000" w:sz="4" w:space="0"/>
              <w:left w:val="single" w:color="000000" w:sz="4" w:space="0"/>
              <w:bottom w:val="nil"/>
              <w:right w:val="single" w:color="000000" w:sz="4" w:space="0"/>
            </w:tcBorders>
            <w:shd w:val="clear" w:color="auto" w:fill="auto"/>
            <w:vAlign w:val="center"/>
          </w:tcPr>
          <w:p w14:paraId="2E763F63">
            <w:pPr>
              <w:spacing w:line="360" w:lineRule="auto"/>
              <w:jc w:val="center"/>
              <w:rPr>
                <w:rFonts w:hint="eastAsia" w:ascii="宋体" w:hAnsi="宋体" w:eastAsia="宋体" w:cs="宋体"/>
                <w:i w:val="0"/>
                <w:iCs w:val="0"/>
                <w:color w:val="000000"/>
                <w:sz w:val="24"/>
                <w:szCs w:val="24"/>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881FF">
            <w:pPr>
              <w:spacing w:line="360" w:lineRule="auto"/>
              <w:jc w:val="center"/>
              <w:rPr>
                <w:rFonts w:hint="eastAsia" w:ascii="宋体" w:hAnsi="宋体" w:eastAsia="宋体" w:cs="宋体"/>
                <w:i w:val="0"/>
                <w:iCs w:val="0"/>
                <w:color w:val="000000"/>
                <w:sz w:val="24"/>
                <w:szCs w:val="24"/>
                <w:u w:val="none"/>
              </w:rPr>
            </w:pP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62BBBC2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科创赋能服务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（1）组织开展科普、科创活动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（2）做好科技志愿者建设和管理</w:t>
            </w:r>
          </w:p>
        </w:tc>
        <w:tc>
          <w:tcPr>
            <w:tcW w:w="2310" w:type="dxa"/>
            <w:tcBorders>
              <w:top w:val="single" w:color="auto" w:sz="4" w:space="0"/>
              <w:left w:val="single" w:color="000000" w:sz="4" w:space="0"/>
              <w:bottom w:val="single" w:color="000000" w:sz="4" w:space="0"/>
              <w:right w:val="single" w:color="000000" w:sz="4" w:space="0"/>
            </w:tcBorders>
            <w:shd w:val="clear" w:color="auto" w:fill="auto"/>
            <w:vAlign w:val="center"/>
          </w:tcPr>
          <w:p w14:paraId="714945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（1）开展辖区内全国科普日、科技工作者日、科技周等主题科普活动（2）摸排填报街道全年注册的科普员、志愿者数量及科普讲座需求、科普设施建设调查问卷等系列工作</w:t>
            </w:r>
          </w:p>
        </w:tc>
        <w:tc>
          <w:tcPr>
            <w:tcW w:w="735" w:type="dxa"/>
            <w:tcBorders>
              <w:top w:val="single" w:color="auto" w:sz="4" w:space="0"/>
              <w:left w:val="single" w:color="000000" w:sz="4" w:space="0"/>
              <w:bottom w:val="single" w:color="000000" w:sz="4" w:space="0"/>
              <w:right w:val="single" w:color="000000" w:sz="4" w:space="0"/>
            </w:tcBorders>
            <w:shd w:val="clear" w:color="auto" w:fill="auto"/>
            <w:vAlign w:val="center"/>
          </w:tcPr>
          <w:p w14:paraId="6E8753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4008" w:type="dxa"/>
            <w:tcBorders>
              <w:top w:val="single" w:color="auto" w:sz="4" w:space="0"/>
              <w:left w:val="single" w:color="000000" w:sz="4" w:space="0"/>
              <w:bottom w:val="single" w:color="000000" w:sz="4" w:space="0"/>
              <w:right w:val="single" w:color="000000" w:sz="4" w:space="0"/>
            </w:tcBorders>
            <w:shd w:val="clear" w:color="auto" w:fill="auto"/>
            <w:vAlign w:val="center"/>
          </w:tcPr>
          <w:p w14:paraId="68F6324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（1）按期落地科普日、科技周等主题活动得4分；应开展未组织活动单次扣2分，活动台账资料缺失每项扣1分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（2）按期摸排报送科普人员、志愿者、科普需求等台账资料得4分；摸排报表迟报单次扣2分，数据缺项每项扣1分</w:t>
            </w:r>
          </w:p>
        </w:tc>
      </w:tr>
      <w:tr w14:paraId="7293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49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6EE5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p>
        </w:tc>
        <w:tc>
          <w:tcPr>
            <w:tcW w:w="735" w:type="dxa"/>
            <w:tcBorders>
              <w:top w:val="nil"/>
              <w:left w:val="single" w:color="000000" w:sz="4" w:space="0"/>
              <w:bottom w:val="single" w:color="000000" w:sz="4" w:space="0"/>
              <w:right w:val="single" w:color="000000" w:sz="4" w:space="0"/>
            </w:tcBorders>
            <w:shd w:val="clear" w:color="auto" w:fill="auto"/>
            <w:vAlign w:val="center"/>
          </w:tcPr>
          <w:p w14:paraId="633DB45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 </w:t>
            </w:r>
          </w:p>
        </w:tc>
        <w:tc>
          <w:tcPr>
            <w:tcW w:w="4008" w:type="dxa"/>
            <w:tcBorders>
              <w:top w:val="nil"/>
              <w:left w:val="single" w:color="000000" w:sz="4" w:space="0"/>
              <w:bottom w:val="single" w:color="000000" w:sz="4" w:space="0"/>
              <w:right w:val="single" w:color="000000" w:sz="4" w:space="0"/>
            </w:tcBorders>
            <w:shd w:val="clear" w:color="auto" w:fill="auto"/>
            <w:vAlign w:val="center"/>
          </w:tcPr>
          <w:p w14:paraId="237C6FF5">
            <w:pPr>
              <w:spacing w:line="360" w:lineRule="auto"/>
              <w:jc w:val="center"/>
              <w:rPr>
                <w:rFonts w:hint="eastAsia" w:ascii="宋体" w:hAnsi="宋体" w:eastAsia="宋体" w:cs="宋体"/>
                <w:i w:val="0"/>
                <w:iCs w:val="0"/>
                <w:color w:val="000000"/>
                <w:sz w:val="24"/>
                <w:szCs w:val="24"/>
                <w:u w:val="none"/>
              </w:rPr>
            </w:pPr>
          </w:p>
        </w:tc>
      </w:tr>
    </w:tbl>
    <w:p w14:paraId="15941775">
      <w:pPr>
        <w:bidi w:val="0"/>
        <w:spacing w:line="360" w:lineRule="auto"/>
        <w:rPr>
          <w:rFonts w:hint="eastAsia" w:asciiTheme="minorEastAsia" w:hAnsiTheme="minorEastAsia" w:cstheme="minorEastAsia"/>
          <w:b/>
          <w:bCs/>
          <w:sz w:val="24"/>
          <w:szCs w:val="24"/>
          <w:highlight w:val="none"/>
          <w:lang w:val="en-US" w:eastAsia="zh-CN"/>
        </w:rPr>
      </w:pPr>
    </w:p>
    <w:p w14:paraId="266DDC41">
      <w:pPr>
        <w:bidi w:val="0"/>
        <w:spacing w:line="360" w:lineRule="auto"/>
        <w:rPr>
          <w:rFonts w:hint="eastAsia" w:asciiTheme="minorEastAsia" w:hAnsiTheme="minorEastAsia" w:cstheme="minorEastAsia"/>
          <w:b/>
          <w:bCs/>
          <w:sz w:val="24"/>
          <w:szCs w:val="24"/>
          <w:highlight w:val="none"/>
          <w:lang w:val="en-US" w:eastAsia="zh-CN"/>
        </w:rPr>
      </w:pPr>
      <w:r>
        <w:rPr>
          <w:rFonts w:hint="eastAsia" w:asciiTheme="minorEastAsia" w:hAnsiTheme="minorEastAsia" w:cstheme="minorEastAsia"/>
          <w:b/>
          <w:bCs/>
          <w:sz w:val="24"/>
          <w:szCs w:val="24"/>
          <w:highlight w:val="none"/>
          <w:lang w:val="en-US" w:eastAsia="zh-CN"/>
        </w:rPr>
        <w:t>（三）人员要求</w:t>
      </w:r>
    </w:p>
    <w:p w14:paraId="70985758">
      <w:pPr>
        <w:spacing w:before="181" w:line="360" w:lineRule="auto"/>
        <w:ind w:left="431"/>
        <w:rPr>
          <w:rFonts w:ascii="宋体" w:hAnsi="宋体" w:eastAsia="宋体" w:cs="宋体"/>
          <w:sz w:val="24"/>
          <w:szCs w:val="24"/>
        </w:rPr>
      </w:pPr>
      <w:r>
        <w:rPr>
          <w:rFonts w:ascii="宋体" w:hAnsi="宋体" w:eastAsia="宋体" w:cs="宋体"/>
          <w:spacing w:val="-3"/>
          <w:sz w:val="24"/>
          <w:szCs w:val="24"/>
        </w:rPr>
        <w:t>（1）基本要求</w:t>
      </w:r>
    </w:p>
    <w:p w14:paraId="1535521E">
      <w:pPr>
        <w:spacing w:before="181" w:line="360" w:lineRule="auto"/>
        <w:ind w:left="437"/>
        <w:rPr>
          <w:rFonts w:ascii="宋体" w:hAnsi="宋体" w:eastAsia="宋体" w:cs="宋体"/>
          <w:sz w:val="24"/>
          <w:szCs w:val="24"/>
        </w:rPr>
      </w:pPr>
      <w:r>
        <w:rPr>
          <w:rFonts w:hint="eastAsia" w:ascii="宋体" w:hAnsi="宋体" w:eastAsia="宋体" w:cs="宋体"/>
          <w:spacing w:val="-1"/>
          <w:sz w:val="24"/>
          <w:szCs w:val="24"/>
          <w:lang w:val="en-US" w:eastAsia="zh-CN"/>
        </w:rPr>
        <w:t>1）具</w:t>
      </w:r>
      <w:r>
        <w:rPr>
          <w:rFonts w:ascii="宋体" w:hAnsi="宋体" w:eastAsia="宋体" w:cs="宋体"/>
          <w:spacing w:val="-1"/>
          <w:sz w:val="24"/>
          <w:szCs w:val="24"/>
        </w:rPr>
        <w:t>有良好的语言表达能力。</w:t>
      </w:r>
    </w:p>
    <w:p w14:paraId="771782E4">
      <w:pPr>
        <w:spacing w:before="184" w:line="360" w:lineRule="auto"/>
        <w:ind w:left="424"/>
        <w:rPr>
          <w:rFonts w:ascii="宋体" w:hAnsi="宋体" w:eastAsia="宋体" w:cs="宋体"/>
          <w:sz w:val="24"/>
          <w:szCs w:val="24"/>
        </w:rPr>
      </w:pPr>
      <w:r>
        <w:rPr>
          <w:rFonts w:hint="eastAsia" w:ascii="宋体" w:hAnsi="宋体" w:eastAsia="宋体" w:cs="宋体"/>
          <w:spacing w:val="-1"/>
          <w:sz w:val="24"/>
          <w:szCs w:val="24"/>
          <w:lang w:val="en-US" w:eastAsia="zh-CN"/>
        </w:rPr>
        <w:t>2</w:t>
      </w:r>
      <w:r>
        <w:rPr>
          <w:rFonts w:ascii="宋体" w:hAnsi="宋体" w:eastAsia="宋体" w:cs="宋体"/>
          <w:spacing w:val="-1"/>
          <w:sz w:val="24"/>
          <w:szCs w:val="24"/>
        </w:rPr>
        <w:t>）遵纪守法、品行端正、作风正派，无违法犯罪记录。</w:t>
      </w:r>
    </w:p>
    <w:p w14:paraId="35261C29">
      <w:pPr>
        <w:spacing w:before="182" w:line="360" w:lineRule="auto"/>
        <w:ind w:left="419"/>
        <w:rPr>
          <w:rFonts w:ascii="宋体" w:hAnsi="宋体" w:eastAsia="宋体" w:cs="宋体"/>
          <w:sz w:val="24"/>
          <w:szCs w:val="24"/>
        </w:rPr>
      </w:pPr>
      <w:r>
        <w:rPr>
          <w:rFonts w:hint="eastAsia" w:ascii="宋体" w:hAnsi="宋体" w:eastAsia="宋体" w:cs="宋体"/>
          <w:spacing w:val="-1"/>
          <w:sz w:val="24"/>
          <w:szCs w:val="24"/>
          <w:lang w:val="en-US" w:eastAsia="zh-CN"/>
        </w:rPr>
        <w:t>3</w:t>
      </w:r>
      <w:r>
        <w:rPr>
          <w:rFonts w:ascii="宋体" w:hAnsi="宋体" w:eastAsia="宋体" w:cs="宋体"/>
          <w:spacing w:val="-1"/>
          <w:sz w:val="24"/>
          <w:szCs w:val="24"/>
        </w:rPr>
        <w:t>）具有较好的计算机应用能力，熟悉各类办公软件的操作。</w:t>
      </w:r>
    </w:p>
    <w:p w14:paraId="0F615E43">
      <w:pPr>
        <w:spacing w:before="182" w:line="360" w:lineRule="auto"/>
        <w:ind w:left="424"/>
        <w:rPr>
          <w:rFonts w:ascii="宋体" w:hAnsi="宋体" w:eastAsia="宋体" w:cs="宋体"/>
          <w:sz w:val="24"/>
          <w:szCs w:val="24"/>
        </w:rPr>
      </w:pPr>
      <w:r>
        <w:rPr>
          <w:rFonts w:hint="eastAsia" w:ascii="宋体" w:hAnsi="宋体" w:eastAsia="宋体" w:cs="宋体"/>
          <w:spacing w:val="-1"/>
          <w:sz w:val="24"/>
          <w:szCs w:val="24"/>
          <w:lang w:val="en-US" w:eastAsia="zh-CN"/>
        </w:rPr>
        <w:t>4</w:t>
      </w:r>
      <w:r>
        <w:rPr>
          <w:rFonts w:ascii="宋体" w:hAnsi="宋体" w:eastAsia="宋体" w:cs="宋体"/>
          <w:spacing w:val="-1"/>
          <w:sz w:val="24"/>
          <w:szCs w:val="24"/>
        </w:rPr>
        <w:t>）具有良好的职业道德、作风踏实、乐于奉献、组织观念强、热爱工作。</w:t>
      </w:r>
    </w:p>
    <w:p w14:paraId="3B14AD94">
      <w:pPr>
        <w:spacing w:before="183" w:line="360" w:lineRule="auto"/>
        <w:ind w:left="421"/>
        <w:rPr>
          <w:rFonts w:ascii="宋体" w:hAnsi="宋体" w:eastAsia="宋体" w:cs="宋体"/>
          <w:sz w:val="24"/>
          <w:szCs w:val="24"/>
        </w:rPr>
      </w:pPr>
      <w:r>
        <w:rPr>
          <w:rFonts w:hint="eastAsia" w:ascii="宋体" w:hAnsi="宋体" w:eastAsia="宋体" w:cs="宋体"/>
          <w:spacing w:val="-1"/>
          <w:sz w:val="24"/>
          <w:szCs w:val="24"/>
          <w:lang w:val="en-US" w:eastAsia="zh-CN"/>
        </w:rPr>
        <w:t>5</w:t>
      </w:r>
      <w:r>
        <w:rPr>
          <w:rFonts w:ascii="宋体" w:hAnsi="宋体" w:eastAsia="宋体" w:cs="宋体"/>
          <w:spacing w:val="-1"/>
          <w:sz w:val="24"/>
          <w:szCs w:val="24"/>
        </w:rPr>
        <w:t>）具有较强沟通协调能力和团队协作意识。</w:t>
      </w:r>
    </w:p>
    <w:p w14:paraId="3331EAA4">
      <w:pPr>
        <w:spacing w:before="181" w:line="360" w:lineRule="auto"/>
        <w:ind w:left="425"/>
        <w:rPr>
          <w:rFonts w:ascii="宋体" w:hAnsi="宋体" w:eastAsia="宋体" w:cs="宋体"/>
          <w:sz w:val="24"/>
          <w:szCs w:val="24"/>
        </w:rPr>
      </w:pP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）具有优秀的分析判断能力、交流沟通能力和团队合作能力。</w:t>
      </w:r>
    </w:p>
    <w:p w14:paraId="6F8BA0D1">
      <w:pPr>
        <w:spacing w:before="182" w:line="360" w:lineRule="auto"/>
        <w:ind w:left="420"/>
        <w:rPr>
          <w:rFonts w:ascii="宋体" w:hAnsi="宋体" w:eastAsia="宋体" w:cs="宋体"/>
          <w:sz w:val="24"/>
          <w:szCs w:val="24"/>
        </w:rPr>
      </w:pP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）供应商拟派于本项目的工作人员须是本单位培训合格的人员。</w:t>
      </w:r>
    </w:p>
    <w:p w14:paraId="668BD443">
      <w:pPr>
        <w:spacing w:before="185" w:line="360" w:lineRule="auto"/>
        <w:ind w:left="1" w:firstLine="419"/>
        <w:rPr>
          <w:rFonts w:ascii="宋体" w:hAnsi="宋体" w:eastAsia="宋体" w:cs="宋体"/>
          <w:sz w:val="24"/>
          <w:szCs w:val="24"/>
        </w:rPr>
      </w:pPr>
      <w:r>
        <w:rPr>
          <w:rFonts w:hint="eastAsia" w:ascii="宋体" w:hAnsi="宋体" w:eastAsia="宋体" w:cs="宋体"/>
          <w:spacing w:val="2"/>
          <w:sz w:val="24"/>
          <w:szCs w:val="24"/>
          <w:lang w:val="en-US" w:eastAsia="zh-CN"/>
        </w:rPr>
        <w:t>8</w:t>
      </w:r>
      <w:r>
        <w:rPr>
          <w:rFonts w:ascii="宋体" w:hAnsi="宋体" w:eastAsia="宋体" w:cs="宋体"/>
          <w:spacing w:val="2"/>
          <w:sz w:val="24"/>
          <w:szCs w:val="24"/>
        </w:rPr>
        <w:t>）本项目拟投入人员严禁利用职务之便以权谋私，发生“吃、拿、卡、要、报</w:t>
      </w:r>
      <w:r>
        <w:rPr>
          <w:rFonts w:ascii="宋体" w:hAnsi="宋体" w:eastAsia="宋体" w:cs="宋体"/>
          <w:spacing w:val="-89"/>
          <w:sz w:val="24"/>
          <w:szCs w:val="24"/>
        </w:rPr>
        <w:t xml:space="preserve"> </w:t>
      </w:r>
      <w:r>
        <w:rPr>
          <w:rFonts w:ascii="宋体" w:hAnsi="宋体" w:eastAsia="宋体" w:cs="宋体"/>
          <w:spacing w:val="2"/>
          <w:sz w:val="24"/>
          <w:szCs w:val="24"/>
        </w:rPr>
        <w:t>”</w:t>
      </w:r>
      <w:r>
        <w:rPr>
          <w:rFonts w:ascii="宋体" w:hAnsi="宋体" w:eastAsia="宋体" w:cs="宋体"/>
          <w:sz w:val="24"/>
          <w:szCs w:val="24"/>
        </w:rPr>
        <w:t>等行为，若发生相关行为，由供应商承担由此</w:t>
      </w:r>
      <w:r>
        <w:rPr>
          <w:rFonts w:ascii="宋体" w:hAnsi="宋体" w:eastAsia="宋体" w:cs="宋体"/>
          <w:spacing w:val="-1"/>
          <w:sz w:val="24"/>
          <w:szCs w:val="24"/>
        </w:rPr>
        <w:t>产生的经济损失和法律责任。</w:t>
      </w:r>
    </w:p>
    <w:p w14:paraId="1F0DCAC4">
      <w:pPr>
        <w:spacing w:before="182" w:line="360" w:lineRule="auto"/>
        <w:ind w:right="129" w:firstLine="437"/>
        <w:rPr>
          <w:rFonts w:ascii="宋体" w:hAnsi="宋体" w:eastAsia="宋体" w:cs="宋体"/>
          <w:sz w:val="24"/>
          <w:szCs w:val="24"/>
        </w:rPr>
      </w:pPr>
      <w:r>
        <w:rPr>
          <w:rFonts w:hint="eastAsia" w:ascii="宋体" w:hAnsi="宋体" w:eastAsia="宋体" w:cs="宋体"/>
          <w:spacing w:val="2"/>
          <w:sz w:val="24"/>
          <w:szCs w:val="24"/>
          <w:lang w:val="en-US" w:eastAsia="zh-CN"/>
        </w:rPr>
        <w:t>9</w:t>
      </w:r>
      <w:r>
        <w:rPr>
          <w:rFonts w:ascii="宋体" w:hAnsi="宋体" w:eastAsia="宋体" w:cs="宋体"/>
          <w:spacing w:val="2"/>
          <w:sz w:val="24"/>
          <w:szCs w:val="24"/>
        </w:rPr>
        <w:t>）本项目拟投入人员违反廉洁自律各项规定，向中介机构介绍业务或者从事其</w:t>
      </w:r>
      <w:r>
        <w:rPr>
          <w:rFonts w:ascii="宋体" w:hAnsi="宋体" w:eastAsia="宋体" w:cs="宋体"/>
          <w:spacing w:val="-1"/>
          <w:sz w:val="24"/>
          <w:szCs w:val="24"/>
        </w:rPr>
        <w:t>他有偿中介活动，由供应商承担由此产生的经济损失和法律责任。</w:t>
      </w:r>
    </w:p>
    <w:p w14:paraId="40450BCE">
      <w:pPr>
        <w:spacing w:before="181" w:line="360" w:lineRule="auto"/>
        <w:ind w:left="4" w:right="188" w:firstLine="432"/>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lang w:val="en-US" w:eastAsia="zh-CN"/>
        </w:rPr>
        <w:t>0</w:t>
      </w:r>
      <w:r>
        <w:rPr>
          <w:rFonts w:ascii="宋体" w:hAnsi="宋体" w:eastAsia="宋体" w:cs="宋体"/>
          <w:sz w:val="24"/>
          <w:szCs w:val="24"/>
        </w:rPr>
        <w:t>）其中，项目管理人员应当能单独完成业务沟通和办理，具有项目管理经验，</w:t>
      </w:r>
      <w:r>
        <w:rPr>
          <w:rFonts w:ascii="宋体" w:hAnsi="宋体" w:eastAsia="宋体" w:cs="宋体"/>
          <w:spacing w:val="-1"/>
          <w:sz w:val="24"/>
          <w:szCs w:val="24"/>
        </w:rPr>
        <w:t>熟悉国家相关法律法规，具备一定的组织管理能力和沟通协调能力。</w:t>
      </w:r>
    </w:p>
    <w:p w14:paraId="153E42F2">
      <w:pPr>
        <w:spacing w:before="78" w:line="360" w:lineRule="auto"/>
        <w:ind w:left="432"/>
        <w:rPr>
          <w:rFonts w:ascii="宋体" w:hAnsi="宋体" w:eastAsia="宋体" w:cs="宋体"/>
          <w:sz w:val="24"/>
          <w:szCs w:val="24"/>
        </w:rPr>
      </w:pPr>
      <w:r>
        <w:rPr>
          <w:rFonts w:ascii="宋体" w:hAnsi="宋体" w:eastAsia="宋体" w:cs="宋体"/>
          <w:spacing w:val="-3"/>
          <w:sz w:val="24"/>
          <w:szCs w:val="24"/>
        </w:rPr>
        <w:t>（2）管理要求</w:t>
      </w:r>
    </w:p>
    <w:p w14:paraId="637B954F">
      <w:pPr>
        <w:spacing w:before="179" w:line="360" w:lineRule="auto"/>
        <w:ind w:left="438"/>
        <w:rPr>
          <w:rFonts w:ascii="宋体" w:hAnsi="宋体" w:eastAsia="宋体" w:cs="宋体"/>
          <w:sz w:val="24"/>
          <w:szCs w:val="24"/>
        </w:rPr>
      </w:pPr>
      <w:r>
        <w:rPr>
          <w:rFonts w:ascii="宋体" w:hAnsi="宋体" w:eastAsia="宋体" w:cs="宋体"/>
          <w:spacing w:val="-1"/>
          <w:sz w:val="24"/>
          <w:szCs w:val="24"/>
        </w:rPr>
        <w:t>1）供应商应严格按照采购人服务管理要求、激励机制，提高窗口服务水平。</w:t>
      </w:r>
    </w:p>
    <w:p w14:paraId="7D6F501A">
      <w:pPr>
        <w:spacing w:before="183" w:line="360" w:lineRule="auto"/>
        <w:ind w:left="1" w:firstLine="421"/>
        <w:rPr>
          <w:rFonts w:ascii="宋体" w:hAnsi="宋体" w:eastAsia="宋体" w:cs="宋体"/>
          <w:sz w:val="24"/>
          <w:szCs w:val="24"/>
        </w:rPr>
      </w:pPr>
      <w:r>
        <w:rPr>
          <w:rFonts w:ascii="宋体" w:hAnsi="宋体" w:eastAsia="宋体" w:cs="宋体"/>
          <w:spacing w:val="-1"/>
          <w:sz w:val="24"/>
          <w:szCs w:val="24"/>
        </w:rPr>
        <w:t>2）供应商应定期开展业务能力培训，加强对工作意识、工作能力、工作效率等方面的培养、考核，不断提升工作人员工作能力及工作效率。</w:t>
      </w:r>
    </w:p>
    <w:p w14:paraId="58C6E2EB">
      <w:pPr>
        <w:spacing w:before="184" w:line="360" w:lineRule="auto"/>
        <w:ind w:left="1" w:firstLine="423"/>
        <w:rPr>
          <w:rFonts w:ascii="宋体" w:hAnsi="宋体" w:eastAsia="宋体" w:cs="宋体"/>
          <w:sz w:val="24"/>
          <w:szCs w:val="24"/>
        </w:rPr>
      </w:pPr>
      <w:r>
        <w:rPr>
          <w:rFonts w:ascii="宋体" w:hAnsi="宋体" w:eastAsia="宋体" w:cs="宋体"/>
          <w:spacing w:val="-1"/>
          <w:sz w:val="24"/>
          <w:szCs w:val="24"/>
        </w:rPr>
        <w:t>3）供应商针对项目定制绩效考核办法，对工作人员的工作态度、工作能力、工作</w:t>
      </w:r>
      <w:r>
        <w:rPr>
          <w:rFonts w:ascii="宋体" w:hAnsi="宋体" w:eastAsia="宋体" w:cs="宋体"/>
          <w:spacing w:val="1"/>
          <w:sz w:val="24"/>
          <w:szCs w:val="24"/>
        </w:rPr>
        <w:t>效率、群众满意度进行考核和评价，通过绩效考核奖优罚劣，提升员工服务积</w:t>
      </w:r>
      <w:r>
        <w:rPr>
          <w:rFonts w:ascii="宋体" w:hAnsi="宋体" w:eastAsia="宋体" w:cs="宋体"/>
          <w:sz w:val="24"/>
          <w:szCs w:val="24"/>
        </w:rPr>
        <w:t>极性，</w:t>
      </w:r>
      <w:r>
        <w:rPr>
          <w:rFonts w:ascii="宋体" w:hAnsi="宋体" w:eastAsia="宋体" w:cs="宋体"/>
          <w:spacing w:val="-1"/>
          <w:sz w:val="24"/>
          <w:szCs w:val="24"/>
        </w:rPr>
        <w:t>保证项目团队积极、高效运营。</w:t>
      </w:r>
    </w:p>
    <w:p w14:paraId="4984E46D">
      <w:pPr>
        <w:spacing w:before="180" w:line="360" w:lineRule="auto"/>
        <w:ind w:right="44" w:firstLine="419"/>
        <w:rPr>
          <w:rFonts w:ascii="宋体" w:hAnsi="宋体" w:eastAsia="宋体" w:cs="宋体"/>
          <w:sz w:val="24"/>
          <w:szCs w:val="24"/>
        </w:rPr>
      </w:pPr>
      <w:r>
        <w:rPr>
          <w:rFonts w:ascii="宋体" w:hAnsi="宋体" w:eastAsia="宋体" w:cs="宋体"/>
          <w:spacing w:val="-2"/>
          <w:sz w:val="24"/>
          <w:szCs w:val="24"/>
        </w:rPr>
        <w:t>4）供应商需确保项目业务知识和相关信息的保密安全性，与员工签订保密协议，</w:t>
      </w:r>
      <w:r>
        <w:rPr>
          <w:rFonts w:ascii="宋体" w:hAnsi="宋体" w:eastAsia="宋体" w:cs="宋体"/>
          <w:spacing w:val="-1"/>
          <w:sz w:val="24"/>
          <w:szCs w:val="24"/>
        </w:rPr>
        <w:t>确保相关工作信息不外泄。</w:t>
      </w:r>
    </w:p>
    <w:p w14:paraId="17E5502C">
      <w:pPr>
        <w:spacing w:before="180" w:line="360" w:lineRule="auto"/>
        <w:ind w:left="425"/>
        <w:rPr>
          <w:rFonts w:ascii="宋体" w:hAnsi="宋体" w:eastAsia="宋体" w:cs="宋体"/>
          <w:sz w:val="24"/>
          <w:szCs w:val="24"/>
        </w:rPr>
      </w:pPr>
      <w:r>
        <w:rPr>
          <w:rFonts w:ascii="宋体" w:hAnsi="宋体" w:eastAsia="宋体" w:cs="宋体"/>
          <w:spacing w:val="-3"/>
          <w:sz w:val="24"/>
          <w:szCs w:val="24"/>
        </w:rPr>
        <w:t>5）保险要求</w:t>
      </w:r>
    </w:p>
    <w:p w14:paraId="0687864D">
      <w:pPr>
        <w:spacing w:before="182" w:line="360" w:lineRule="auto"/>
        <w:ind w:left="24" w:firstLine="396"/>
        <w:rPr>
          <w:rFonts w:ascii="宋体" w:hAnsi="宋体" w:eastAsia="宋体" w:cs="宋体"/>
          <w:sz w:val="24"/>
          <w:szCs w:val="24"/>
        </w:rPr>
      </w:pPr>
      <w:r>
        <w:rPr>
          <w:rFonts w:ascii="宋体" w:hAnsi="宋体" w:eastAsia="宋体" w:cs="宋体"/>
          <w:spacing w:val="3"/>
          <w:sz w:val="24"/>
          <w:szCs w:val="24"/>
        </w:rPr>
        <w:t>供应商须依照国家法律法规及行业规范提供相关福利及</w:t>
      </w:r>
      <w:r>
        <w:rPr>
          <w:rFonts w:ascii="宋体" w:hAnsi="宋体" w:eastAsia="宋体" w:cs="宋体"/>
          <w:spacing w:val="2"/>
          <w:sz w:val="24"/>
          <w:szCs w:val="24"/>
        </w:rPr>
        <w:t>购买相关保险保障。根据</w:t>
      </w:r>
      <w:r>
        <w:rPr>
          <w:rFonts w:ascii="宋体" w:hAnsi="宋体" w:eastAsia="宋体" w:cs="宋体"/>
          <w:spacing w:val="-2"/>
          <w:sz w:val="24"/>
          <w:szCs w:val="24"/>
        </w:rPr>
        <w:t>国家及当地标准为项目全体员工购买</w:t>
      </w:r>
      <w:r>
        <w:rPr>
          <w:rFonts w:hint="eastAsia" w:ascii="宋体" w:hAnsi="宋体" w:eastAsia="宋体" w:cs="宋体"/>
          <w:spacing w:val="-2"/>
          <w:sz w:val="24"/>
          <w:szCs w:val="24"/>
          <w:lang w:val="en-US" w:eastAsia="zh-CN"/>
        </w:rPr>
        <w:t>社保</w:t>
      </w:r>
      <w:r>
        <w:rPr>
          <w:rFonts w:ascii="宋体" w:hAnsi="宋体" w:eastAsia="宋体" w:cs="宋体"/>
          <w:spacing w:val="-2"/>
          <w:sz w:val="24"/>
          <w:szCs w:val="24"/>
        </w:rPr>
        <w:t>。</w:t>
      </w:r>
    </w:p>
    <w:p w14:paraId="17E2FCB5">
      <w:pPr>
        <w:spacing w:before="2" w:line="360" w:lineRule="auto"/>
        <w:ind w:firstLine="420"/>
        <w:jc w:val="both"/>
        <w:rPr>
          <w:rFonts w:ascii="宋体" w:hAnsi="宋体" w:eastAsia="宋体" w:cs="宋体"/>
          <w:sz w:val="24"/>
          <w:szCs w:val="24"/>
        </w:rPr>
      </w:pPr>
      <w:r>
        <w:rPr>
          <w:rFonts w:ascii="宋体" w:hAnsi="宋体" w:eastAsia="宋体" w:cs="宋体"/>
          <w:spacing w:val="3"/>
          <w:sz w:val="24"/>
          <w:szCs w:val="24"/>
        </w:rPr>
        <w:t>供应商如未按约定购买相关保险，发生任何意外或员工</w:t>
      </w:r>
      <w:r>
        <w:rPr>
          <w:rFonts w:ascii="宋体" w:hAnsi="宋体" w:eastAsia="宋体" w:cs="宋体"/>
          <w:spacing w:val="2"/>
          <w:sz w:val="24"/>
          <w:szCs w:val="24"/>
        </w:rPr>
        <w:t>伤亡，供应商应承担相应</w:t>
      </w:r>
      <w:r>
        <w:rPr>
          <w:rFonts w:ascii="宋体" w:hAnsi="宋体" w:eastAsia="宋体" w:cs="宋体"/>
          <w:spacing w:val="1"/>
          <w:sz w:val="24"/>
          <w:szCs w:val="24"/>
        </w:rPr>
        <w:t>的赔偿责任和法律责任。采购人对供应商投入人员发生的任何意外和伤亡事故不承担</w:t>
      </w:r>
      <w:r>
        <w:rPr>
          <w:rFonts w:ascii="宋体" w:hAnsi="宋体" w:eastAsia="宋体" w:cs="宋体"/>
          <w:spacing w:val="-2"/>
          <w:sz w:val="24"/>
          <w:szCs w:val="24"/>
        </w:rPr>
        <w:t>任何赔偿责任。</w:t>
      </w:r>
    </w:p>
    <w:p w14:paraId="751B7E49">
      <w:pPr>
        <w:spacing w:line="360" w:lineRule="auto"/>
        <w:sectPr>
          <w:footerReference r:id="rId7" w:type="default"/>
          <w:pgSz w:w="11905" w:h="16838"/>
          <w:pgMar w:top="1134" w:right="1531" w:bottom="1134" w:left="1531" w:header="0" w:footer="947" w:gutter="0"/>
          <w:pgNumType w:fmt="decimal"/>
          <w:cols w:space="0" w:num="1"/>
          <w:rtlGutter w:val="0"/>
          <w:docGrid w:linePitch="0" w:charSpace="0"/>
        </w:sectPr>
      </w:pPr>
    </w:p>
    <w:p w14:paraId="189C9E7A">
      <w:pPr>
        <w:bidi w:val="0"/>
        <w:spacing w:line="360" w:lineRule="auto"/>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（四）商务要求</w:t>
      </w:r>
    </w:p>
    <w:tbl>
      <w:tblPr>
        <w:tblStyle w:val="42"/>
        <w:tblW w:w="90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355"/>
        <w:gridCol w:w="5885"/>
        <w:gridCol w:w="1031"/>
      </w:tblGrid>
      <w:tr w14:paraId="000BF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791" w:type="dxa"/>
            <w:vAlign w:val="top"/>
          </w:tcPr>
          <w:p w14:paraId="7E77C8CA">
            <w:pPr>
              <w:pStyle w:val="41"/>
              <w:spacing w:before="188" w:line="360" w:lineRule="auto"/>
              <w:ind w:left="159"/>
              <w:rPr>
                <w:sz w:val="24"/>
                <w:szCs w:val="24"/>
              </w:rPr>
            </w:pPr>
            <w:r>
              <w:rPr>
                <w:b/>
                <w:bCs/>
                <w:spacing w:val="-7"/>
                <w:sz w:val="24"/>
                <w:szCs w:val="24"/>
              </w:rPr>
              <w:t>序号</w:t>
            </w:r>
          </w:p>
        </w:tc>
        <w:tc>
          <w:tcPr>
            <w:tcW w:w="1355" w:type="dxa"/>
            <w:vAlign w:val="top"/>
          </w:tcPr>
          <w:p w14:paraId="0F5FD11C">
            <w:pPr>
              <w:pStyle w:val="41"/>
              <w:spacing w:before="189" w:line="360" w:lineRule="auto"/>
              <w:ind w:left="204"/>
              <w:rPr>
                <w:sz w:val="24"/>
                <w:szCs w:val="24"/>
              </w:rPr>
            </w:pPr>
            <w:r>
              <w:rPr>
                <w:b/>
                <w:bCs/>
                <w:spacing w:val="-6"/>
                <w:sz w:val="24"/>
                <w:szCs w:val="24"/>
              </w:rPr>
              <w:t>商务条款</w:t>
            </w:r>
          </w:p>
        </w:tc>
        <w:tc>
          <w:tcPr>
            <w:tcW w:w="5885" w:type="dxa"/>
            <w:vAlign w:val="top"/>
          </w:tcPr>
          <w:p w14:paraId="62097FB2">
            <w:pPr>
              <w:pStyle w:val="41"/>
              <w:spacing w:before="188" w:line="360" w:lineRule="auto"/>
              <w:ind w:left="2710"/>
              <w:rPr>
                <w:sz w:val="24"/>
                <w:szCs w:val="24"/>
              </w:rPr>
            </w:pPr>
            <w:r>
              <w:rPr>
                <w:b/>
                <w:bCs/>
                <w:spacing w:val="-8"/>
                <w:sz w:val="24"/>
                <w:szCs w:val="24"/>
              </w:rPr>
              <w:t>要求</w:t>
            </w:r>
          </w:p>
        </w:tc>
        <w:tc>
          <w:tcPr>
            <w:tcW w:w="1031" w:type="dxa"/>
            <w:vAlign w:val="top"/>
          </w:tcPr>
          <w:p w14:paraId="07CD4595">
            <w:pPr>
              <w:pStyle w:val="41"/>
              <w:spacing w:before="188" w:line="360" w:lineRule="auto"/>
              <w:ind w:left="285"/>
              <w:rPr>
                <w:sz w:val="24"/>
                <w:szCs w:val="24"/>
              </w:rPr>
            </w:pPr>
            <w:r>
              <w:rPr>
                <w:b/>
                <w:bCs/>
                <w:spacing w:val="-9"/>
                <w:sz w:val="24"/>
                <w:szCs w:val="24"/>
              </w:rPr>
              <w:t>备注</w:t>
            </w:r>
          </w:p>
        </w:tc>
      </w:tr>
      <w:tr w14:paraId="4C3D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4" w:hRule="atLeast"/>
          <w:jc w:val="center"/>
        </w:trPr>
        <w:tc>
          <w:tcPr>
            <w:tcW w:w="791" w:type="dxa"/>
            <w:vAlign w:val="top"/>
          </w:tcPr>
          <w:p w14:paraId="5A6E076D">
            <w:pPr>
              <w:spacing w:line="360" w:lineRule="auto"/>
              <w:rPr>
                <w:rFonts w:ascii="Arial"/>
                <w:sz w:val="21"/>
              </w:rPr>
            </w:pPr>
          </w:p>
          <w:p w14:paraId="55DCCD00">
            <w:pPr>
              <w:pStyle w:val="41"/>
              <w:spacing w:before="78" w:line="360" w:lineRule="auto"/>
              <w:ind w:left="358"/>
              <w:rPr>
                <w:sz w:val="24"/>
                <w:szCs w:val="24"/>
              </w:rPr>
            </w:pPr>
            <w:r>
              <w:rPr>
                <w:sz w:val="24"/>
                <w:szCs w:val="24"/>
              </w:rPr>
              <w:t>1</w:t>
            </w:r>
          </w:p>
        </w:tc>
        <w:tc>
          <w:tcPr>
            <w:tcW w:w="1355" w:type="dxa"/>
            <w:vAlign w:val="top"/>
          </w:tcPr>
          <w:p w14:paraId="34B795F6">
            <w:pPr>
              <w:spacing w:line="360" w:lineRule="auto"/>
              <w:rPr>
                <w:rFonts w:ascii="Arial"/>
                <w:sz w:val="21"/>
              </w:rPr>
            </w:pPr>
          </w:p>
          <w:p w14:paraId="57DAB165">
            <w:pPr>
              <w:pStyle w:val="41"/>
              <w:spacing w:before="78" w:line="360" w:lineRule="auto"/>
              <w:ind w:left="206"/>
              <w:rPr>
                <w:sz w:val="24"/>
                <w:szCs w:val="24"/>
              </w:rPr>
            </w:pPr>
            <w:r>
              <w:rPr>
                <w:spacing w:val="-4"/>
                <w:sz w:val="24"/>
                <w:szCs w:val="24"/>
              </w:rPr>
              <w:t>★服务期</w:t>
            </w:r>
          </w:p>
        </w:tc>
        <w:tc>
          <w:tcPr>
            <w:tcW w:w="5885" w:type="dxa"/>
            <w:vAlign w:val="top"/>
          </w:tcPr>
          <w:p w14:paraId="54E9DFF5">
            <w:pPr>
              <w:pStyle w:val="41"/>
              <w:spacing w:before="71" w:line="360" w:lineRule="auto"/>
              <w:ind w:left="114" w:right="100" w:hanging="2"/>
              <w:jc w:val="both"/>
              <w:rPr>
                <w:sz w:val="24"/>
                <w:szCs w:val="24"/>
              </w:rPr>
            </w:pPr>
            <w:r>
              <w:rPr>
                <w:rFonts w:hint="eastAsia"/>
                <w:color w:val="000000" w:themeColor="text1"/>
                <w:spacing w:val="-4"/>
                <w:sz w:val="24"/>
                <w:szCs w:val="24"/>
                <w:highlight w:val="none"/>
                <w:lang w:val="en-US" w:eastAsia="zh-CN"/>
                <w14:textFill>
                  <w14:solidFill>
                    <w14:schemeClr w14:val="tx1"/>
                  </w14:solidFill>
                </w14:textFill>
              </w:rPr>
              <w:t>一年，</w:t>
            </w:r>
            <w:r>
              <w:rPr>
                <w:color w:val="000000" w:themeColor="text1"/>
                <w:spacing w:val="-4"/>
                <w:sz w:val="24"/>
                <w:szCs w:val="24"/>
                <w:highlight w:val="none"/>
                <w14:textFill>
                  <w14:solidFill>
                    <w14:schemeClr w14:val="tx1"/>
                  </w14:solidFill>
                </w14:textFill>
              </w:rPr>
              <w:t>服务期满后采购人将对成交供应商进行考核，如考核合格且经</w:t>
            </w:r>
            <w:r>
              <w:rPr>
                <w:rFonts w:hint="eastAsia"/>
                <w:color w:val="000000" w:themeColor="text1"/>
                <w:spacing w:val="-4"/>
                <w:sz w:val="24"/>
                <w:szCs w:val="24"/>
                <w:highlight w:val="none"/>
                <w:lang w:val="en-US" w:eastAsia="zh-CN"/>
                <w14:textFill>
                  <w14:solidFill>
                    <w14:schemeClr w14:val="tx1"/>
                  </w14:solidFill>
                </w14:textFill>
              </w:rPr>
              <w:t>采购方</w:t>
            </w:r>
            <w:r>
              <w:rPr>
                <w:color w:val="000000" w:themeColor="text1"/>
                <w:spacing w:val="-4"/>
                <w:sz w:val="24"/>
                <w:szCs w:val="24"/>
                <w:highlight w:val="none"/>
                <w14:textFill>
                  <w14:solidFill>
                    <w14:schemeClr w14:val="tx1"/>
                  </w14:solidFill>
                </w14:textFill>
              </w:rPr>
              <w:t>同意后可以续签，续签</w:t>
            </w:r>
            <w:r>
              <w:rPr>
                <w:rFonts w:hint="eastAsia"/>
                <w:color w:val="000000" w:themeColor="text1"/>
                <w:spacing w:val="-4"/>
                <w:sz w:val="24"/>
                <w:szCs w:val="24"/>
                <w:highlight w:val="none"/>
                <w:lang w:val="en-US" w:eastAsia="zh-CN"/>
                <w14:textFill>
                  <w14:solidFill>
                    <w14:schemeClr w14:val="tx1"/>
                  </w14:solidFill>
                </w14:textFill>
              </w:rPr>
              <w:t>频次</w:t>
            </w:r>
            <w:r>
              <w:rPr>
                <w:color w:val="000000" w:themeColor="text1"/>
                <w:spacing w:val="-1"/>
                <w:sz w:val="24"/>
                <w:szCs w:val="24"/>
                <w:highlight w:val="none"/>
                <w14:textFill>
                  <w14:solidFill>
                    <w14:schemeClr w14:val="tx1"/>
                  </w14:solidFill>
                </w14:textFill>
              </w:rPr>
              <w:t>不超</w:t>
            </w:r>
            <w:r>
              <w:rPr>
                <w:rFonts w:hint="eastAsia"/>
                <w:color w:val="000000" w:themeColor="text1"/>
                <w:spacing w:val="-1"/>
                <w:sz w:val="24"/>
                <w:szCs w:val="24"/>
                <w:highlight w:val="none"/>
                <w:lang w:val="en-US" w:eastAsia="zh-CN"/>
                <w14:textFill>
                  <w14:solidFill>
                    <w14:schemeClr w14:val="tx1"/>
                  </w14:solidFill>
                </w14:textFill>
              </w:rPr>
              <w:t>2次</w:t>
            </w:r>
            <w:r>
              <w:rPr>
                <w:color w:val="000000" w:themeColor="text1"/>
                <w:spacing w:val="-1"/>
                <w:sz w:val="24"/>
                <w:szCs w:val="24"/>
                <w:highlight w:val="none"/>
                <w14:textFill>
                  <w14:solidFill>
                    <w14:schemeClr w14:val="tx1"/>
                  </w14:solidFill>
                </w14:textFill>
              </w:rPr>
              <w:t>，如考核不合格采购人可中止合同。</w:t>
            </w:r>
          </w:p>
        </w:tc>
        <w:tc>
          <w:tcPr>
            <w:tcW w:w="1031" w:type="dxa"/>
            <w:vAlign w:val="top"/>
          </w:tcPr>
          <w:p w14:paraId="7F3C6F45">
            <w:pPr>
              <w:spacing w:line="360" w:lineRule="auto"/>
              <w:rPr>
                <w:rFonts w:ascii="Arial"/>
                <w:sz w:val="21"/>
              </w:rPr>
            </w:pPr>
          </w:p>
        </w:tc>
      </w:tr>
      <w:tr w14:paraId="79C09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791" w:type="dxa"/>
            <w:vAlign w:val="top"/>
          </w:tcPr>
          <w:p w14:paraId="3EF71D11">
            <w:pPr>
              <w:pStyle w:val="41"/>
              <w:spacing w:before="101" w:line="360" w:lineRule="auto"/>
              <w:ind w:left="343"/>
              <w:rPr>
                <w:sz w:val="24"/>
                <w:szCs w:val="24"/>
              </w:rPr>
            </w:pPr>
            <w:r>
              <w:rPr>
                <w:sz w:val="24"/>
                <w:szCs w:val="24"/>
              </w:rPr>
              <w:t>2</w:t>
            </w:r>
          </w:p>
        </w:tc>
        <w:tc>
          <w:tcPr>
            <w:tcW w:w="1355" w:type="dxa"/>
            <w:vAlign w:val="top"/>
          </w:tcPr>
          <w:p w14:paraId="385AC63B">
            <w:pPr>
              <w:pStyle w:val="41"/>
              <w:spacing w:before="102" w:line="360" w:lineRule="auto"/>
              <w:ind w:left="202"/>
              <w:rPr>
                <w:sz w:val="24"/>
                <w:szCs w:val="24"/>
              </w:rPr>
            </w:pPr>
            <w:r>
              <w:rPr>
                <w:spacing w:val="-3"/>
                <w:sz w:val="24"/>
                <w:szCs w:val="24"/>
              </w:rPr>
              <w:t>服务地点</w:t>
            </w:r>
          </w:p>
        </w:tc>
        <w:tc>
          <w:tcPr>
            <w:tcW w:w="5885" w:type="dxa"/>
            <w:vAlign w:val="top"/>
          </w:tcPr>
          <w:p w14:paraId="58A1707C">
            <w:pPr>
              <w:pStyle w:val="41"/>
              <w:spacing w:before="101" w:line="360" w:lineRule="auto"/>
              <w:ind w:left="111"/>
              <w:rPr>
                <w:sz w:val="24"/>
                <w:szCs w:val="24"/>
              </w:rPr>
            </w:pPr>
            <w:r>
              <w:rPr>
                <w:spacing w:val="-2"/>
                <w:sz w:val="24"/>
                <w:szCs w:val="24"/>
              </w:rPr>
              <w:t>采购人指定地点</w:t>
            </w:r>
          </w:p>
        </w:tc>
        <w:tc>
          <w:tcPr>
            <w:tcW w:w="1031" w:type="dxa"/>
            <w:vAlign w:val="top"/>
          </w:tcPr>
          <w:p w14:paraId="2CA2E73A">
            <w:pPr>
              <w:spacing w:line="360" w:lineRule="auto"/>
              <w:rPr>
                <w:rFonts w:ascii="Arial"/>
                <w:sz w:val="21"/>
              </w:rPr>
            </w:pPr>
          </w:p>
        </w:tc>
      </w:tr>
      <w:tr w14:paraId="47DCE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791" w:type="dxa"/>
            <w:vAlign w:val="center"/>
          </w:tcPr>
          <w:p w14:paraId="16FAE53A">
            <w:pPr>
              <w:pStyle w:val="41"/>
              <w:spacing w:before="187" w:line="360" w:lineRule="auto"/>
              <w:ind w:left="345"/>
              <w:rPr>
                <w:sz w:val="24"/>
                <w:szCs w:val="24"/>
              </w:rPr>
            </w:pPr>
            <w:r>
              <w:rPr>
                <w:sz w:val="24"/>
                <w:szCs w:val="24"/>
              </w:rPr>
              <w:t>3</w:t>
            </w:r>
          </w:p>
        </w:tc>
        <w:tc>
          <w:tcPr>
            <w:tcW w:w="1355" w:type="dxa"/>
            <w:vAlign w:val="center"/>
          </w:tcPr>
          <w:p w14:paraId="71625D70">
            <w:pPr>
              <w:pStyle w:val="41"/>
              <w:spacing w:before="34" w:line="360" w:lineRule="auto"/>
              <w:ind w:left="566" w:right="196" w:hanging="360"/>
              <w:rPr>
                <w:sz w:val="24"/>
                <w:szCs w:val="24"/>
              </w:rPr>
            </w:pPr>
            <w:r>
              <w:rPr>
                <w:spacing w:val="-4"/>
                <w:sz w:val="24"/>
                <w:szCs w:val="24"/>
              </w:rPr>
              <w:t>付款方</w:t>
            </w:r>
            <w:r>
              <w:rPr>
                <w:sz w:val="24"/>
                <w:szCs w:val="24"/>
              </w:rPr>
              <w:t>式</w:t>
            </w:r>
          </w:p>
        </w:tc>
        <w:tc>
          <w:tcPr>
            <w:tcW w:w="5885" w:type="dxa"/>
            <w:vAlign w:val="center"/>
          </w:tcPr>
          <w:p w14:paraId="712341A5">
            <w:pPr>
              <w:pStyle w:val="41"/>
              <w:spacing w:before="188" w:line="360" w:lineRule="auto"/>
              <w:ind w:left="112"/>
              <w:rPr>
                <w:rFonts w:hint="default"/>
                <w:sz w:val="24"/>
                <w:szCs w:val="24"/>
                <w:lang w:val="en-US"/>
              </w:rPr>
            </w:pPr>
            <w:r>
              <w:rPr>
                <w:rFonts w:hint="eastAsia"/>
                <w:color w:val="000000" w:themeColor="text1"/>
                <w:spacing w:val="-4"/>
                <w:sz w:val="24"/>
                <w:szCs w:val="24"/>
                <w:highlight w:val="none"/>
                <w:lang w:val="en-US" w:eastAsia="zh-CN"/>
                <w14:textFill>
                  <w14:solidFill>
                    <w14:schemeClr w14:val="tx1"/>
                  </w14:solidFill>
                </w14:textFill>
              </w:rPr>
              <w:t>以合同签订为准</w:t>
            </w:r>
          </w:p>
        </w:tc>
        <w:tc>
          <w:tcPr>
            <w:tcW w:w="1031" w:type="dxa"/>
            <w:vAlign w:val="top"/>
          </w:tcPr>
          <w:p w14:paraId="42648691">
            <w:pPr>
              <w:spacing w:line="360" w:lineRule="auto"/>
              <w:rPr>
                <w:rFonts w:ascii="Arial"/>
                <w:sz w:val="21"/>
              </w:rPr>
            </w:pPr>
          </w:p>
        </w:tc>
      </w:tr>
      <w:tr w14:paraId="71027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6" w:hRule="atLeast"/>
          <w:jc w:val="center"/>
        </w:trPr>
        <w:tc>
          <w:tcPr>
            <w:tcW w:w="791" w:type="dxa"/>
            <w:vAlign w:val="top"/>
          </w:tcPr>
          <w:p w14:paraId="0665A4B1">
            <w:pPr>
              <w:spacing w:line="360" w:lineRule="auto"/>
              <w:rPr>
                <w:rFonts w:ascii="Arial"/>
                <w:sz w:val="21"/>
              </w:rPr>
            </w:pPr>
          </w:p>
          <w:p w14:paraId="1A2166BC">
            <w:pPr>
              <w:spacing w:line="360" w:lineRule="auto"/>
              <w:rPr>
                <w:rFonts w:ascii="Arial"/>
                <w:sz w:val="21"/>
              </w:rPr>
            </w:pPr>
          </w:p>
          <w:p w14:paraId="4F769D12">
            <w:pPr>
              <w:spacing w:line="360" w:lineRule="auto"/>
              <w:rPr>
                <w:rFonts w:ascii="Arial"/>
                <w:sz w:val="21"/>
              </w:rPr>
            </w:pPr>
          </w:p>
          <w:p w14:paraId="3F115DCE">
            <w:pPr>
              <w:pStyle w:val="41"/>
              <w:spacing w:before="78" w:line="360" w:lineRule="auto"/>
              <w:ind w:left="339"/>
              <w:rPr>
                <w:sz w:val="24"/>
                <w:szCs w:val="24"/>
              </w:rPr>
            </w:pPr>
            <w:r>
              <w:rPr>
                <w:sz w:val="24"/>
                <w:szCs w:val="24"/>
              </w:rPr>
              <w:t>4</w:t>
            </w:r>
          </w:p>
        </w:tc>
        <w:tc>
          <w:tcPr>
            <w:tcW w:w="1355" w:type="dxa"/>
            <w:vAlign w:val="top"/>
          </w:tcPr>
          <w:p w14:paraId="60CA99B5">
            <w:pPr>
              <w:spacing w:line="360" w:lineRule="auto"/>
              <w:rPr>
                <w:rFonts w:ascii="Arial"/>
                <w:sz w:val="21"/>
              </w:rPr>
            </w:pPr>
          </w:p>
          <w:p w14:paraId="3948A556">
            <w:pPr>
              <w:spacing w:line="360" w:lineRule="auto"/>
              <w:rPr>
                <w:rFonts w:ascii="Arial"/>
                <w:sz w:val="21"/>
              </w:rPr>
            </w:pPr>
          </w:p>
          <w:p w14:paraId="0F4C2C7E">
            <w:pPr>
              <w:spacing w:line="360" w:lineRule="auto"/>
              <w:rPr>
                <w:rFonts w:ascii="Arial"/>
                <w:sz w:val="21"/>
              </w:rPr>
            </w:pPr>
          </w:p>
          <w:p w14:paraId="5E8FA1AB">
            <w:pPr>
              <w:pStyle w:val="41"/>
              <w:spacing w:before="78" w:line="360" w:lineRule="auto"/>
              <w:ind w:left="564" w:right="196" w:hanging="358"/>
              <w:rPr>
                <w:sz w:val="24"/>
                <w:szCs w:val="24"/>
              </w:rPr>
            </w:pPr>
            <w:r>
              <w:rPr>
                <w:spacing w:val="-4"/>
                <w:sz w:val="24"/>
                <w:szCs w:val="24"/>
              </w:rPr>
              <w:t>★报价要</w:t>
            </w:r>
            <w:r>
              <w:rPr>
                <w:sz w:val="24"/>
                <w:szCs w:val="24"/>
              </w:rPr>
              <w:t>求</w:t>
            </w:r>
          </w:p>
        </w:tc>
        <w:tc>
          <w:tcPr>
            <w:tcW w:w="5885" w:type="dxa"/>
            <w:vAlign w:val="top"/>
          </w:tcPr>
          <w:p w14:paraId="0608A5F2">
            <w:pPr>
              <w:pStyle w:val="41"/>
              <w:spacing w:before="34" w:line="360" w:lineRule="auto"/>
              <w:ind w:left="110" w:right="56" w:firstLine="13"/>
              <w:rPr>
                <w:sz w:val="24"/>
                <w:szCs w:val="24"/>
              </w:rPr>
            </w:pPr>
            <w:r>
              <w:rPr>
                <w:sz w:val="24"/>
                <w:szCs w:val="24"/>
              </w:rPr>
              <w:t>（1）本项目投标报价为包干价。投标人的投标报价应</w:t>
            </w:r>
            <w:r>
              <w:rPr>
                <w:spacing w:val="-2"/>
                <w:sz w:val="24"/>
                <w:szCs w:val="24"/>
              </w:rPr>
              <w:t>包含本项目的全部费用，包括人员薪酬、服装、设备、</w:t>
            </w:r>
            <w:r>
              <w:rPr>
                <w:spacing w:val="-4"/>
                <w:sz w:val="24"/>
                <w:szCs w:val="24"/>
              </w:rPr>
              <w:t>易耗品、社会保险、管理费、利润、税金等所有费用且</w:t>
            </w:r>
            <w:r>
              <w:rPr>
                <w:spacing w:val="-1"/>
                <w:sz w:val="24"/>
                <w:szCs w:val="24"/>
              </w:rPr>
              <w:t>报价不得超过采购预算金额。</w:t>
            </w:r>
          </w:p>
          <w:p w14:paraId="4F8D231A">
            <w:pPr>
              <w:pStyle w:val="41"/>
              <w:spacing w:before="29" w:line="360" w:lineRule="auto"/>
              <w:ind w:left="112" w:right="20" w:firstLine="11"/>
              <w:rPr>
                <w:sz w:val="24"/>
                <w:szCs w:val="24"/>
              </w:rPr>
            </w:pPr>
            <w:r>
              <w:rPr>
                <w:spacing w:val="-6"/>
                <w:sz w:val="24"/>
                <w:szCs w:val="24"/>
              </w:rPr>
              <w:t>（2）投标人对报价的准确性和完整性负责，任何漏报、</w:t>
            </w:r>
            <w:r>
              <w:rPr>
                <w:spacing w:val="-1"/>
                <w:sz w:val="24"/>
                <w:szCs w:val="24"/>
              </w:rPr>
              <w:t>错报等均是供应商的风险。</w:t>
            </w:r>
          </w:p>
        </w:tc>
        <w:tc>
          <w:tcPr>
            <w:tcW w:w="1031" w:type="dxa"/>
            <w:vAlign w:val="top"/>
          </w:tcPr>
          <w:p w14:paraId="2EEF2FB5">
            <w:pPr>
              <w:spacing w:line="360" w:lineRule="auto"/>
              <w:rPr>
                <w:rFonts w:ascii="Arial"/>
                <w:sz w:val="21"/>
              </w:rPr>
            </w:pPr>
          </w:p>
        </w:tc>
      </w:tr>
      <w:tr w14:paraId="59003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791" w:type="dxa"/>
            <w:vAlign w:val="top"/>
          </w:tcPr>
          <w:p w14:paraId="0D2A7664">
            <w:pPr>
              <w:pStyle w:val="41"/>
              <w:spacing w:before="128" w:line="360" w:lineRule="auto"/>
              <w:ind w:left="345"/>
              <w:rPr>
                <w:sz w:val="24"/>
                <w:szCs w:val="24"/>
              </w:rPr>
            </w:pPr>
            <w:r>
              <w:rPr>
                <w:sz w:val="24"/>
                <w:szCs w:val="24"/>
              </w:rPr>
              <w:t>5</w:t>
            </w:r>
          </w:p>
        </w:tc>
        <w:tc>
          <w:tcPr>
            <w:tcW w:w="1355" w:type="dxa"/>
            <w:vAlign w:val="top"/>
          </w:tcPr>
          <w:p w14:paraId="47DCC97C">
            <w:pPr>
              <w:pStyle w:val="41"/>
              <w:spacing w:before="128" w:line="360" w:lineRule="auto"/>
              <w:ind w:left="206"/>
              <w:rPr>
                <w:sz w:val="24"/>
                <w:szCs w:val="24"/>
              </w:rPr>
            </w:pPr>
            <w:r>
              <w:rPr>
                <w:spacing w:val="-4"/>
                <w:sz w:val="24"/>
                <w:szCs w:val="24"/>
              </w:rPr>
              <w:t>行业标准</w:t>
            </w:r>
          </w:p>
        </w:tc>
        <w:tc>
          <w:tcPr>
            <w:tcW w:w="5885" w:type="dxa"/>
            <w:vAlign w:val="top"/>
          </w:tcPr>
          <w:p w14:paraId="65AC1EB3">
            <w:pPr>
              <w:pStyle w:val="41"/>
              <w:spacing w:before="128" w:line="360" w:lineRule="auto"/>
              <w:ind w:left="112"/>
              <w:rPr>
                <w:rFonts w:hint="eastAsia" w:eastAsia="宋体"/>
                <w:sz w:val="24"/>
                <w:szCs w:val="24"/>
                <w:lang w:eastAsia="zh-CN"/>
              </w:rPr>
            </w:pPr>
            <w:r>
              <w:rPr>
                <w:spacing w:val="-1"/>
                <w:sz w:val="24"/>
                <w:szCs w:val="24"/>
              </w:rPr>
              <w:t>所提供的服务是符合国家有关质量标准及规范</w:t>
            </w:r>
            <w:r>
              <w:rPr>
                <w:rFonts w:hint="eastAsia"/>
                <w:spacing w:val="-1"/>
                <w:sz w:val="24"/>
                <w:szCs w:val="24"/>
                <w:lang w:eastAsia="zh-CN"/>
              </w:rPr>
              <w:t>。</w:t>
            </w:r>
          </w:p>
        </w:tc>
        <w:tc>
          <w:tcPr>
            <w:tcW w:w="1031" w:type="dxa"/>
            <w:vAlign w:val="top"/>
          </w:tcPr>
          <w:p w14:paraId="51403139">
            <w:pPr>
              <w:spacing w:line="360" w:lineRule="auto"/>
              <w:rPr>
                <w:rFonts w:ascii="Arial"/>
                <w:sz w:val="21"/>
              </w:rPr>
            </w:pPr>
          </w:p>
        </w:tc>
      </w:tr>
      <w:tr w14:paraId="18536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jc w:val="center"/>
        </w:trPr>
        <w:tc>
          <w:tcPr>
            <w:tcW w:w="791" w:type="dxa"/>
            <w:vAlign w:val="top"/>
          </w:tcPr>
          <w:p w14:paraId="0DBCFE67">
            <w:pPr>
              <w:pStyle w:val="41"/>
              <w:spacing w:before="133" w:line="360" w:lineRule="auto"/>
              <w:ind w:left="342"/>
              <w:rPr>
                <w:sz w:val="24"/>
                <w:szCs w:val="24"/>
              </w:rPr>
            </w:pPr>
            <w:r>
              <w:rPr>
                <w:sz w:val="24"/>
                <w:szCs w:val="24"/>
              </w:rPr>
              <w:t>6</w:t>
            </w:r>
          </w:p>
        </w:tc>
        <w:tc>
          <w:tcPr>
            <w:tcW w:w="1355" w:type="dxa"/>
            <w:vAlign w:val="top"/>
          </w:tcPr>
          <w:p w14:paraId="13F59600">
            <w:pPr>
              <w:pStyle w:val="41"/>
              <w:spacing w:before="134" w:line="360" w:lineRule="auto"/>
              <w:ind w:left="201"/>
              <w:rPr>
                <w:sz w:val="24"/>
                <w:szCs w:val="24"/>
              </w:rPr>
            </w:pPr>
            <w:r>
              <w:rPr>
                <w:spacing w:val="-3"/>
                <w:sz w:val="24"/>
                <w:szCs w:val="24"/>
              </w:rPr>
              <w:t>验收标准</w:t>
            </w:r>
          </w:p>
        </w:tc>
        <w:tc>
          <w:tcPr>
            <w:tcW w:w="5885" w:type="dxa"/>
            <w:vAlign w:val="top"/>
          </w:tcPr>
          <w:p w14:paraId="4D409976">
            <w:pPr>
              <w:pStyle w:val="41"/>
              <w:spacing w:before="133" w:line="360" w:lineRule="auto"/>
              <w:ind w:left="111"/>
              <w:rPr>
                <w:rFonts w:hint="eastAsia" w:eastAsia="宋体"/>
                <w:sz w:val="24"/>
                <w:szCs w:val="24"/>
                <w:lang w:eastAsia="zh-CN"/>
              </w:rPr>
            </w:pPr>
            <w:r>
              <w:rPr>
                <w:spacing w:val="-1"/>
                <w:sz w:val="24"/>
                <w:szCs w:val="24"/>
              </w:rPr>
              <w:t>采购人严格按照招标文件的要求对服务进行验收</w:t>
            </w:r>
            <w:r>
              <w:rPr>
                <w:rFonts w:hint="eastAsia"/>
                <w:spacing w:val="-1"/>
                <w:sz w:val="24"/>
                <w:szCs w:val="24"/>
                <w:lang w:eastAsia="zh-CN"/>
              </w:rPr>
              <w:t>。</w:t>
            </w:r>
          </w:p>
        </w:tc>
        <w:tc>
          <w:tcPr>
            <w:tcW w:w="1031" w:type="dxa"/>
            <w:vAlign w:val="top"/>
          </w:tcPr>
          <w:p w14:paraId="65C47BBC">
            <w:pPr>
              <w:spacing w:line="360" w:lineRule="auto"/>
              <w:rPr>
                <w:rFonts w:ascii="Arial"/>
                <w:sz w:val="21"/>
              </w:rPr>
            </w:pPr>
          </w:p>
        </w:tc>
      </w:tr>
      <w:tr w14:paraId="3B136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791" w:type="dxa"/>
            <w:vAlign w:val="top"/>
          </w:tcPr>
          <w:p w14:paraId="357EBF2E">
            <w:pPr>
              <w:spacing w:line="360" w:lineRule="auto"/>
              <w:rPr>
                <w:rFonts w:ascii="Arial"/>
                <w:sz w:val="21"/>
              </w:rPr>
            </w:pPr>
          </w:p>
          <w:p w14:paraId="10B1BEFC">
            <w:pPr>
              <w:spacing w:line="360" w:lineRule="auto"/>
              <w:rPr>
                <w:rFonts w:ascii="Arial"/>
                <w:sz w:val="21"/>
              </w:rPr>
            </w:pPr>
          </w:p>
          <w:p w14:paraId="26D441DD">
            <w:pPr>
              <w:spacing w:line="360" w:lineRule="auto"/>
              <w:rPr>
                <w:rFonts w:ascii="Arial"/>
                <w:sz w:val="21"/>
              </w:rPr>
            </w:pPr>
          </w:p>
          <w:p w14:paraId="780B641C">
            <w:pPr>
              <w:spacing w:line="360" w:lineRule="auto"/>
              <w:rPr>
                <w:rFonts w:ascii="Arial"/>
                <w:sz w:val="21"/>
              </w:rPr>
            </w:pPr>
          </w:p>
          <w:p w14:paraId="430001F1">
            <w:pPr>
              <w:spacing w:line="360" w:lineRule="auto"/>
              <w:rPr>
                <w:rFonts w:ascii="Arial"/>
                <w:sz w:val="21"/>
              </w:rPr>
            </w:pPr>
          </w:p>
          <w:p w14:paraId="2B547E4E">
            <w:pPr>
              <w:spacing w:line="360" w:lineRule="auto"/>
              <w:rPr>
                <w:rFonts w:ascii="Arial"/>
                <w:sz w:val="21"/>
              </w:rPr>
            </w:pPr>
          </w:p>
          <w:p w14:paraId="620201EF">
            <w:pPr>
              <w:spacing w:line="360" w:lineRule="auto"/>
              <w:rPr>
                <w:rFonts w:ascii="Arial"/>
                <w:sz w:val="21"/>
              </w:rPr>
            </w:pPr>
          </w:p>
          <w:p w14:paraId="3D03A4C7">
            <w:pPr>
              <w:spacing w:line="360" w:lineRule="auto"/>
              <w:rPr>
                <w:rFonts w:ascii="Arial"/>
                <w:sz w:val="21"/>
              </w:rPr>
            </w:pPr>
          </w:p>
          <w:p w14:paraId="5BA82082">
            <w:pPr>
              <w:spacing w:line="360" w:lineRule="auto"/>
              <w:rPr>
                <w:rFonts w:ascii="Arial"/>
                <w:sz w:val="21"/>
              </w:rPr>
            </w:pPr>
          </w:p>
          <w:p w14:paraId="1E441E1C">
            <w:pPr>
              <w:spacing w:line="360" w:lineRule="auto"/>
              <w:rPr>
                <w:rFonts w:ascii="Arial"/>
                <w:sz w:val="21"/>
              </w:rPr>
            </w:pPr>
          </w:p>
          <w:p w14:paraId="3E508894">
            <w:pPr>
              <w:spacing w:line="360" w:lineRule="auto"/>
              <w:rPr>
                <w:rFonts w:ascii="Arial"/>
                <w:sz w:val="21"/>
              </w:rPr>
            </w:pPr>
          </w:p>
          <w:p w14:paraId="48D8488B">
            <w:pPr>
              <w:spacing w:line="360" w:lineRule="auto"/>
              <w:rPr>
                <w:rFonts w:ascii="Arial"/>
                <w:sz w:val="21"/>
              </w:rPr>
            </w:pPr>
          </w:p>
          <w:p w14:paraId="58A1CC25">
            <w:pPr>
              <w:spacing w:line="360" w:lineRule="auto"/>
              <w:rPr>
                <w:rFonts w:ascii="Arial"/>
                <w:sz w:val="21"/>
              </w:rPr>
            </w:pPr>
          </w:p>
          <w:p w14:paraId="6F526877">
            <w:pPr>
              <w:pStyle w:val="41"/>
              <w:spacing w:before="78" w:line="360" w:lineRule="auto"/>
              <w:ind w:left="346"/>
              <w:rPr>
                <w:sz w:val="24"/>
                <w:szCs w:val="24"/>
              </w:rPr>
            </w:pPr>
            <w:r>
              <w:rPr>
                <w:sz w:val="24"/>
                <w:szCs w:val="24"/>
              </w:rPr>
              <w:t>7</w:t>
            </w:r>
          </w:p>
        </w:tc>
        <w:tc>
          <w:tcPr>
            <w:tcW w:w="1355" w:type="dxa"/>
            <w:vAlign w:val="top"/>
          </w:tcPr>
          <w:p w14:paraId="49C6E4BD">
            <w:pPr>
              <w:spacing w:line="360" w:lineRule="auto"/>
              <w:rPr>
                <w:rFonts w:ascii="Arial"/>
                <w:sz w:val="21"/>
              </w:rPr>
            </w:pPr>
          </w:p>
          <w:p w14:paraId="4CB4C777">
            <w:pPr>
              <w:spacing w:line="360" w:lineRule="auto"/>
              <w:rPr>
                <w:rFonts w:ascii="Arial"/>
                <w:sz w:val="21"/>
              </w:rPr>
            </w:pPr>
          </w:p>
          <w:p w14:paraId="603D0A97">
            <w:pPr>
              <w:spacing w:line="360" w:lineRule="auto"/>
              <w:rPr>
                <w:rFonts w:ascii="Arial"/>
                <w:sz w:val="21"/>
              </w:rPr>
            </w:pPr>
          </w:p>
          <w:p w14:paraId="1BD4C6C7">
            <w:pPr>
              <w:spacing w:line="360" w:lineRule="auto"/>
              <w:rPr>
                <w:rFonts w:ascii="Arial"/>
                <w:sz w:val="21"/>
              </w:rPr>
            </w:pPr>
          </w:p>
          <w:p w14:paraId="5735CACE">
            <w:pPr>
              <w:spacing w:line="360" w:lineRule="auto"/>
              <w:rPr>
                <w:rFonts w:ascii="Arial"/>
                <w:sz w:val="21"/>
              </w:rPr>
            </w:pPr>
          </w:p>
          <w:p w14:paraId="25EC7608">
            <w:pPr>
              <w:spacing w:line="360" w:lineRule="auto"/>
              <w:rPr>
                <w:rFonts w:ascii="Arial"/>
                <w:sz w:val="21"/>
              </w:rPr>
            </w:pPr>
          </w:p>
          <w:p w14:paraId="7E3B6540">
            <w:pPr>
              <w:spacing w:line="360" w:lineRule="auto"/>
              <w:rPr>
                <w:rFonts w:ascii="Arial"/>
                <w:sz w:val="21"/>
              </w:rPr>
            </w:pPr>
          </w:p>
          <w:p w14:paraId="02FD1784">
            <w:pPr>
              <w:spacing w:line="360" w:lineRule="auto"/>
              <w:rPr>
                <w:rFonts w:ascii="Arial"/>
                <w:sz w:val="21"/>
              </w:rPr>
            </w:pPr>
          </w:p>
          <w:p w14:paraId="1D81DC5A">
            <w:pPr>
              <w:spacing w:line="360" w:lineRule="auto"/>
              <w:rPr>
                <w:rFonts w:ascii="Arial"/>
                <w:sz w:val="21"/>
              </w:rPr>
            </w:pPr>
          </w:p>
          <w:p w14:paraId="426FDE2E">
            <w:pPr>
              <w:spacing w:line="360" w:lineRule="auto"/>
              <w:rPr>
                <w:rFonts w:ascii="Arial"/>
                <w:sz w:val="21"/>
              </w:rPr>
            </w:pPr>
          </w:p>
          <w:p w14:paraId="0A28A0BE">
            <w:pPr>
              <w:spacing w:line="360" w:lineRule="auto"/>
              <w:rPr>
                <w:rFonts w:ascii="Arial"/>
                <w:sz w:val="21"/>
              </w:rPr>
            </w:pPr>
          </w:p>
          <w:p w14:paraId="5B610911">
            <w:pPr>
              <w:spacing w:line="360" w:lineRule="auto"/>
              <w:rPr>
                <w:rFonts w:ascii="Arial"/>
                <w:sz w:val="21"/>
              </w:rPr>
            </w:pPr>
          </w:p>
          <w:p w14:paraId="07029929">
            <w:pPr>
              <w:spacing w:line="360" w:lineRule="auto"/>
              <w:rPr>
                <w:rFonts w:ascii="Arial"/>
                <w:sz w:val="21"/>
              </w:rPr>
            </w:pPr>
          </w:p>
          <w:p w14:paraId="53E0F324">
            <w:pPr>
              <w:pStyle w:val="41"/>
              <w:spacing w:before="78" w:line="360" w:lineRule="auto"/>
              <w:ind w:left="203"/>
              <w:rPr>
                <w:sz w:val="24"/>
                <w:szCs w:val="24"/>
              </w:rPr>
            </w:pPr>
            <w:r>
              <w:rPr>
                <w:spacing w:val="-3"/>
                <w:sz w:val="24"/>
                <w:szCs w:val="24"/>
              </w:rPr>
              <w:t>其他要求</w:t>
            </w:r>
          </w:p>
        </w:tc>
        <w:tc>
          <w:tcPr>
            <w:tcW w:w="5885" w:type="dxa"/>
            <w:vAlign w:val="top"/>
          </w:tcPr>
          <w:p w14:paraId="0988F326">
            <w:pPr>
              <w:pStyle w:val="41"/>
              <w:spacing w:before="36" w:line="360" w:lineRule="auto"/>
              <w:ind w:left="113" w:right="103" w:firstLine="10"/>
              <w:rPr>
                <w:sz w:val="24"/>
                <w:szCs w:val="24"/>
              </w:rPr>
            </w:pPr>
            <w:r>
              <w:rPr>
                <w:sz w:val="24"/>
                <w:szCs w:val="24"/>
              </w:rPr>
              <w:t>（1）投标人遵守国家及本地区的劳动法及相关法律法</w:t>
            </w:r>
            <w:r>
              <w:rPr>
                <w:spacing w:val="-2"/>
                <w:sz w:val="24"/>
                <w:szCs w:val="24"/>
              </w:rPr>
              <w:t>规，禁止在本项目中使用</w:t>
            </w:r>
            <w:r>
              <w:rPr>
                <w:spacing w:val="-33"/>
                <w:sz w:val="24"/>
                <w:szCs w:val="24"/>
              </w:rPr>
              <w:t xml:space="preserve"> </w:t>
            </w:r>
            <w:r>
              <w:rPr>
                <w:spacing w:val="-2"/>
                <w:sz w:val="24"/>
                <w:szCs w:val="24"/>
              </w:rPr>
              <w:t>18</w:t>
            </w:r>
            <w:r>
              <w:rPr>
                <w:spacing w:val="-50"/>
                <w:sz w:val="24"/>
                <w:szCs w:val="24"/>
              </w:rPr>
              <w:t xml:space="preserve"> </w:t>
            </w:r>
            <w:r>
              <w:rPr>
                <w:spacing w:val="-2"/>
                <w:sz w:val="24"/>
                <w:szCs w:val="24"/>
              </w:rPr>
              <w:t>周岁以下未成年</w:t>
            </w:r>
            <w:r>
              <w:rPr>
                <w:spacing w:val="-3"/>
                <w:sz w:val="24"/>
                <w:szCs w:val="24"/>
              </w:rPr>
              <w:t>人员。</w:t>
            </w:r>
          </w:p>
          <w:p w14:paraId="08EBD1C2">
            <w:pPr>
              <w:pStyle w:val="41"/>
              <w:spacing w:before="28" w:line="360" w:lineRule="auto"/>
              <w:ind w:left="111" w:right="100" w:firstLine="12"/>
              <w:rPr>
                <w:sz w:val="24"/>
                <w:szCs w:val="24"/>
              </w:rPr>
            </w:pPr>
            <w:r>
              <w:rPr>
                <w:sz w:val="24"/>
                <w:szCs w:val="24"/>
              </w:rPr>
              <w:t>（2）投标人须依照国家法律法规及行业规范提供相关</w:t>
            </w:r>
            <w:r>
              <w:rPr>
                <w:spacing w:val="-4"/>
                <w:sz w:val="24"/>
                <w:szCs w:val="24"/>
              </w:rPr>
              <w:t>福利及购买相关保险保障，投标人如未按本条约定购买相关保险，发生任何意外或员工伤亡，投标人应承担相应的赔偿责任和法律责任。采购人对投标人员工发生的</w:t>
            </w:r>
            <w:r>
              <w:rPr>
                <w:spacing w:val="-1"/>
                <w:sz w:val="24"/>
                <w:szCs w:val="24"/>
              </w:rPr>
              <w:t>任何意外和伤亡事故不承担任何赔偿责任。</w:t>
            </w:r>
          </w:p>
          <w:p w14:paraId="3E7B1180">
            <w:pPr>
              <w:pStyle w:val="41"/>
              <w:spacing w:before="27" w:line="360" w:lineRule="auto"/>
              <w:ind w:left="112" w:right="103" w:firstLine="11"/>
              <w:rPr>
                <w:sz w:val="24"/>
                <w:szCs w:val="24"/>
              </w:rPr>
            </w:pPr>
            <w:r>
              <w:rPr>
                <w:sz w:val="24"/>
                <w:szCs w:val="24"/>
              </w:rPr>
              <w:t>（3）若中标人出现重大责任事故，应赔偿损失追究法</w:t>
            </w:r>
            <w:r>
              <w:rPr>
                <w:spacing w:val="-1"/>
                <w:sz w:val="24"/>
                <w:szCs w:val="24"/>
              </w:rPr>
              <w:t>律责任，并且采购人有权撤除并终止合同。</w:t>
            </w:r>
          </w:p>
          <w:p w14:paraId="1A38E9F9">
            <w:pPr>
              <w:pStyle w:val="41"/>
              <w:spacing w:before="28" w:line="360" w:lineRule="auto"/>
              <w:ind w:left="111" w:right="100" w:firstLine="12"/>
              <w:rPr>
                <w:sz w:val="24"/>
                <w:szCs w:val="24"/>
              </w:rPr>
            </w:pPr>
            <w:r>
              <w:rPr>
                <w:sz w:val="24"/>
                <w:szCs w:val="24"/>
              </w:rPr>
              <w:t>（4）在日常服务管理过程中自觉维护采购人的权益及</w:t>
            </w:r>
            <w:r>
              <w:rPr>
                <w:spacing w:val="-4"/>
                <w:sz w:val="24"/>
                <w:szCs w:val="24"/>
              </w:rPr>
              <w:t>声誉、妥善保管保养好采购人的相关设施设备，如人为造成损坏，按要求予以赔偿。对无法解决的事故要及时</w:t>
            </w:r>
            <w:r>
              <w:rPr>
                <w:spacing w:val="-2"/>
                <w:sz w:val="24"/>
                <w:szCs w:val="24"/>
              </w:rPr>
              <w:t>向采购人反映。</w:t>
            </w:r>
          </w:p>
          <w:p w14:paraId="6B714F68">
            <w:pPr>
              <w:pStyle w:val="41"/>
              <w:spacing w:before="26" w:line="360" w:lineRule="auto"/>
              <w:ind w:left="111" w:right="100" w:firstLine="12"/>
              <w:rPr>
                <w:sz w:val="24"/>
                <w:szCs w:val="24"/>
              </w:rPr>
            </w:pPr>
            <w:r>
              <w:rPr>
                <w:sz w:val="24"/>
                <w:szCs w:val="24"/>
              </w:rPr>
              <w:t>（5）拟派人员应严格遵守采购人有关规章制度、保密</w:t>
            </w:r>
            <w:r>
              <w:rPr>
                <w:spacing w:val="-4"/>
                <w:sz w:val="24"/>
                <w:szCs w:val="24"/>
              </w:rPr>
              <w:t>承诺及安全作业承诺，经查实违反者，中标人应当及时</w:t>
            </w:r>
            <w:r>
              <w:rPr>
                <w:spacing w:val="-3"/>
                <w:sz w:val="24"/>
                <w:szCs w:val="24"/>
              </w:rPr>
              <w:t>解雇。</w:t>
            </w:r>
          </w:p>
          <w:p w14:paraId="167AAFE1">
            <w:pPr>
              <w:pStyle w:val="41"/>
              <w:spacing w:before="26" w:line="360" w:lineRule="auto"/>
              <w:ind w:left="120" w:right="103" w:firstLine="3"/>
              <w:rPr>
                <w:sz w:val="24"/>
                <w:szCs w:val="24"/>
              </w:rPr>
            </w:pPr>
            <w:r>
              <w:rPr>
                <w:sz w:val="24"/>
                <w:szCs w:val="24"/>
              </w:rPr>
              <w:t>（6）中标人提供服务期间、产生的纠纷，由中标人负</w:t>
            </w:r>
            <w:r>
              <w:rPr>
                <w:spacing w:val="-1"/>
                <w:sz w:val="24"/>
                <w:szCs w:val="24"/>
              </w:rPr>
              <w:t>责解释和处理，并承担由此引起的责任纠纷。</w:t>
            </w:r>
          </w:p>
          <w:p w14:paraId="1B98B1FF">
            <w:pPr>
              <w:pStyle w:val="41"/>
              <w:spacing w:before="28" w:line="360" w:lineRule="auto"/>
              <w:ind w:left="112" w:right="56" w:firstLine="11"/>
              <w:rPr>
                <w:sz w:val="24"/>
                <w:szCs w:val="24"/>
              </w:rPr>
            </w:pPr>
            <w:r>
              <w:rPr>
                <w:sz w:val="24"/>
                <w:szCs w:val="24"/>
              </w:rPr>
              <w:t>（7）中标人员工出现违法行为，所造成的一切后果及</w:t>
            </w:r>
            <w:r>
              <w:rPr>
                <w:spacing w:val="-2"/>
                <w:sz w:val="24"/>
                <w:szCs w:val="24"/>
              </w:rPr>
              <w:t>损失，由中标人承担责任和负责赔偿；出现严重</w:t>
            </w:r>
            <w:r>
              <w:rPr>
                <w:spacing w:val="-3"/>
                <w:sz w:val="24"/>
                <w:szCs w:val="24"/>
              </w:rPr>
              <w:t>违纪、</w:t>
            </w:r>
            <w:r>
              <w:rPr>
                <w:spacing w:val="-1"/>
                <w:sz w:val="24"/>
                <w:szCs w:val="24"/>
              </w:rPr>
              <w:t>违规行为，采购人有权终止合同。</w:t>
            </w:r>
          </w:p>
          <w:p w14:paraId="6F06AE94">
            <w:pPr>
              <w:pStyle w:val="41"/>
              <w:spacing w:before="29" w:line="360" w:lineRule="auto"/>
              <w:ind w:left="123"/>
              <w:rPr>
                <w:sz w:val="24"/>
                <w:szCs w:val="24"/>
              </w:rPr>
            </w:pPr>
            <w:r>
              <w:rPr>
                <w:sz w:val="24"/>
                <w:szCs w:val="24"/>
              </w:rPr>
              <w:t>（8）中标人不得将本项目的管理责任转让给第三方，</w:t>
            </w:r>
          </w:p>
          <w:p w14:paraId="45CD93DE">
            <w:pPr>
              <w:pStyle w:val="41"/>
              <w:spacing w:before="36" w:line="360" w:lineRule="auto"/>
              <w:ind w:left="113"/>
              <w:rPr>
                <w:rFonts w:hint="eastAsia" w:eastAsia="宋体"/>
                <w:sz w:val="24"/>
                <w:szCs w:val="24"/>
                <w:lang w:eastAsia="zh-CN"/>
              </w:rPr>
            </w:pPr>
            <w:r>
              <w:rPr>
                <w:spacing w:val="-2"/>
                <w:sz w:val="24"/>
                <w:szCs w:val="24"/>
              </w:rPr>
              <w:t>本项目不接受合同分包</w:t>
            </w:r>
            <w:r>
              <w:rPr>
                <w:rFonts w:hint="eastAsia"/>
                <w:spacing w:val="-2"/>
                <w:sz w:val="24"/>
                <w:szCs w:val="24"/>
                <w:lang w:eastAsia="zh-CN"/>
              </w:rPr>
              <w:t>。</w:t>
            </w:r>
          </w:p>
        </w:tc>
        <w:tc>
          <w:tcPr>
            <w:tcW w:w="1031" w:type="dxa"/>
            <w:vAlign w:val="top"/>
          </w:tcPr>
          <w:p w14:paraId="7E17002F">
            <w:pPr>
              <w:spacing w:line="360" w:lineRule="auto"/>
              <w:rPr>
                <w:rFonts w:ascii="Arial"/>
                <w:sz w:val="21"/>
              </w:rPr>
            </w:pPr>
          </w:p>
        </w:tc>
      </w:tr>
      <w:tr w14:paraId="08188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4" w:hRule="atLeast"/>
          <w:jc w:val="center"/>
        </w:trPr>
        <w:tc>
          <w:tcPr>
            <w:tcW w:w="791" w:type="dxa"/>
            <w:vAlign w:val="top"/>
          </w:tcPr>
          <w:p w14:paraId="1F57D3EA">
            <w:pPr>
              <w:spacing w:line="360" w:lineRule="auto"/>
              <w:rPr>
                <w:rFonts w:ascii="Arial"/>
                <w:sz w:val="21"/>
              </w:rPr>
            </w:pPr>
          </w:p>
          <w:p w14:paraId="37BBEC12">
            <w:pPr>
              <w:spacing w:line="360" w:lineRule="auto"/>
              <w:rPr>
                <w:rFonts w:ascii="Arial"/>
                <w:sz w:val="21"/>
              </w:rPr>
            </w:pPr>
          </w:p>
          <w:p w14:paraId="31D4C29A">
            <w:pPr>
              <w:pStyle w:val="41"/>
              <w:spacing w:before="78" w:line="360" w:lineRule="auto"/>
              <w:ind w:left="341"/>
              <w:rPr>
                <w:sz w:val="24"/>
                <w:szCs w:val="24"/>
              </w:rPr>
            </w:pPr>
            <w:r>
              <w:rPr>
                <w:sz w:val="24"/>
                <w:szCs w:val="24"/>
              </w:rPr>
              <w:t>8</w:t>
            </w:r>
          </w:p>
        </w:tc>
        <w:tc>
          <w:tcPr>
            <w:tcW w:w="1355" w:type="dxa"/>
            <w:vAlign w:val="top"/>
          </w:tcPr>
          <w:p w14:paraId="50AEC79D">
            <w:pPr>
              <w:spacing w:line="360" w:lineRule="auto"/>
              <w:rPr>
                <w:rFonts w:ascii="Arial"/>
                <w:sz w:val="21"/>
              </w:rPr>
            </w:pPr>
          </w:p>
          <w:p w14:paraId="0BD005E1">
            <w:pPr>
              <w:pStyle w:val="41"/>
              <w:spacing w:before="78" w:line="360" w:lineRule="auto"/>
              <w:ind w:left="564" w:right="196" w:hanging="358"/>
              <w:rPr>
                <w:sz w:val="24"/>
                <w:szCs w:val="24"/>
              </w:rPr>
            </w:pPr>
            <w:r>
              <w:rPr>
                <w:spacing w:val="-4"/>
                <w:sz w:val="24"/>
                <w:szCs w:val="24"/>
              </w:rPr>
              <w:t>★保密要</w:t>
            </w:r>
            <w:r>
              <w:rPr>
                <w:sz w:val="24"/>
                <w:szCs w:val="24"/>
              </w:rPr>
              <w:t>求</w:t>
            </w:r>
          </w:p>
        </w:tc>
        <w:tc>
          <w:tcPr>
            <w:tcW w:w="5885" w:type="dxa"/>
            <w:vAlign w:val="top"/>
          </w:tcPr>
          <w:p w14:paraId="5155A6A9">
            <w:pPr>
              <w:pStyle w:val="41"/>
              <w:spacing w:before="36" w:line="360" w:lineRule="auto"/>
              <w:ind w:left="112" w:right="100"/>
              <w:jc w:val="both"/>
              <w:rPr>
                <w:sz w:val="24"/>
                <w:szCs w:val="24"/>
              </w:rPr>
            </w:pPr>
            <w:r>
              <w:rPr>
                <w:spacing w:val="-4"/>
                <w:sz w:val="24"/>
                <w:szCs w:val="24"/>
              </w:rPr>
              <w:t>供应商需承诺严格遵守法律法规以及行业规范，具有良好的职业道德和健全的内部质量控制制度，对所悉知的项目资料及数据严格保密。未经采购人书面允许，供应商不得将本项目信息透露给第三方，否则由供应商承担</w:t>
            </w:r>
            <w:r>
              <w:rPr>
                <w:spacing w:val="-1"/>
                <w:sz w:val="24"/>
                <w:szCs w:val="24"/>
              </w:rPr>
              <w:t>由此产生的经济损失和法律责任。</w:t>
            </w:r>
          </w:p>
        </w:tc>
        <w:tc>
          <w:tcPr>
            <w:tcW w:w="1031" w:type="dxa"/>
            <w:vAlign w:val="top"/>
          </w:tcPr>
          <w:p w14:paraId="640A1032">
            <w:pPr>
              <w:spacing w:line="360" w:lineRule="auto"/>
              <w:rPr>
                <w:rFonts w:ascii="Arial"/>
                <w:sz w:val="21"/>
              </w:rPr>
            </w:pPr>
          </w:p>
        </w:tc>
      </w:tr>
      <w:tr w14:paraId="2AB6C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jc w:val="center"/>
        </w:trPr>
        <w:tc>
          <w:tcPr>
            <w:tcW w:w="791" w:type="dxa"/>
            <w:vAlign w:val="top"/>
          </w:tcPr>
          <w:p w14:paraId="7E45203C">
            <w:pPr>
              <w:spacing w:line="360" w:lineRule="auto"/>
              <w:rPr>
                <w:rFonts w:ascii="Arial"/>
                <w:sz w:val="21"/>
              </w:rPr>
            </w:pPr>
          </w:p>
          <w:p w14:paraId="7D34828C">
            <w:pPr>
              <w:pStyle w:val="41"/>
              <w:spacing w:before="78" w:line="360" w:lineRule="auto"/>
              <w:ind w:left="341"/>
              <w:rPr>
                <w:sz w:val="24"/>
                <w:szCs w:val="24"/>
              </w:rPr>
            </w:pPr>
            <w:r>
              <w:rPr>
                <w:sz w:val="24"/>
                <w:szCs w:val="24"/>
              </w:rPr>
              <w:t>9</w:t>
            </w:r>
          </w:p>
        </w:tc>
        <w:tc>
          <w:tcPr>
            <w:tcW w:w="1355" w:type="dxa"/>
            <w:vAlign w:val="top"/>
          </w:tcPr>
          <w:p w14:paraId="5443DF7D">
            <w:pPr>
              <w:spacing w:line="360" w:lineRule="auto"/>
              <w:rPr>
                <w:rFonts w:ascii="Arial"/>
                <w:sz w:val="21"/>
              </w:rPr>
            </w:pPr>
          </w:p>
          <w:p w14:paraId="10002015">
            <w:pPr>
              <w:pStyle w:val="41"/>
              <w:spacing w:before="78" w:line="360" w:lineRule="auto"/>
              <w:ind w:left="202"/>
              <w:rPr>
                <w:sz w:val="24"/>
                <w:szCs w:val="24"/>
              </w:rPr>
            </w:pPr>
            <w:r>
              <w:rPr>
                <w:spacing w:val="-3"/>
                <w:sz w:val="24"/>
                <w:szCs w:val="24"/>
              </w:rPr>
              <w:t>违约条款</w:t>
            </w:r>
          </w:p>
        </w:tc>
        <w:tc>
          <w:tcPr>
            <w:tcW w:w="5885" w:type="dxa"/>
            <w:vAlign w:val="top"/>
          </w:tcPr>
          <w:p w14:paraId="0242221D">
            <w:pPr>
              <w:pStyle w:val="41"/>
              <w:spacing w:before="37" w:line="360" w:lineRule="auto"/>
              <w:ind w:left="113" w:right="100" w:firstLine="21"/>
              <w:jc w:val="both"/>
              <w:rPr>
                <w:rFonts w:hint="eastAsia" w:eastAsia="宋体"/>
                <w:sz w:val="24"/>
                <w:szCs w:val="24"/>
                <w:lang w:eastAsia="zh-CN"/>
              </w:rPr>
            </w:pPr>
            <w:r>
              <w:rPr>
                <w:spacing w:val="-5"/>
                <w:sz w:val="24"/>
                <w:szCs w:val="24"/>
              </w:rPr>
              <w:t>中标人提供的服务不符合招标文件、投标文件或本项目</w:t>
            </w:r>
            <w:r>
              <w:rPr>
                <w:spacing w:val="-4"/>
                <w:sz w:val="24"/>
                <w:szCs w:val="24"/>
              </w:rPr>
              <w:t>合同条款规定的，采购人有权拒绝，且中标人需承担相</w:t>
            </w:r>
            <w:r>
              <w:rPr>
                <w:spacing w:val="-3"/>
                <w:sz w:val="24"/>
                <w:szCs w:val="24"/>
              </w:rPr>
              <w:t>关违约责任</w:t>
            </w:r>
            <w:r>
              <w:rPr>
                <w:rFonts w:hint="eastAsia"/>
                <w:spacing w:val="-3"/>
                <w:sz w:val="24"/>
                <w:szCs w:val="24"/>
                <w:lang w:eastAsia="zh-CN"/>
              </w:rPr>
              <w:t>。</w:t>
            </w:r>
          </w:p>
        </w:tc>
        <w:tc>
          <w:tcPr>
            <w:tcW w:w="1031" w:type="dxa"/>
            <w:vAlign w:val="top"/>
          </w:tcPr>
          <w:p w14:paraId="512C262A">
            <w:pPr>
              <w:spacing w:line="360" w:lineRule="auto"/>
              <w:rPr>
                <w:rFonts w:ascii="Arial"/>
                <w:sz w:val="21"/>
              </w:rPr>
            </w:pPr>
          </w:p>
        </w:tc>
      </w:tr>
    </w:tbl>
    <w:p w14:paraId="60EE08F9">
      <w:pPr>
        <w:pStyle w:val="9"/>
        <w:spacing w:line="360" w:lineRule="auto"/>
        <w:ind w:left="0" w:leftChars="0" w:firstLine="0" w:firstLineChars="0"/>
        <w:rPr>
          <w:b/>
          <w:bCs/>
          <w:spacing w:val="-5"/>
          <w:sz w:val="24"/>
          <w:szCs w:val="24"/>
        </w:rPr>
        <w:sectPr>
          <w:pgSz w:w="11905" w:h="16838"/>
          <w:pgMar w:top="1134" w:right="1531" w:bottom="1134" w:left="1531" w:header="0" w:footer="947" w:gutter="0"/>
          <w:pgNumType w:fmt="decimal"/>
          <w:cols w:space="0" w:num="1"/>
          <w:rtlGutter w:val="0"/>
          <w:docGrid w:linePitch="317" w:charSpace="0"/>
        </w:sectPr>
      </w:pPr>
    </w:p>
    <w:bookmarkEnd w:id="15"/>
    <w:bookmarkEnd w:id="16"/>
    <w:p w14:paraId="11B2D1B9">
      <w:pPr>
        <w:pStyle w:val="3"/>
        <w:numPr>
          <w:ilvl w:val="0"/>
          <w:numId w:val="0"/>
        </w:numPr>
        <w:bidi w:val="0"/>
        <w:spacing w:line="360" w:lineRule="auto"/>
        <w:jc w:val="center"/>
        <w:rPr>
          <w:rFonts w:hint="eastAsia"/>
          <w:b/>
          <w:bCs w:val="0"/>
          <w:lang w:val="en-US" w:eastAsia="zh-CN"/>
        </w:rPr>
      </w:pPr>
      <w:r>
        <w:rPr>
          <w:rFonts w:hint="eastAsia"/>
          <w:b/>
          <w:bCs w:val="0"/>
          <w:lang w:val="en-US" w:eastAsia="zh-CN"/>
        </w:rPr>
        <w:t>评分细则</w:t>
      </w:r>
    </w:p>
    <w:tbl>
      <w:tblPr>
        <w:tblStyle w:val="42"/>
        <w:tblW w:w="96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6748"/>
        <w:gridCol w:w="754"/>
      </w:tblGrid>
      <w:tr w14:paraId="3CF4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084" w:type="dxa"/>
            <w:vAlign w:val="center"/>
          </w:tcPr>
          <w:p w14:paraId="7C57ADB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color w:val="auto"/>
                <w:kern w:val="0"/>
                <w:sz w:val="24"/>
                <w:szCs w:val="24"/>
              </w:rPr>
              <w:t>项目</w:t>
            </w:r>
          </w:p>
        </w:tc>
        <w:tc>
          <w:tcPr>
            <w:tcW w:w="1079" w:type="dxa"/>
            <w:vAlign w:val="center"/>
          </w:tcPr>
          <w:p w14:paraId="1BF848B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color w:val="auto"/>
                <w:kern w:val="0"/>
                <w:sz w:val="24"/>
                <w:szCs w:val="24"/>
              </w:rPr>
              <w:t>评审因素</w:t>
            </w:r>
          </w:p>
        </w:tc>
        <w:tc>
          <w:tcPr>
            <w:tcW w:w="6748" w:type="dxa"/>
            <w:vAlign w:val="center"/>
          </w:tcPr>
          <w:p w14:paraId="078FBD1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color w:val="auto"/>
                <w:kern w:val="0"/>
                <w:sz w:val="24"/>
                <w:szCs w:val="24"/>
              </w:rPr>
              <w:t>细   则</w:t>
            </w:r>
          </w:p>
        </w:tc>
        <w:tc>
          <w:tcPr>
            <w:tcW w:w="754" w:type="dxa"/>
            <w:vAlign w:val="center"/>
          </w:tcPr>
          <w:p w14:paraId="5FE65D3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分值</w:t>
            </w:r>
          </w:p>
        </w:tc>
      </w:tr>
      <w:tr w14:paraId="472C4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3" w:hRule="atLeast"/>
          <w:jc w:val="center"/>
        </w:trPr>
        <w:tc>
          <w:tcPr>
            <w:tcW w:w="1084" w:type="dxa"/>
            <w:tcBorders>
              <w:bottom w:val="single" w:color="auto" w:sz="4" w:space="0"/>
            </w:tcBorders>
            <w:vAlign w:val="center"/>
          </w:tcPr>
          <w:p w14:paraId="372AF22A">
            <w:pPr>
              <w:pStyle w:val="41"/>
              <w:spacing w:before="78" w:line="360" w:lineRule="auto"/>
              <w:jc w:val="left"/>
              <w:rPr>
                <w:rFonts w:hint="eastAsia" w:ascii="宋体" w:hAnsi="宋体" w:eastAsia="宋体" w:cs="宋体"/>
                <w:b/>
                <w:bCs/>
                <w:spacing w:val="-10"/>
                <w:sz w:val="24"/>
                <w:szCs w:val="24"/>
              </w:rPr>
            </w:pPr>
            <w:r>
              <w:rPr>
                <w:rFonts w:hint="eastAsia" w:ascii="宋体" w:hAnsi="宋体" w:eastAsia="宋体" w:cs="宋体"/>
                <w:spacing w:val="-6"/>
                <w:sz w:val="24"/>
                <w:szCs w:val="24"/>
              </w:rPr>
              <w:t>价格</w:t>
            </w:r>
            <w:r>
              <w:rPr>
                <w:rFonts w:hint="eastAsia" w:ascii="宋体" w:hAnsi="宋体" w:eastAsia="宋体" w:cs="宋体"/>
                <w:spacing w:val="-7"/>
                <w:sz w:val="24"/>
                <w:szCs w:val="24"/>
              </w:rPr>
              <w:t>部分</w:t>
            </w:r>
            <w:r>
              <w:rPr>
                <w:rFonts w:hint="eastAsia" w:ascii="宋体" w:hAnsi="宋体" w:eastAsia="宋体" w:cs="宋体"/>
                <w:spacing w:val="-5"/>
                <w:sz w:val="24"/>
                <w:szCs w:val="24"/>
              </w:rPr>
              <w:t>（</w:t>
            </w:r>
            <w:r>
              <w:rPr>
                <w:rFonts w:hint="eastAsia" w:cs="宋体"/>
                <w:spacing w:val="-5"/>
                <w:sz w:val="24"/>
                <w:szCs w:val="24"/>
                <w:lang w:val="en-US" w:eastAsia="zh-CN"/>
              </w:rPr>
              <w:t>15</w:t>
            </w:r>
            <w:r>
              <w:rPr>
                <w:rFonts w:hint="eastAsia" w:ascii="宋体" w:hAnsi="宋体" w:eastAsia="宋体" w:cs="宋体"/>
                <w:spacing w:val="-7"/>
                <w:sz w:val="24"/>
                <w:szCs w:val="24"/>
              </w:rPr>
              <w:t>分）</w:t>
            </w:r>
          </w:p>
        </w:tc>
        <w:tc>
          <w:tcPr>
            <w:tcW w:w="1079" w:type="dxa"/>
            <w:tcBorders>
              <w:bottom w:val="single" w:color="auto" w:sz="4" w:space="0"/>
            </w:tcBorders>
            <w:vAlign w:val="center"/>
          </w:tcPr>
          <w:p w14:paraId="0F8DC037">
            <w:pPr>
              <w:pStyle w:val="41"/>
              <w:spacing w:before="78" w:line="360" w:lineRule="auto"/>
              <w:rPr>
                <w:rFonts w:hint="eastAsia" w:ascii="宋体" w:hAnsi="宋体" w:eastAsia="宋体" w:cs="宋体"/>
                <w:b/>
                <w:bCs/>
                <w:spacing w:val="-9"/>
                <w:sz w:val="24"/>
                <w:szCs w:val="24"/>
                <w:lang w:val="en-US" w:eastAsia="zh-CN"/>
              </w:rPr>
            </w:pPr>
            <w:r>
              <w:rPr>
                <w:rFonts w:hint="eastAsia" w:ascii="宋体" w:hAnsi="宋体" w:eastAsia="宋体" w:cs="宋体"/>
                <w:spacing w:val="-6"/>
                <w:sz w:val="24"/>
                <w:szCs w:val="24"/>
              </w:rPr>
              <w:t>价格</w:t>
            </w:r>
            <w:r>
              <w:rPr>
                <w:rFonts w:hint="eastAsia" w:ascii="宋体" w:hAnsi="宋体" w:eastAsia="宋体" w:cs="宋体"/>
                <w:spacing w:val="-7"/>
                <w:sz w:val="24"/>
                <w:szCs w:val="24"/>
              </w:rPr>
              <w:t>部</w:t>
            </w:r>
            <w:r>
              <w:rPr>
                <w:rFonts w:hint="eastAsia" w:ascii="宋体" w:hAnsi="宋体" w:eastAsia="宋体" w:cs="宋体"/>
                <w:spacing w:val="-7"/>
                <w:sz w:val="24"/>
                <w:szCs w:val="24"/>
                <w:lang w:val="en-US" w:eastAsia="zh-CN"/>
              </w:rPr>
              <w:t>分</w:t>
            </w:r>
          </w:p>
        </w:tc>
        <w:tc>
          <w:tcPr>
            <w:tcW w:w="6748" w:type="dxa"/>
            <w:vAlign w:val="center"/>
          </w:tcPr>
          <w:p w14:paraId="2BD7DEAE">
            <w:pPr>
              <w:pStyle w:val="41"/>
              <w:spacing w:line="360" w:lineRule="auto"/>
              <w:ind w:left="228"/>
              <w:rPr>
                <w:rFonts w:hint="eastAsia" w:ascii="宋体" w:hAnsi="宋体" w:eastAsia="宋体" w:cs="宋体"/>
                <w:b/>
                <w:bCs/>
                <w:spacing w:val="-4"/>
                <w:sz w:val="24"/>
                <w:szCs w:val="24"/>
              </w:rPr>
            </w:pPr>
            <w:r>
              <w:rPr>
                <w:rFonts w:hint="eastAsia" w:ascii="宋体" w:hAnsi="宋体" w:eastAsia="宋体" w:cs="宋体"/>
                <w:color w:val="auto"/>
                <w:kern w:val="0"/>
                <w:sz w:val="24"/>
                <w:szCs w:val="24"/>
              </w:rPr>
              <w:t>评标基准价的确定：满足</w:t>
            </w:r>
            <w:r>
              <w:rPr>
                <w:rFonts w:hint="eastAsia" w:ascii="宋体" w:hAnsi="宋体" w:eastAsia="宋体" w:cs="宋体"/>
                <w:color w:val="auto"/>
                <w:kern w:val="0"/>
                <w:sz w:val="24"/>
                <w:szCs w:val="24"/>
                <w:lang w:eastAsia="zh-CN"/>
              </w:rPr>
              <w:t>招标文件</w:t>
            </w:r>
            <w:r>
              <w:rPr>
                <w:rFonts w:hint="eastAsia" w:ascii="宋体" w:hAnsi="宋体" w:eastAsia="宋体" w:cs="宋体"/>
                <w:color w:val="auto"/>
                <w:kern w:val="0"/>
                <w:sz w:val="24"/>
                <w:szCs w:val="24"/>
              </w:rPr>
              <w:t>要求报价最低的为评标基准价，其他投标人的价格分按照下列公式计算：投标报价得分＝（评标基准价/投标报价）×</w:t>
            </w:r>
            <w:r>
              <w:rPr>
                <w:rFonts w:hint="eastAsia" w:cs="宋体"/>
                <w:color w:val="auto"/>
                <w:kern w:val="0"/>
                <w:sz w:val="24"/>
                <w:szCs w:val="24"/>
                <w:lang w:val="en-US" w:eastAsia="zh-CN"/>
              </w:rPr>
              <w:t>15</w:t>
            </w:r>
            <w:r>
              <w:rPr>
                <w:rFonts w:hint="eastAsia" w:ascii="宋体" w:hAnsi="宋体" w:eastAsia="宋体" w:cs="宋体"/>
                <w:color w:val="auto"/>
                <w:kern w:val="0"/>
                <w:sz w:val="24"/>
                <w:szCs w:val="24"/>
              </w:rPr>
              <w:t>％×100。</w:t>
            </w:r>
          </w:p>
        </w:tc>
        <w:tc>
          <w:tcPr>
            <w:tcW w:w="754" w:type="dxa"/>
            <w:vAlign w:val="center"/>
          </w:tcPr>
          <w:p w14:paraId="7FAFEC4D">
            <w:pPr>
              <w:pStyle w:val="41"/>
              <w:spacing w:before="195" w:line="360" w:lineRule="auto"/>
              <w:jc w:val="center"/>
              <w:rPr>
                <w:rFonts w:hint="default" w:ascii="宋体" w:hAnsi="宋体" w:eastAsia="宋体" w:cs="宋体"/>
                <w:b/>
                <w:bCs/>
                <w:spacing w:val="-9"/>
                <w:sz w:val="24"/>
                <w:szCs w:val="24"/>
                <w:lang w:val="en-US" w:eastAsia="zh-CN"/>
              </w:rPr>
            </w:pPr>
            <w:r>
              <w:rPr>
                <w:rFonts w:hint="eastAsia" w:cs="宋体"/>
                <w:spacing w:val="9"/>
                <w:sz w:val="24"/>
                <w:szCs w:val="24"/>
                <w:lang w:val="en-US" w:eastAsia="zh-CN"/>
              </w:rPr>
              <w:t>15</w:t>
            </w:r>
          </w:p>
        </w:tc>
      </w:tr>
      <w:tr w14:paraId="03875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84" w:type="dxa"/>
            <w:tcBorders>
              <w:top w:val="single" w:color="auto" w:sz="4" w:space="0"/>
              <w:left w:val="single" w:color="auto" w:sz="4" w:space="0"/>
              <w:bottom w:val="nil"/>
            </w:tcBorders>
            <w:vAlign w:val="center"/>
          </w:tcPr>
          <w:p w14:paraId="35529701">
            <w:pPr>
              <w:pStyle w:val="41"/>
              <w:spacing w:before="78" w:line="360" w:lineRule="auto"/>
              <w:jc w:val="center"/>
              <w:rPr>
                <w:rFonts w:hint="eastAsia" w:ascii="宋体" w:hAnsi="宋体" w:eastAsia="宋体" w:cs="宋体"/>
                <w:spacing w:val="-7"/>
                <w:sz w:val="24"/>
                <w:szCs w:val="24"/>
              </w:rPr>
            </w:pPr>
            <w:r>
              <w:rPr>
                <w:rFonts w:hint="eastAsia" w:ascii="宋体" w:hAnsi="宋体" w:eastAsia="宋体" w:cs="宋体"/>
                <w:spacing w:val="-8"/>
                <w:sz w:val="24"/>
                <w:szCs w:val="24"/>
              </w:rPr>
              <w:t>商务</w:t>
            </w:r>
            <w:r>
              <w:rPr>
                <w:rFonts w:hint="eastAsia" w:ascii="宋体" w:hAnsi="宋体" w:eastAsia="宋体" w:cs="宋体"/>
                <w:spacing w:val="-7"/>
                <w:sz w:val="24"/>
                <w:szCs w:val="24"/>
              </w:rPr>
              <w:t>部分</w:t>
            </w:r>
          </w:p>
          <w:p w14:paraId="506CC0C5">
            <w:pPr>
              <w:pStyle w:val="41"/>
              <w:spacing w:before="78" w:line="360" w:lineRule="auto"/>
              <w:jc w:val="center"/>
              <w:rPr>
                <w:rFonts w:hint="eastAsia" w:ascii="宋体" w:hAnsi="宋体" w:eastAsia="宋体" w:cs="宋体"/>
                <w:sz w:val="24"/>
                <w:szCs w:val="24"/>
              </w:rPr>
            </w:pPr>
            <w:r>
              <w:rPr>
                <w:rFonts w:hint="eastAsia" w:ascii="宋体" w:hAnsi="宋体" w:eastAsia="宋体" w:cs="宋体"/>
                <w:spacing w:val="-5"/>
                <w:sz w:val="24"/>
                <w:szCs w:val="24"/>
              </w:rPr>
              <w:t>（</w:t>
            </w:r>
            <w:r>
              <w:rPr>
                <w:rFonts w:hint="eastAsia" w:ascii="宋体" w:hAnsi="宋体" w:eastAsia="宋体" w:cs="宋体"/>
                <w:spacing w:val="-5"/>
                <w:sz w:val="24"/>
                <w:szCs w:val="24"/>
                <w:lang w:val="en-US" w:eastAsia="zh-CN"/>
              </w:rPr>
              <w:t>20</w:t>
            </w:r>
            <w:r>
              <w:rPr>
                <w:rFonts w:hint="eastAsia" w:ascii="宋体" w:hAnsi="宋体" w:eastAsia="宋体" w:cs="宋体"/>
                <w:spacing w:val="-7"/>
                <w:sz w:val="24"/>
                <w:szCs w:val="24"/>
              </w:rPr>
              <w:t>分）</w:t>
            </w:r>
          </w:p>
        </w:tc>
        <w:tc>
          <w:tcPr>
            <w:tcW w:w="1079" w:type="dxa"/>
            <w:tcBorders>
              <w:top w:val="single" w:color="auto" w:sz="4" w:space="0"/>
              <w:right w:val="single" w:color="auto" w:sz="4" w:space="0"/>
            </w:tcBorders>
            <w:vAlign w:val="center"/>
          </w:tcPr>
          <w:p w14:paraId="7CA9D585">
            <w:pPr>
              <w:pStyle w:val="41"/>
              <w:spacing w:before="25" w:line="360" w:lineRule="auto"/>
              <w:jc w:val="center"/>
              <w:rPr>
                <w:rFonts w:hint="eastAsia" w:ascii="宋体" w:hAnsi="宋体" w:eastAsia="宋体" w:cs="宋体"/>
                <w:sz w:val="24"/>
                <w:szCs w:val="24"/>
                <w:lang w:val="en-US" w:eastAsia="zh-CN"/>
              </w:rPr>
            </w:pPr>
            <w:r>
              <w:rPr>
                <w:rFonts w:hint="eastAsia" w:ascii="宋体" w:hAnsi="宋体" w:eastAsia="宋体" w:cs="宋体"/>
                <w:spacing w:val="-6"/>
                <w:sz w:val="24"/>
                <w:szCs w:val="24"/>
                <w:lang w:val="en-US" w:eastAsia="zh-CN"/>
              </w:rPr>
              <w:t>人员投入</w:t>
            </w:r>
          </w:p>
        </w:tc>
        <w:tc>
          <w:tcPr>
            <w:tcW w:w="6748" w:type="dxa"/>
            <w:tcBorders>
              <w:left w:val="single" w:color="auto" w:sz="4" w:space="0"/>
            </w:tcBorders>
            <w:vAlign w:val="top"/>
          </w:tcPr>
          <w:p w14:paraId="709FFBF8">
            <w:pPr>
              <w:pStyle w:val="41"/>
              <w:spacing w:line="360" w:lineRule="auto"/>
              <w:ind w:left="22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w:t>
            </w:r>
            <w:r>
              <w:rPr>
                <w:rFonts w:hint="eastAsia" w:ascii="宋体" w:hAnsi="宋体" w:eastAsia="宋体" w:cs="宋体"/>
                <w:color w:val="auto"/>
                <w:kern w:val="0"/>
                <w:sz w:val="24"/>
                <w:szCs w:val="24"/>
                <w:lang w:val="en-US" w:eastAsia="zh-CN"/>
              </w:rPr>
              <w:t>拟投入人员，拟投入3-5得10分，拟投入6-8得15分。9人及以上得20分</w:t>
            </w:r>
            <w:r>
              <w:rPr>
                <w:rFonts w:hint="eastAsia" w:ascii="宋体" w:hAnsi="宋体" w:eastAsia="宋体" w:cs="宋体"/>
                <w:color w:val="auto"/>
                <w:kern w:val="0"/>
                <w:sz w:val="24"/>
                <w:szCs w:val="24"/>
              </w:rPr>
              <w:t>。</w:t>
            </w:r>
          </w:p>
          <w:p w14:paraId="1553BB5A">
            <w:pPr>
              <w:pStyle w:val="41"/>
              <w:spacing w:line="360" w:lineRule="auto"/>
              <w:ind w:left="22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证明材料：</w:t>
            </w:r>
          </w:p>
          <w:p w14:paraId="1F935E19">
            <w:pPr>
              <w:pStyle w:val="41"/>
              <w:spacing w:line="360" w:lineRule="auto"/>
              <w:ind w:left="22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提供劳动合同或社保缴纳证明或工资证明</w:t>
            </w:r>
            <w:r>
              <w:rPr>
                <w:rFonts w:hint="eastAsia" w:ascii="宋体" w:hAnsi="宋体" w:eastAsia="宋体" w:cs="宋体"/>
                <w:color w:val="auto"/>
                <w:kern w:val="0"/>
                <w:sz w:val="24"/>
                <w:szCs w:val="24"/>
              </w:rPr>
              <w:t>；</w:t>
            </w:r>
          </w:p>
          <w:p w14:paraId="7E639713">
            <w:pPr>
              <w:pStyle w:val="41"/>
              <w:spacing w:line="360" w:lineRule="auto"/>
              <w:ind w:left="228"/>
              <w:rPr>
                <w:rFonts w:hint="eastAsia" w:ascii="宋体" w:hAnsi="宋体" w:eastAsia="宋体" w:cs="宋体"/>
                <w:sz w:val="24"/>
                <w:szCs w:val="24"/>
              </w:rPr>
            </w:pPr>
            <w:r>
              <w:rPr>
                <w:rFonts w:hint="eastAsia" w:ascii="宋体" w:hAnsi="宋体" w:eastAsia="宋体" w:cs="宋体"/>
                <w:color w:val="auto"/>
                <w:kern w:val="0"/>
                <w:sz w:val="24"/>
                <w:szCs w:val="24"/>
              </w:rPr>
              <w:t>2、未提供证明材料，或提供的证明材料未显示内容的不予计算。</w:t>
            </w:r>
          </w:p>
        </w:tc>
        <w:tc>
          <w:tcPr>
            <w:tcW w:w="754" w:type="dxa"/>
            <w:vAlign w:val="center"/>
          </w:tcPr>
          <w:p w14:paraId="63C5969B">
            <w:pPr>
              <w:pStyle w:val="41"/>
              <w:spacing w:before="78" w:line="360" w:lineRule="auto"/>
              <w:jc w:val="center"/>
              <w:rPr>
                <w:rFonts w:hint="eastAsia" w:ascii="宋体" w:hAnsi="宋体" w:eastAsia="宋体" w:cs="宋体"/>
                <w:sz w:val="24"/>
                <w:szCs w:val="24"/>
                <w:lang w:val="en-US" w:eastAsia="zh-CN"/>
              </w:rPr>
            </w:pPr>
            <w:r>
              <w:rPr>
                <w:rFonts w:hint="eastAsia" w:ascii="宋体" w:hAnsi="宋体" w:eastAsia="宋体" w:cs="宋体"/>
                <w:spacing w:val="-7"/>
                <w:sz w:val="24"/>
                <w:szCs w:val="24"/>
                <w:lang w:val="en-US" w:eastAsia="zh-CN"/>
              </w:rPr>
              <w:t>20</w:t>
            </w:r>
          </w:p>
        </w:tc>
      </w:tr>
      <w:tr w14:paraId="6E8BE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1084" w:type="dxa"/>
            <w:vMerge w:val="restart"/>
            <w:tcBorders>
              <w:top w:val="single" w:color="auto" w:sz="4" w:space="0"/>
            </w:tcBorders>
            <w:vAlign w:val="center"/>
          </w:tcPr>
          <w:p w14:paraId="77C2A0D7">
            <w:pPr>
              <w:pStyle w:val="41"/>
              <w:spacing w:before="78" w:line="360" w:lineRule="auto"/>
              <w:rPr>
                <w:rFonts w:hint="eastAsia" w:ascii="宋体" w:hAnsi="宋体" w:eastAsia="宋体" w:cs="宋体"/>
                <w:sz w:val="24"/>
                <w:szCs w:val="24"/>
              </w:rPr>
            </w:pPr>
            <w:r>
              <w:rPr>
                <w:rFonts w:hint="eastAsia" w:ascii="宋体" w:hAnsi="宋体" w:eastAsia="宋体" w:cs="宋体"/>
                <w:spacing w:val="-6"/>
                <w:sz w:val="24"/>
                <w:szCs w:val="24"/>
              </w:rPr>
              <w:t>技术</w:t>
            </w:r>
            <w:r>
              <w:rPr>
                <w:rFonts w:hint="eastAsia" w:ascii="宋体" w:hAnsi="宋体" w:eastAsia="宋体" w:cs="宋体"/>
                <w:spacing w:val="-13"/>
                <w:sz w:val="24"/>
                <w:szCs w:val="24"/>
              </w:rPr>
              <w:t>部分</w:t>
            </w:r>
            <w:r>
              <w:rPr>
                <w:rFonts w:hint="eastAsia" w:ascii="宋体" w:hAnsi="宋体" w:eastAsia="宋体" w:cs="宋体"/>
                <w:spacing w:val="-9"/>
                <w:sz w:val="24"/>
                <w:szCs w:val="24"/>
              </w:rPr>
              <w:t>（</w:t>
            </w:r>
            <w:r>
              <w:rPr>
                <w:rFonts w:hint="eastAsia" w:cs="宋体"/>
                <w:spacing w:val="-9"/>
                <w:sz w:val="24"/>
                <w:szCs w:val="24"/>
                <w:lang w:val="en-US" w:eastAsia="zh-CN"/>
              </w:rPr>
              <w:t>65</w:t>
            </w:r>
            <w:r>
              <w:rPr>
                <w:rFonts w:hint="eastAsia" w:ascii="宋体" w:hAnsi="宋体" w:eastAsia="宋体" w:cs="宋体"/>
                <w:spacing w:val="-7"/>
                <w:sz w:val="24"/>
                <w:szCs w:val="24"/>
              </w:rPr>
              <w:t>分）</w:t>
            </w:r>
          </w:p>
        </w:tc>
        <w:tc>
          <w:tcPr>
            <w:tcW w:w="1079" w:type="dxa"/>
            <w:tcBorders>
              <w:top w:val="single" w:color="auto" w:sz="4" w:space="0"/>
            </w:tcBorders>
            <w:shd w:val="clear" w:color="auto" w:fill="auto"/>
            <w:vAlign w:val="center"/>
          </w:tcPr>
          <w:p w14:paraId="43C3765B">
            <w:pPr>
              <w:pStyle w:val="41"/>
              <w:spacing w:before="65" w:line="360" w:lineRule="auto"/>
              <w:ind w:right="132" w:rightChars="0"/>
              <w:rPr>
                <w:rFonts w:hint="eastAsia" w:ascii="宋体" w:hAnsi="宋体" w:eastAsia="宋体" w:cs="宋体"/>
                <w:kern w:val="2"/>
                <w:sz w:val="24"/>
                <w:szCs w:val="24"/>
                <w:lang w:val="en-US" w:eastAsia="en-US" w:bidi="ar-SA"/>
              </w:rPr>
            </w:pPr>
            <w:r>
              <w:rPr>
                <w:rFonts w:hint="eastAsia" w:ascii="宋体" w:hAnsi="宋体" w:eastAsia="宋体" w:cs="宋体"/>
                <w:spacing w:val="6"/>
                <w:sz w:val="24"/>
                <w:szCs w:val="24"/>
              </w:rPr>
              <w:t>项目理解</w:t>
            </w:r>
            <w:r>
              <w:rPr>
                <w:rFonts w:hint="eastAsia" w:ascii="宋体" w:hAnsi="宋体" w:eastAsia="宋体" w:cs="宋体"/>
                <w:spacing w:val="3"/>
                <w:sz w:val="24"/>
                <w:szCs w:val="24"/>
              </w:rPr>
              <w:t>分析</w:t>
            </w:r>
          </w:p>
        </w:tc>
        <w:tc>
          <w:tcPr>
            <w:tcW w:w="6748" w:type="dxa"/>
            <w:shd w:val="clear" w:color="auto" w:fill="auto"/>
            <w:vAlign w:val="center"/>
          </w:tcPr>
          <w:p w14:paraId="7BE78BBB">
            <w:pPr>
              <w:pStyle w:val="41"/>
              <w:spacing w:before="141" w:line="360" w:lineRule="auto"/>
              <w:ind w:left="118"/>
              <w:rPr>
                <w:rFonts w:hint="eastAsia" w:ascii="宋体" w:hAnsi="宋体" w:eastAsia="宋体" w:cs="宋体"/>
                <w:sz w:val="24"/>
                <w:szCs w:val="24"/>
              </w:rPr>
            </w:pPr>
            <w:r>
              <w:rPr>
                <w:rFonts w:hint="eastAsia" w:ascii="宋体" w:hAnsi="宋体" w:eastAsia="宋体" w:cs="宋体"/>
                <w:b/>
                <w:bCs/>
                <w:spacing w:val="-4"/>
                <w:sz w:val="24"/>
                <w:szCs w:val="24"/>
              </w:rPr>
              <w:t>一、评审内容：</w:t>
            </w:r>
          </w:p>
          <w:p w14:paraId="4F619109">
            <w:pPr>
              <w:pStyle w:val="41"/>
              <w:spacing w:before="19" w:line="360" w:lineRule="auto"/>
              <w:ind w:left="112"/>
              <w:rPr>
                <w:rFonts w:hint="eastAsia" w:ascii="宋体" w:hAnsi="宋体" w:eastAsia="宋体" w:cs="宋体"/>
                <w:sz w:val="24"/>
                <w:szCs w:val="24"/>
              </w:rPr>
            </w:pPr>
            <w:r>
              <w:rPr>
                <w:rFonts w:hint="eastAsia" w:ascii="宋体" w:hAnsi="宋体" w:eastAsia="宋体" w:cs="宋体"/>
                <w:spacing w:val="9"/>
                <w:sz w:val="24"/>
                <w:szCs w:val="24"/>
              </w:rPr>
              <w:t>对投标人的项目理解分析进行评审，包括以下两个方面：</w:t>
            </w:r>
          </w:p>
          <w:p w14:paraId="5E4AA550">
            <w:pPr>
              <w:pStyle w:val="41"/>
              <w:spacing w:before="25" w:line="360" w:lineRule="auto"/>
              <w:ind w:left="128"/>
              <w:rPr>
                <w:rFonts w:hint="eastAsia" w:ascii="宋体" w:hAnsi="宋体" w:eastAsia="宋体" w:cs="宋体"/>
                <w:sz w:val="24"/>
                <w:szCs w:val="24"/>
              </w:rPr>
            </w:pPr>
            <w:r>
              <w:rPr>
                <w:rFonts w:hint="eastAsia" w:ascii="宋体" w:hAnsi="宋体" w:eastAsia="宋体" w:cs="宋体"/>
                <w:spacing w:val="6"/>
                <w:sz w:val="24"/>
                <w:szCs w:val="24"/>
              </w:rPr>
              <w:t>1、分析本项目工作的重难点(</w:t>
            </w:r>
            <w:r>
              <w:rPr>
                <w:rFonts w:hint="eastAsia" w:ascii="宋体" w:hAnsi="宋体" w:eastAsia="宋体" w:cs="宋体"/>
                <w:spacing w:val="6"/>
                <w:sz w:val="24"/>
                <w:szCs w:val="24"/>
                <w:lang w:val="en-US" w:eastAsia="zh-CN"/>
              </w:rPr>
              <w:t>2</w:t>
            </w:r>
            <w:r>
              <w:rPr>
                <w:rFonts w:hint="eastAsia" w:ascii="宋体" w:hAnsi="宋体" w:eastAsia="宋体" w:cs="宋体"/>
                <w:spacing w:val="6"/>
                <w:sz w:val="24"/>
                <w:szCs w:val="24"/>
              </w:rPr>
              <w:t>分）；</w:t>
            </w:r>
          </w:p>
          <w:p w14:paraId="317D22E8">
            <w:pPr>
              <w:pStyle w:val="41"/>
              <w:spacing w:before="25" w:line="360" w:lineRule="auto"/>
              <w:ind w:left="115"/>
              <w:rPr>
                <w:rFonts w:hint="eastAsia" w:ascii="宋体" w:hAnsi="宋体" w:eastAsia="宋体" w:cs="宋体"/>
                <w:sz w:val="24"/>
                <w:szCs w:val="24"/>
              </w:rPr>
            </w:pPr>
            <w:r>
              <w:rPr>
                <w:rFonts w:hint="eastAsia" w:ascii="宋体" w:hAnsi="宋体" w:eastAsia="宋体" w:cs="宋体"/>
                <w:spacing w:val="7"/>
                <w:sz w:val="24"/>
                <w:szCs w:val="24"/>
              </w:rPr>
              <w:t>2、针对重难点，提出对应的解决措施(</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t>分）。</w:t>
            </w:r>
          </w:p>
          <w:p w14:paraId="1B45652A">
            <w:pPr>
              <w:pStyle w:val="41"/>
              <w:spacing w:before="26"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124AA9E7">
            <w:pPr>
              <w:pStyle w:val="41"/>
              <w:spacing w:before="23" w:line="360" w:lineRule="auto"/>
              <w:ind w:left="114"/>
              <w:rPr>
                <w:rFonts w:hint="eastAsia" w:ascii="宋体" w:hAnsi="宋体" w:eastAsia="宋体" w:cs="宋体"/>
                <w:sz w:val="24"/>
                <w:szCs w:val="24"/>
              </w:rPr>
            </w:pPr>
            <w:r>
              <w:rPr>
                <w:rFonts w:hint="eastAsia" w:ascii="宋体" w:hAnsi="宋体" w:eastAsia="宋体" w:cs="宋体"/>
                <w:spacing w:val="9"/>
                <w:sz w:val="24"/>
                <w:szCs w:val="24"/>
              </w:rPr>
              <w:t>上述内容从以下三个方面进行评审</w:t>
            </w:r>
          </w:p>
          <w:p w14:paraId="1B535DF1">
            <w:pPr>
              <w:pStyle w:val="41"/>
              <w:spacing w:before="26" w:line="360" w:lineRule="auto"/>
              <w:ind w:left="128"/>
              <w:rPr>
                <w:rFonts w:hint="eastAsia" w:ascii="宋体" w:hAnsi="宋体" w:eastAsia="宋体" w:cs="宋体"/>
                <w:sz w:val="24"/>
                <w:szCs w:val="24"/>
              </w:rPr>
            </w:pPr>
            <w:r>
              <w:rPr>
                <w:rFonts w:hint="eastAsia" w:ascii="宋体" w:hAnsi="宋体" w:eastAsia="宋体" w:cs="宋体"/>
                <w:spacing w:val="8"/>
                <w:sz w:val="24"/>
                <w:szCs w:val="24"/>
              </w:rPr>
              <w:t>1、符合度：是否进行充分响应，不得提供与本评标项无关内容；</w:t>
            </w:r>
          </w:p>
          <w:p w14:paraId="7E712DD7">
            <w:pPr>
              <w:pStyle w:val="41"/>
              <w:spacing w:before="24" w:line="360" w:lineRule="auto"/>
              <w:ind w:left="115"/>
              <w:rPr>
                <w:rFonts w:hint="eastAsia" w:ascii="宋体" w:hAnsi="宋体" w:eastAsia="宋体" w:cs="宋体"/>
                <w:sz w:val="24"/>
                <w:szCs w:val="24"/>
              </w:rPr>
            </w:pPr>
            <w:r>
              <w:rPr>
                <w:rFonts w:hint="eastAsia" w:ascii="宋体" w:hAnsi="宋体" w:eastAsia="宋体" w:cs="宋体"/>
                <w:spacing w:val="9"/>
                <w:sz w:val="24"/>
                <w:szCs w:val="24"/>
              </w:rPr>
              <w:t>2、完整性：需结合整体采购需求，进行全方面的描述，不得缺项；</w:t>
            </w:r>
          </w:p>
          <w:p w14:paraId="00EE7427">
            <w:pPr>
              <w:pStyle w:val="41"/>
              <w:spacing w:before="26" w:line="360" w:lineRule="auto"/>
              <w:ind w:left="117"/>
              <w:rPr>
                <w:rFonts w:hint="eastAsia" w:ascii="宋体" w:hAnsi="宋体" w:eastAsia="宋体" w:cs="宋体"/>
                <w:b/>
                <w:bCs/>
                <w:spacing w:val="5"/>
                <w:sz w:val="24"/>
                <w:szCs w:val="24"/>
              </w:rPr>
            </w:pPr>
            <w:r>
              <w:rPr>
                <w:rFonts w:hint="eastAsia" w:ascii="宋体" w:hAnsi="宋体" w:eastAsia="宋体" w:cs="宋体"/>
                <w:spacing w:val="8"/>
                <w:sz w:val="24"/>
                <w:szCs w:val="24"/>
              </w:rPr>
              <w:t>3、可行性：需依据本项目阐述，措施可落地。</w:t>
            </w:r>
          </w:p>
          <w:p w14:paraId="5EF7E29B">
            <w:pPr>
              <w:pStyle w:val="41"/>
              <w:spacing w:before="25" w:line="360" w:lineRule="auto"/>
              <w:ind w:left="113"/>
              <w:rPr>
                <w:rFonts w:hint="eastAsia" w:ascii="宋体" w:hAnsi="宋体" w:eastAsia="宋体" w:cs="宋体"/>
                <w:sz w:val="24"/>
                <w:szCs w:val="24"/>
              </w:rPr>
            </w:pPr>
            <w:r>
              <w:rPr>
                <w:rFonts w:hint="eastAsia" w:ascii="宋体" w:hAnsi="宋体" w:eastAsia="宋体" w:cs="宋体"/>
                <w:b/>
                <w:bCs/>
                <w:spacing w:val="5"/>
                <w:sz w:val="24"/>
                <w:szCs w:val="24"/>
              </w:rPr>
              <w:t>三、给分原则：</w:t>
            </w:r>
          </w:p>
          <w:p w14:paraId="1A9D5A71">
            <w:pPr>
              <w:pStyle w:val="41"/>
              <w:spacing w:before="26" w:line="360" w:lineRule="auto"/>
              <w:ind w:left="117" w:leftChars="0" w:right="104" w:rightChars="0" w:hanging="4" w:firstLineChars="0"/>
              <w:rPr>
                <w:rFonts w:hint="eastAsia" w:ascii="宋体" w:hAnsi="宋体" w:eastAsia="宋体" w:cs="宋体"/>
                <w:kern w:val="2"/>
                <w:sz w:val="24"/>
                <w:szCs w:val="24"/>
                <w:lang w:val="en-US" w:eastAsia="en-US" w:bidi="ar-SA"/>
              </w:rPr>
            </w:pPr>
            <w:r>
              <w:rPr>
                <w:rFonts w:hint="eastAsia" w:ascii="宋体" w:hAnsi="宋体" w:eastAsia="宋体" w:cs="宋体"/>
                <w:spacing w:val="10"/>
                <w:sz w:val="24"/>
                <w:szCs w:val="24"/>
              </w:rPr>
              <w:t>完全满足评审标准要求的得满分，</w:t>
            </w:r>
            <w:r>
              <w:rPr>
                <w:rFonts w:hint="eastAsia" w:ascii="宋体" w:hAnsi="宋体" w:eastAsia="宋体" w:cs="宋体"/>
                <w:spacing w:val="6"/>
                <w:sz w:val="24"/>
                <w:szCs w:val="24"/>
              </w:rPr>
              <w:t>存在缺陷每处扣</w:t>
            </w:r>
            <w:r>
              <w:rPr>
                <w:rFonts w:hint="eastAsia" w:ascii="宋体" w:hAnsi="宋体" w:eastAsia="宋体" w:cs="宋体"/>
                <w:spacing w:val="-21"/>
                <w:sz w:val="24"/>
                <w:szCs w:val="24"/>
              </w:rPr>
              <w:t xml:space="preserve"> </w:t>
            </w:r>
            <w:r>
              <w:rPr>
                <w:rFonts w:hint="eastAsia" w:ascii="宋体" w:hAnsi="宋体" w:eastAsia="宋体" w:cs="宋体"/>
                <w:spacing w:val="6"/>
                <w:sz w:val="24"/>
                <w:szCs w:val="24"/>
              </w:rPr>
              <w:t>1</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分，扣完为止。未提供的得</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0</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分。</w:t>
            </w:r>
          </w:p>
        </w:tc>
        <w:tc>
          <w:tcPr>
            <w:tcW w:w="754" w:type="dxa"/>
            <w:shd w:val="clear" w:color="auto" w:fill="auto"/>
            <w:vAlign w:val="center"/>
          </w:tcPr>
          <w:p w14:paraId="701C0DB1">
            <w:pPr>
              <w:pStyle w:val="41"/>
              <w:spacing w:before="65"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pacing w:val="-7"/>
                <w:position w:val="1"/>
                <w:sz w:val="24"/>
                <w:szCs w:val="24"/>
                <w:lang w:val="en-US" w:eastAsia="zh-CN"/>
              </w:rPr>
              <w:t>4</w:t>
            </w:r>
          </w:p>
        </w:tc>
      </w:tr>
      <w:tr w14:paraId="49985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1084" w:type="dxa"/>
            <w:vMerge w:val="continue"/>
            <w:vAlign w:val="center"/>
          </w:tcPr>
          <w:p w14:paraId="31A3C3AA">
            <w:pPr>
              <w:pStyle w:val="41"/>
              <w:spacing w:before="78" w:line="360" w:lineRule="auto"/>
              <w:ind w:left="221"/>
              <w:rPr>
                <w:rFonts w:hint="eastAsia" w:ascii="宋体" w:hAnsi="宋体" w:eastAsia="宋体" w:cs="宋体"/>
                <w:spacing w:val="-6"/>
                <w:sz w:val="24"/>
                <w:szCs w:val="24"/>
              </w:rPr>
            </w:pPr>
          </w:p>
        </w:tc>
        <w:tc>
          <w:tcPr>
            <w:tcW w:w="1079" w:type="dxa"/>
            <w:shd w:val="clear" w:color="auto" w:fill="auto"/>
            <w:vAlign w:val="center"/>
          </w:tcPr>
          <w:p w14:paraId="288D6C60">
            <w:pPr>
              <w:pStyle w:val="41"/>
              <w:spacing w:before="65" w:line="360" w:lineRule="auto"/>
              <w:rPr>
                <w:rFonts w:hint="eastAsia" w:ascii="宋体" w:hAnsi="宋体" w:eastAsia="宋体" w:cs="宋体"/>
                <w:kern w:val="2"/>
                <w:sz w:val="24"/>
                <w:szCs w:val="24"/>
                <w:lang w:val="en-US" w:eastAsia="en-US" w:bidi="ar-SA"/>
              </w:rPr>
            </w:pPr>
            <w:r>
              <w:rPr>
                <w:rFonts w:hint="eastAsia" w:ascii="宋体" w:hAnsi="宋体" w:eastAsia="宋体" w:cs="宋体"/>
                <w:spacing w:val="7"/>
                <w:sz w:val="24"/>
                <w:szCs w:val="24"/>
              </w:rPr>
              <w:t>服务方案</w:t>
            </w:r>
          </w:p>
        </w:tc>
        <w:tc>
          <w:tcPr>
            <w:tcW w:w="6748" w:type="dxa"/>
            <w:shd w:val="clear" w:color="auto" w:fill="auto"/>
            <w:vAlign w:val="center"/>
          </w:tcPr>
          <w:p w14:paraId="1D32FB74">
            <w:pPr>
              <w:pStyle w:val="41"/>
              <w:spacing w:before="98" w:line="360" w:lineRule="auto"/>
              <w:ind w:left="118"/>
              <w:rPr>
                <w:rFonts w:hint="eastAsia" w:ascii="宋体" w:hAnsi="宋体" w:eastAsia="宋体" w:cs="宋体"/>
                <w:sz w:val="24"/>
                <w:szCs w:val="24"/>
              </w:rPr>
            </w:pPr>
            <w:r>
              <w:rPr>
                <w:rFonts w:hint="eastAsia" w:ascii="宋体" w:hAnsi="宋体" w:eastAsia="宋体" w:cs="宋体"/>
                <w:b/>
                <w:bCs/>
                <w:spacing w:val="-4"/>
                <w:sz w:val="24"/>
                <w:szCs w:val="24"/>
              </w:rPr>
              <w:t>一、评审内容：</w:t>
            </w:r>
          </w:p>
          <w:p w14:paraId="279E8BD5">
            <w:pPr>
              <w:pStyle w:val="41"/>
              <w:spacing w:before="19" w:line="360" w:lineRule="auto"/>
              <w:ind w:left="112"/>
              <w:rPr>
                <w:rFonts w:hint="eastAsia" w:ascii="宋体" w:hAnsi="宋体" w:eastAsia="宋体" w:cs="宋体"/>
                <w:sz w:val="24"/>
                <w:szCs w:val="24"/>
              </w:rPr>
            </w:pPr>
            <w:r>
              <w:rPr>
                <w:rFonts w:hint="eastAsia" w:ascii="宋体" w:hAnsi="宋体" w:eastAsia="宋体" w:cs="宋体"/>
                <w:spacing w:val="9"/>
                <w:sz w:val="24"/>
                <w:szCs w:val="24"/>
              </w:rPr>
              <w:t>对投标人的服务方案进行评分，包括以下方面：</w:t>
            </w:r>
          </w:p>
          <w:p w14:paraId="74DC2AEB">
            <w:pPr>
              <w:pStyle w:val="41"/>
              <w:spacing w:before="24" w:line="360" w:lineRule="auto"/>
              <w:ind w:left="128"/>
              <w:rPr>
                <w:rFonts w:hint="eastAsia" w:ascii="宋体" w:hAnsi="宋体" w:eastAsia="宋体" w:cs="宋体"/>
                <w:spacing w:val="8"/>
                <w:sz w:val="24"/>
                <w:szCs w:val="24"/>
              </w:rPr>
            </w:pPr>
            <w:r>
              <w:rPr>
                <w:rFonts w:hint="eastAsia" w:ascii="宋体" w:hAnsi="宋体" w:eastAsia="宋体" w:cs="宋体"/>
                <w:spacing w:val="8"/>
                <w:sz w:val="24"/>
                <w:szCs w:val="24"/>
              </w:rPr>
              <w:t>企业服务管理</w:t>
            </w:r>
            <w:r>
              <w:rPr>
                <w:rFonts w:hint="eastAsia" w:ascii="宋体" w:hAnsi="宋体" w:eastAsia="宋体" w:cs="宋体"/>
                <w:spacing w:val="8"/>
                <w:sz w:val="24"/>
                <w:szCs w:val="24"/>
                <w:lang w:eastAsia="zh-CN"/>
              </w:rPr>
              <w:t>、产业基础摸排、招商引资服务、政策宣传服务、经济运行研判、科创赋能服务</w:t>
            </w:r>
            <w:r>
              <w:rPr>
                <w:rFonts w:hint="eastAsia" w:ascii="宋体" w:hAnsi="宋体" w:eastAsia="宋体" w:cs="宋体"/>
                <w:spacing w:val="8"/>
                <w:sz w:val="24"/>
                <w:szCs w:val="24"/>
                <w:lang w:val="en-US" w:eastAsia="zh-CN"/>
              </w:rPr>
              <w:t>等工作事项</w:t>
            </w:r>
            <w:r>
              <w:rPr>
                <w:rFonts w:hint="eastAsia" w:ascii="宋体" w:hAnsi="宋体" w:eastAsia="宋体" w:cs="宋体"/>
                <w:spacing w:val="8"/>
                <w:sz w:val="24"/>
                <w:szCs w:val="24"/>
              </w:rPr>
              <w:t>。</w:t>
            </w:r>
          </w:p>
          <w:p w14:paraId="5153A03B">
            <w:pPr>
              <w:pStyle w:val="41"/>
              <w:spacing w:before="24"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35747233">
            <w:pPr>
              <w:pStyle w:val="41"/>
              <w:spacing w:before="26" w:line="360" w:lineRule="auto"/>
              <w:ind w:left="114"/>
              <w:rPr>
                <w:rFonts w:hint="eastAsia" w:ascii="宋体" w:hAnsi="宋体" w:eastAsia="宋体" w:cs="宋体"/>
                <w:sz w:val="24"/>
                <w:szCs w:val="24"/>
              </w:rPr>
            </w:pPr>
            <w:r>
              <w:rPr>
                <w:rFonts w:hint="eastAsia" w:ascii="宋体" w:hAnsi="宋体" w:eastAsia="宋体" w:cs="宋体"/>
                <w:spacing w:val="9"/>
                <w:sz w:val="24"/>
                <w:szCs w:val="24"/>
              </w:rPr>
              <w:t>上述内容从以下三个方面进行评审</w:t>
            </w:r>
          </w:p>
          <w:p w14:paraId="174CDCA2">
            <w:pPr>
              <w:pStyle w:val="41"/>
              <w:spacing w:before="24" w:line="360" w:lineRule="auto"/>
              <w:ind w:left="128"/>
              <w:rPr>
                <w:rFonts w:hint="eastAsia" w:ascii="宋体" w:hAnsi="宋体" w:eastAsia="宋体" w:cs="宋体"/>
                <w:sz w:val="24"/>
                <w:szCs w:val="24"/>
              </w:rPr>
            </w:pPr>
            <w:r>
              <w:rPr>
                <w:rFonts w:hint="eastAsia" w:ascii="宋体" w:hAnsi="宋体" w:eastAsia="宋体" w:cs="宋体"/>
                <w:spacing w:val="8"/>
                <w:sz w:val="24"/>
                <w:szCs w:val="24"/>
              </w:rPr>
              <w:t>1、符合度：是否进行充分响应，不得提供与本评标项无关内容；</w:t>
            </w:r>
          </w:p>
          <w:p w14:paraId="4A58A4F9">
            <w:pPr>
              <w:pStyle w:val="41"/>
              <w:spacing w:before="26" w:line="360" w:lineRule="auto"/>
              <w:ind w:left="115"/>
              <w:rPr>
                <w:rFonts w:hint="eastAsia" w:ascii="宋体" w:hAnsi="宋体" w:eastAsia="宋体" w:cs="宋体"/>
                <w:sz w:val="24"/>
                <w:szCs w:val="24"/>
              </w:rPr>
            </w:pPr>
            <w:r>
              <w:rPr>
                <w:rFonts w:hint="eastAsia" w:ascii="宋体" w:hAnsi="宋体" w:eastAsia="宋体" w:cs="宋体"/>
                <w:spacing w:val="9"/>
                <w:sz w:val="24"/>
                <w:szCs w:val="24"/>
              </w:rPr>
              <w:t>2、完整性：需结合整体采购需求，进行全方面的描述，不得缺项；</w:t>
            </w:r>
          </w:p>
          <w:p w14:paraId="6801F957">
            <w:pPr>
              <w:pStyle w:val="41"/>
              <w:spacing w:before="24" w:line="360" w:lineRule="auto"/>
              <w:ind w:left="117"/>
              <w:rPr>
                <w:rFonts w:hint="eastAsia" w:ascii="宋体" w:hAnsi="宋体" w:eastAsia="宋体" w:cs="宋体"/>
                <w:sz w:val="24"/>
                <w:szCs w:val="24"/>
              </w:rPr>
            </w:pPr>
            <w:r>
              <w:rPr>
                <w:rFonts w:hint="eastAsia" w:ascii="宋体" w:hAnsi="宋体" w:eastAsia="宋体" w:cs="宋体"/>
                <w:spacing w:val="8"/>
                <w:sz w:val="24"/>
                <w:szCs w:val="24"/>
              </w:rPr>
              <w:t>3、可行性：需依据本项目阐述，措施可落地。</w:t>
            </w:r>
          </w:p>
          <w:p w14:paraId="536956AB">
            <w:pPr>
              <w:pStyle w:val="41"/>
              <w:spacing w:before="27" w:line="360" w:lineRule="auto"/>
              <w:ind w:left="113"/>
              <w:rPr>
                <w:rFonts w:hint="eastAsia" w:ascii="宋体" w:hAnsi="宋体" w:eastAsia="宋体" w:cs="宋体"/>
                <w:sz w:val="24"/>
                <w:szCs w:val="24"/>
              </w:rPr>
            </w:pPr>
            <w:r>
              <w:rPr>
                <w:rFonts w:hint="eastAsia" w:ascii="宋体" w:hAnsi="宋体" w:eastAsia="宋体" w:cs="宋体"/>
                <w:b/>
                <w:bCs/>
                <w:spacing w:val="5"/>
                <w:sz w:val="24"/>
                <w:szCs w:val="24"/>
              </w:rPr>
              <w:t>三、给分原则：</w:t>
            </w:r>
          </w:p>
          <w:p w14:paraId="54E1587A">
            <w:pPr>
              <w:pStyle w:val="41"/>
              <w:spacing w:before="26" w:line="360" w:lineRule="auto"/>
              <w:ind w:left="117" w:leftChars="0" w:right="104" w:rightChars="0" w:hanging="4" w:firstLineChars="0"/>
              <w:rPr>
                <w:rFonts w:hint="eastAsia" w:ascii="宋体" w:hAnsi="宋体" w:eastAsia="宋体" w:cs="宋体"/>
                <w:kern w:val="2"/>
                <w:sz w:val="24"/>
                <w:szCs w:val="24"/>
                <w:lang w:val="en-US" w:eastAsia="en-US" w:bidi="ar-SA"/>
              </w:rPr>
            </w:pPr>
            <w:r>
              <w:rPr>
                <w:rFonts w:hint="eastAsia" w:ascii="宋体" w:hAnsi="宋体" w:eastAsia="宋体" w:cs="宋体"/>
                <w:spacing w:val="10"/>
                <w:sz w:val="24"/>
                <w:szCs w:val="24"/>
              </w:rPr>
              <w:t>完全满足评审标准要求的得满分，存在缺陷每</w:t>
            </w:r>
            <w:r>
              <w:rPr>
                <w:rFonts w:hint="eastAsia" w:ascii="宋体" w:hAnsi="宋体" w:eastAsia="宋体" w:cs="宋体"/>
                <w:spacing w:val="4"/>
                <w:sz w:val="24"/>
                <w:szCs w:val="24"/>
              </w:rPr>
              <w:t>处扣</w:t>
            </w:r>
            <w:r>
              <w:rPr>
                <w:rFonts w:hint="eastAsia" w:ascii="宋体" w:hAnsi="宋体" w:eastAsia="宋体" w:cs="宋体"/>
                <w:spacing w:val="-8"/>
                <w:sz w:val="24"/>
                <w:szCs w:val="24"/>
              </w:rPr>
              <w:t xml:space="preserve"> </w:t>
            </w:r>
            <w:r>
              <w:rPr>
                <w:rFonts w:hint="eastAsia" w:ascii="宋体" w:hAnsi="宋体" w:eastAsia="宋体" w:cs="宋体"/>
                <w:spacing w:val="4"/>
                <w:sz w:val="24"/>
                <w:szCs w:val="24"/>
              </w:rPr>
              <w:t>1</w:t>
            </w:r>
            <w:r>
              <w:rPr>
                <w:rFonts w:hint="eastAsia" w:ascii="宋体" w:hAnsi="宋体" w:eastAsia="宋体" w:cs="宋体"/>
                <w:spacing w:val="-38"/>
                <w:sz w:val="24"/>
                <w:szCs w:val="24"/>
              </w:rPr>
              <w:t xml:space="preserve"> </w:t>
            </w:r>
            <w:r>
              <w:rPr>
                <w:rFonts w:hint="eastAsia" w:ascii="宋体" w:hAnsi="宋体" w:eastAsia="宋体" w:cs="宋体"/>
                <w:spacing w:val="4"/>
                <w:sz w:val="24"/>
                <w:szCs w:val="24"/>
              </w:rPr>
              <w:t>分，扣完为止。未提供的得</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0</w:t>
            </w:r>
            <w:r>
              <w:rPr>
                <w:rFonts w:hint="eastAsia" w:ascii="宋体" w:hAnsi="宋体" w:eastAsia="宋体" w:cs="宋体"/>
                <w:spacing w:val="-36"/>
                <w:sz w:val="24"/>
                <w:szCs w:val="24"/>
              </w:rPr>
              <w:t xml:space="preserve"> </w:t>
            </w:r>
            <w:r>
              <w:rPr>
                <w:rFonts w:hint="eastAsia" w:ascii="宋体" w:hAnsi="宋体" w:eastAsia="宋体" w:cs="宋体"/>
                <w:spacing w:val="4"/>
                <w:sz w:val="24"/>
                <w:szCs w:val="24"/>
              </w:rPr>
              <w:t>分。</w:t>
            </w:r>
          </w:p>
        </w:tc>
        <w:tc>
          <w:tcPr>
            <w:tcW w:w="754" w:type="dxa"/>
            <w:shd w:val="clear" w:color="auto" w:fill="auto"/>
            <w:vAlign w:val="center"/>
          </w:tcPr>
          <w:p w14:paraId="640746A2">
            <w:pPr>
              <w:pStyle w:val="41"/>
              <w:spacing w:before="65" w:line="360" w:lineRule="auto"/>
              <w:jc w:val="center"/>
              <w:rPr>
                <w:rFonts w:hint="default" w:ascii="宋体" w:hAnsi="宋体" w:eastAsia="宋体" w:cs="宋体"/>
                <w:kern w:val="2"/>
                <w:sz w:val="24"/>
                <w:szCs w:val="24"/>
                <w:lang w:val="en-US" w:eastAsia="zh-CN" w:bidi="ar-SA"/>
              </w:rPr>
            </w:pPr>
            <w:r>
              <w:rPr>
                <w:rFonts w:hint="eastAsia" w:cs="宋体"/>
                <w:spacing w:val="-7"/>
                <w:position w:val="1"/>
                <w:sz w:val="24"/>
                <w:szCs w:val="24"/>
                <w:lang w:val="en-US" w:eastAsia="zh-CN"/>
              </w:rPr>
              <w:t>15</w:t>
            </w:r>
          </w:p>
        </w:tc>
      </w:tr>
      <w:tr w14:paraId="090BF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1084" w:type="dxa"/>
            <w:vMerge w:val="continue"/>
            <w:vAlign w:val="center"/>
          </w:tcPr>
          <w:p w14:paraId="3E6C581C">
            <w:pPr>
              <w:pStyle w:val="41"/>
              <w:spacing w:before="78" w:line="360" w:lineRule="auto"/>
              <w:ind w:left="221"/>
              <w:rPr>
                <w:rFonts w:hint="eastAsia" w:ascii="宋体" w:hAnsi="宋体" w:eastAsia="宋体" w:cs="宋体"/>
                <w:sz w:val="24"/>
                <w:szCs w:val="24"/>
              </w:rPr>
            </w:pPr>
          </w:p>
        </w:tc>
        <w:tc>
          <w:tcPr>
            <w:tcW w:w="1079" w:type="dxa"/>
            <w:vAlign w:val="center"/>
          </w:tcPr>
          <w:p w14:paraId="10A8E1B3">
            <w:pPr>
              <w:pStyle w:val="41"/>
              <w:spacing w:before="78" w:line="360" w:lineRule="auto"/>
              <w:rPr>
                <w:rFonts w:hint="eastAsia" w:ascii="宋体" w:hAnsi="宋体" w:eastAsia="宋体" w:cs="宋体"/>
                <w:sz w:val="24"/>
                <w:szCs w:val="24"/>
              </w:rPr>
            </w:pPr>
            <w:r>
              <w:rPr>
                <w:rFonts w:hint="eastAsia" w:ascii="宋体" w:hAnsi="宋体" w:eastAsia="宋体" w:cs="宋体"/>
                <w:spacing w:val="-6"/>
                <w:sz w:val="24"/>
                <w:szCs w:val="24"/>
              </w:rPr>
              <w:t>人员</w:t>
            </w:r>
            <w:r>
              <w:rPr>
                <w:rFonts w:hint="eastAsia" w:ascii="宋体" w:hAnsi="宋体" w:eastAsia="宋体" w:cs="宋体"/>
                <w:spacing w:val="-7"/>
                <w:sz w:val="24"/>
                <w:szCs w:val="24"/>
              </w:rPr>
              <w:t>综合</w:t>
            </w:r>
            <w:r>
              <w:rPr>
                <w:rFonts w:hint="eastAsia" w:ascii="宋体" w:hAnsi="宋体" w:eastAsia="宋体" w:cs="宋体"/>
                <w:spacing w:val="-8"/>
                <w:sz w:val="24"/>
                <w:szCs w:val="24"/>
              </w:rPr>
              <w:t>管理</w:t>
            </w:r>
            <w:r>
              <w:rPr>
                <w:rFonts w:hint="eastAsia" w:ascii="宋体" w:hAnsi="宋体" w:eastAsia="宋体" w:cs="宋体"/>
                <w:spacing w:val="-6"/>
                <w:sz w:val="24"/>
                <w:szCs w:val="24"/>
              </w:rPr>
              <w:t>方案</w:t>
            </w:r>
          </w:p>
        </w:tc>
        <w:tc>
          <w:tcPr>
            <w:tcW w:w="6748" w:type="dxa"/>
            <w:vAlign w:val="center"/>
          </w:tcPr>
          <w:p w14:paraId="1472BCA7">
            <w:pPr>
              <w:pStyle w:val="41"/>
              <w:spacing w:before="98" w:line="360" w:lineRule="auto"/>
              <w:ind w:left="118"/>
              <w:rPr>
                <w:rFonts w:hint="eastAsia" w:ascii="宋体" w:hAnsi="宋体" w:eastAsia="宋体" w:cs="宋体"/>
                <w:sz w:val="24"/>
                <w:szCs w:val="24"/>
              </w:rPr>
            </w:pPr>
            <w:r>
              <w:rPr>
                <w:rFonts w:hint="eastAsia" w:ascii="宋体" w:hAnsi="宋体" w:eastAsia="宋体" w:cs="宋体"/>
                <w:b/>
                <w:bCs/>
                <w:spacing w:val="-4"/>
                <w:sz w:val="24"/>
                <w:szCs w:val="24"/>
              </w:rPr>
              <w:t>一、评审内容：</w:t>
            </w:r>
          </w:p>
          <w:p w14:paraId="7928ADD4">
            <w:pPr>
              <w:pStyle w:val="41"/>
              <w:spacing w:before="36" w:line="360" w:lineRule="auto"/>
              <w:ind w:left="217" w:right="207"/>
              <w:rPr>
                <w:rFonts w:hint="eastAsia" w:ascii="宋体" w:hAnsi="宋体" w:eastAsia="宋体" w:cs="宋体"/>
                <w:sz w:val="24"/>
                <w:szCs w:val="24"/>
              </w:rPr>
            </w:pPr>
            <w:r>
              <w:rPr>
                <w:rFonts w:hint="eastAsia" w:ascii="宋体" w:hAnsi="宋体" w:eastAsia="宋体" w:cs="宋体"/>
                <w:spacing w:val="-2"/>
                <w:sz w:val="24"/>
                <w:szCs w:val="24"/>
              </w:rPr>
              <w:t>针对提供人员综合管理实施方案进行评分，其内容</w:t>
            </w:r>
            <w:r>
              <w:rPr>
                <w:rFonts w:hint="eastAsia" w:ascii="宋体" w:hAnsi="宋体" w:eastAsia="宋体" w:cs="宋体"/>
                <w:spacing w:val="-4"/>
                <w:sz w:val="24"/>
                <w:szCs w:val="24"/>
              </w:rPr>
              <w:t>包含：</w:t>
            </w:r>
          </w:p>
          <w:p w14:paraId="7777C79A">
            <w:pPr>
              <w:pStyle w:val="41"/>
              <w:spacing w:before="1" w:line="360" w:lineRule="auto"/>
              <w:ind w:left="260"/>
              <w:rPr>
                <w:rFonts w:hint="eastAsia" w:ascii="宋体" w:hAnsi="宋体" w:eastAsia="宋体" w:cs="宋体"/>
                <w:sz w:val="24"/>
                <w:szCs w:val="24"/>
              </w:rPr>
            </w:pPr>
            <w:r>
              <w:rPr>
                <w:rFonts w:hint="eastAsia" w:ascii="宋体" w:hAnsi="宋体" w:eastAsia="宋体" w:cs="宋体"/>
                <w:spacing w:val="-6"/>
                <w:sz w:val="24"/>
                <w:szCs w:val="24"/>
              </w:rPr>
              <w:t>(1)招聘入职方案</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p>
          <w:p w14:paraId="1402156E">
            <w:pPr>
              <w:pStyle w:val="41"/>
              <w:spacing w:before="22" w:line="360" w:lineRule="auto"/>
              <w:ind w:left="260"/>
              <w:rPr>
                <w:rFonts w:hint="eastAsia" w:ascii="宋体" w:hAnsi="宋体" w:eastAsia="宋体" w:cs="宋体"/>
                <w:sz w:val="24"/>
                <w:szCs w:val="24"/>
              </w:rPr>
            </w:pPr>
            <w:r>
              <w:rPr>
                <w:rFonts w:hint="eastAsia" w:ascii="宋体" w:hAnsi="宋体" w:eastAsia="宋体" w:cs="宋体"/>
                <w:spacing w:val="-6"/>
                <w:sz w:val="24"/>
                <w:szCs w:val="24"/>
              </w:rPr>
              <w:t>(2)岗位培训方案</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p>
          <w:p w14:paraId="53BE7767">
            <w:pPr>
              <w:pStyle w:val="41"/>
              <w:spacing w:before="24" w:line="360" w:lineRule="auto"/>
              <w:ind w:left="260"/>
              <w:rPr>
                <w:rFonts w:hint="eastAsia" w:ascii="宋体" w:hAnsi="宋体" w:eastAsia="宋体" w:cs="宋体"/>
                <w:sz w:val="24"/>
                <w:szCs w:val="24"/>
              </w:rPr>
            </w:pPr>
            <w:r>
              <w:rPr>
                <w:rFonts w:hint="eastAsia" w:ascii="宋体" w:hAnsi="宋体" w:eastAsia="宋体" w:cs="宋体"/>
                <w:spacing w:val="-5"/>
                <w:sz w:val="24"/>
                <w:szCs w:val="24"/>
              </w:rPr>
              <w:t>(3)对应奖惩措施方案</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p>
          <w:p w14:paraId="3D561E12">
            <w:pPr>
              <w:pStyle w:val="41"/>
              <w:spacing w:before="25" w:line="360" w:lineRule="auto"/>
              <w:ind w:left="260"/>
              <w:rPr>
                <w:rFonts w:hint="eastAsia" w:ascii="宋体" w:hAnsi="宋体" w:eastAsia="宋体" w:cs="宋体"/>
                <w:sz w:val="24"/>
                <w:szCs w:val="24"/>
              </w:rPr>
            </w:pPr>
            <w:r>
              <w:rPr>
                <w:rFonts w:hint="eastAsia" w:ascii="宋体" w:hAnsi="宋体" w:eastAsia="宋体" w:cs="宋体"/>
                <w:spacing w:val="-6"/>
                <w:sz w:val="24"/>
                <w:szCs w:val="24"/>
              </w:rPr>
              <w:t>(4)考勤管理方案</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p>
          <w:p w14:paraId="6822CDAE">
            <w:pPr>
              <w:pStyle w:val="41"/>
              <w:spacing w:before="24" w:line="360" w:lineRule="auto"/>
              <w:ind w:left="260"/>
              <w:rPr>
                <w:rFonts w:hint="eastAsia" w:ascii="宋体" w:hAnsi="宋体" w:eastAsia="宋体" w:cs="宋体"/>
                <w:sz w:val="24"/>
                <w:szCs w:val="24"/>
              </w:rPr>
            </w:pPr>
            <w:r>
              <w:rPr>
                <w:rFonts w:hint="eastAsia" w:ascii="宋体" w:hAnsi="宋体" w:eastAsia="宋体" w:cs="宋体"/>
                <w:spacing w:val="-6"/>
                <w:sz w:val="24"/>
                <w:szCs w:val="24"/>
              </w:rPr>
              <w:t>(5)离职管理方案</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p>
          <w:p w14:paraId="4E7F8710">
            <w:pPr>
              <w:pStyle w:val="41"/>
              <w:spacing w:before="24"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71D83C4E">
            <w:pPr>
              <w:pStyle w:val="41"/>
              <w:spacing w:before="25" w:line="360" w:lineRule="auto"/>
              <w:ind w:left="219"/>
              <w:rPr>
                <w:rFonts w:hint="eastAsia" w:ascii="宋体" w:hAnsi="宋体" w:eastAsia="宋体" w:cs="宋体"/>
                <w:sz w:val="24"/>
                <w:szCs w:val="24"/>
              </w:rPr>
            </w:pPr>
            <w:r>
              <w:rPr>
                <w:rFonts w:hint="eastAsia" w:ascii="宋体" w:hAnsi="宋体" w:eastAsia="宋体" w:cs="宋体"/>
                <w:spacing w:val="-1"/>
                <w:sz w:val="24"/>
                <w:szCs w:val="24"/>
              </w:rPr>
              <w:t>完整性：方案完整，切合本项目实际情况。</w:t>
            </w:r>
          </w:p>
          <w:p w14:paraId="4301AD2E">
            <w:pPr>
              <w:pStyle w:val="41"/>
              <w:spacing w:before="25" w:line="360" w:lineRule="auto"/>
              <w:ind w:left="218" w:right="207"/>
              <w:rPr>
                <w:rFonts w:hint="eastAsia" w:ascii="宋体" w:hAnsi="宋体" w:eastAsia="宋体" w:cs="宋体"/>
                <w:sz w:val="24"/>
                <w:szCs w:val="24"/>
              </w:rPr>
            </w:pPr>
            <w:r>
              <w:rPr>
                <w:rFonts w:hint="eastAsia" w:ascii="宋体" w:hAnsi="宋体" w:eastAsia="宋体" w:cs="宋体"/>
                <w:spacing w:val="-2"/>
                <w:sz w:val="24"/>
                <w:szCs w:val="24"/>
              </w:rPr>
              <w:t>合理性：符合项目具体情况，提出的整体服务方案</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合理、恰当。</w:t>
            </w:r>
          </w:p>
          <w:p w14:paraId="66F394F0">
            <w:pPr>
              <w:pStyle w:val="41"/>
              <w:spacing w:line="360" w:lineRule="auto"/>
              <w:ind w:left="227" w:right="207" w:hanging="5"/>
              <w:rPr>
                <w:rFonts w:hint="eastAsia" w:ascii="宋体" w:hAnsi="宋体" w:eastAsia="宋体" w:cs="宋体"/>
                <w:spacing w:val="-3"/>
                <w:sz w:val="24"/>
                <w:szCs w:val="24"/>
              </w:rPr>
            </w:pPr>
            <w:r>
              <w:rPr>
                <w:rFonts w:hint="eastAsia" w:ascii="宋体" w:hAnsi="宋体" w:eastAsia="宋体" w:cs="宋体"/>
                <w:spacing w:val="-2"/>
                <w:sz w:val="24"/>
                <w:szCs w:val="24"/>
              </w:rPr>
              <w:t>简洁性：在不复杂、可理解的方式下，方案条理清</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晰，便于理解易读。</w:t>
            </w:r>
          </w:p>
          <w:p w14:paraId="0BC08D61">
            <w:pPr>
              <w:pStyle w:val="41"/>
              <w:spacing w:before="27" w:line="360" w:lineRule="auto"/>
              <w:ind w:left="113"/>
              <w:rPr>
                <w:rFonts w:hint="eastAsia" w:ascii="宋体" w:hAnsi="宋体" w:eastAsia="宋体" w:cs="宋体"/>
                <w:spacing w:val="-3"/>
                <w:sz w:val="24"/>
                <w:szCs w:val="24"/>
              </w:rPr>
            </w:pPr>
            <w:r>
              <w:rPr>
                <w:rFonts w:hint="eastAsia" w:ascii="宋体" w:hAnsi="宋体" w:eastAsia="宋体" w:cs="宋体"/>
                <w:b/>
                <w:bCs/>
                <w:spacing w:val="5"/>
                <w:sz w:val="24"/>
                <w:szCs w:val="24"/>
              </w:rPr>
              <w:t>三、给分原则：</w:t>
            </w:r>
          </w:p>
          <w:p w14:paraId="7E71D048">
            <w:pPr>
              <w:pStyle w:val="41"/>
              <w:spacing w:before="1" w:line="360" w:lineRule="auto"/>
              <w:ind w:left="216"/>
              <w:rPr>
                <w:rFonts w:hint="eastAsia" w:ascii="宋体" w:hAnsi="宋体" w:eastAsia="宋体" w:cs="宋体"/>
                <w:spacing w:val="-3"/>
                <w:sz w:val="24"/>
                <w:szCs w:val="24"/>
              </w:rPr>
            </w:pPr>
            <w:r>
              <w:rPr>
                <w:rFonts w:hint="eastAsia" w:ascii="宋体" w:hAnsi="宋体" w:eastAsia="宋体" w:cs="宋体"/>
                <w:spacing w:val="-3"/>
                <w:sz w:val="24"/>
                <w:szCs w:val="24"/>
              </w:rPr>
              <w:t>对上述</w:t>
            </w:r>
            <w:r>
              <w:rPr>
                <w:rFonts w:hint="eastAsia" w:ascii="宋体" w:hAnsi="宋体" w:eastAsia="宋体" w:cs="宋体"/>
                <w:spacing w:val="-36"/>
                <w:sz w:val="24"/>
                <w:szCs w:val="24"/>
              </w:rPr>
              <w:t xml:space="preserve"> </w:t>
            </w:r>
            <w:r>
              <w:rPr>
                <w:rFonts w:hint="eastAsia" w:ascii="宋体" w:hAnsi="宋体" w:eastAsia="宋体" w:cs="宋体"/>
                <w:spacing w:val="-3"/>
                <w:sz w:val="24"/>
                <w:szCs w:val="24"/>
              </w:rPr>
              <w:t>5</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项评审内容进行打分，每项评审内容完全</w:t>
            </w:r>
          </w:p>
          <w:p w14:paraId="657765EF">
            <w:pPr>
              <w:pStyle w:val="41"/>
              <w:spacing w:before="41" w:line="360" w:lineRule="auto"/>
              <w:ind w:left="217" w:right="244"/>
              <w:rPr>
                <w:rFonts w:hint="eastAsia" w:ascii="宋体" w:hAnsi="宋体" w:eastAsia="宋体" w:cs="宋体"/>
                <w:sz w:val="24"/>
                <w:szCs w:val="24"/>
              </w:rPr>
            </w:pPr>
            <w:r>
              <w:rPr>
                <w:rFonts w:hint="eastAsia" w:ascii="宋体" w:hAnsi="宋体" w:eastAsia="宋体" w:cs="宋体"/>
                <w:spacing w:val="-8"/>
                <w:sz w:val="24"/>
                <w:szCs w:val="24"/>
              </w:rPr>
              <w:t>满足</w:t>
            </w:r>
            <w:r>
              <w:rPr>
                <w:rFonts w:hint="eastAsia" w:ascii="宋体" w:hAnsi="宋体" w:eastAsia="宋体" w:cs="宋体"/>
                <w:spacing w:val="-41"/>
                <w:sz w:val="24"/>
                <w:szCs w:val="24"/>
              </w:rPr>
              <w:t xml:space="preserve"> </w:t>
            </w:r>
            <w:r>
              <w:rPr>
                <w:rFonts w:hint="eastAsia" w:ascii="宋体" w:hAnsi="宋体" w:eastAsia="宋体" w:cs="宋体"/>
                <w:spacing w:val="-8"/>
                <w:sz w:val="24"/>
                <w:szCs w:val="24"/>
              </w:rPr>
              <w:t>3</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项评审标准的得</w:t>
            </w:r>
            <w:r>
              <w:rPr>
                <w:rFonts w:hint="eastAsia" w:ascii="宋体" w:hAnsi="宋体" w:eastAsia="宋体" w:cs="宋体"/>
                <w:spacing w:val="-46"/>
                <w:sz w:val="24"/>
                <w:szCs w:val="24"/>
              </w:rPr>
              <w:t xml:space="preserve"> </w:t>
            </w:r>
            <w:r>
              <w:rPr>
                <w:rFonts w:hint="eastAsia" w:ascii="宋体" w:hAnsi="宋体" w:eastAsia="宋体" w:cs="宋体"/>
                <w:spacing w:val="-8"/>
                <w:sz w:val="24"/>
                <w:szCs w:val="24"/>
              </w:rPr>
              <w:t>3</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分，满足</w:t>
            </w:r>
            <w:r>
              <w:rPr>
                <w:rFonts w:hint="eastAsia" w:ascii="宋体" w:hAnsi="宋体" w:eastAsia="宋体" w:cs="宋体"/>
                <w:spacing w:val="-48"/>
                <w:sz w:val="24"/>
                <w:szCs w:val="24"/>
              </w:rPr>
              <w:t xml:space="preserve"> </w:t>
            </w:r>
            <w:r>
              <w:rPr>
                <w:rFonts w:hint="eastAsia" w:ascii="宋体" w:hAnsi="宋体" w:eastAsia="宋体" w:cs="宋体"/>
                <w:spacing w:val="-8"/>
                <w:sz w:val="24"/>
                <w:szCs w:val="24"/>
              </w:rPr>
              <w:t>2</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项的得</w:t>
            </w:r>
            <w:r>
              <w:rPr>
                <w:rFonts w:hint="eastAsia" w:ascii="宋体" w:hAnsi="宋体" w:eastAsia="宋体" w:cs="宋体"/>
                <w:spacing w:val="-48"/>
                <w:sz w:val="24"/>
                <w:szCs w:val="24"/>
              </w:rPr>
              <w:t xml:space="preserve"> </w:t>
            </w:r>
            <w:r>
              <w:rPr>
                <w:rFonts w:hint="eastAsia" w:ascii="宋体" w:hAnsi="宋体" w:eastAsia="宋体" w:cs="宋体"/>
                <w:spacing w:val="-8"/>
                <w:sz w:val="24"/>
                <w:szCs w:val="24"/>
              </w:rPr>
              <w:t>2</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分，</w:t>
            </w:r>
            <w:r>
              <w:rPr>
                <w:rFonts w:hint="eastAsia" w:ascii="宋体" w:hAnsi="宋体" w:eastAsia="宋体" w:cs="宋体"/>
                <w:sz w:val="24"/>
                <w:szCs w:val="24"/>
              </w:rPr>
              <w:t xml:space="preserve"> </w:t>
            </w:r>
            <w:r>
              <w:rPr>
                <w:rFonts w:hint="eastAsia" w:ascii="宋体" w:hAnsi="宋体" w:eastAsia="宋体" w:cs="宋体"/>
                <w:spacing w:val="-5"/>
                <w:sz w:val="24"/>
                <w:szCs w:val="24"/>
              </w:rPr>
              <w:t>满足</w:t>
            </w:r>
            <w:r>
              <w:rPr>
                <w:rFonts w:hint="eastAsia" w:ascii="宋体" w:hAnsi="宋体" w:eastAsia="宋体" w:cs="宋体"/>
                <w:spacing w:val="-18"/>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47"/>
                <w:sz w:val="24"/>
                <w:szCs w:val="24"/>
              </w:rPr>
              <w:t xml:space="preserve"> </w:t>
            </w:r>
            <w:r>
              <w:rPr>
                <w:rFonts w:hint="eastAsia" w:ascii="宋体" w:hAnsi="宋体" w:eastAsia="宋体" w:cs="宋体"/>
                <w:spacing w:val="-5"/>
                <w:sz w:val="24"/>
                <w:szCs w:val="24"/>
              </w:rPr>
              <w:t>项的得</w:t>
            </w:r>
            <w:r>
              <w:rPr>
                <w:rFonts w:hint="eastAsia" w:ascii="宋体" w:hAnsi="宋体" w:eastAsia="宋体" w:cs="宋体"/>
                <w:spacing w:val="-33"/>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48"/>
                <w:sz w:val="24"/>
                <w:szCs w:val="24"/>
              </w:rPr>
              <w:t xml:space="preserve"> </w:t>
            </w:r>
            <w:r>
              <w:rPr>
                <w:rFonts w:hint="eastAsia" w:ascii="宋体" w:hAnsi="宋体" w:eastAsia="宋体" w:cs="宋体"/>
                <w:spacing w:val="-5"/>
                <w:sz w:val="24"/>
                <w:szCs w:val="24"/>
              </w:rPr>
              <w:t>分，未提供或其他情况不得分。</w:t>
            </w:r>
          </w:p>
        </w:tc>
        <w:tc>
          <w:tcPr>
            <w:tcW w:w="754" w:type="dxa"/>
            <w:vAlign w:val="center"/>
          </w:tcPr>
          <w:p w14:paraId="68FAF510">
            <w:pPr>
              <w:pStyle w:val="41"/>
              <w:spacing w:before="78" w:line="360" w:lineRule="auto"/>
              <w:jc w:val="center"/>
              <w:rPr>
                <w:rFonts w:hint="eastAsia" w:ascii="宋体" w:hAnsi="宋体" w:eastAsia="宋体" w:cs="宋体"/>
                <w:sz w:val="24"/>
                <w:szCs w:val="24"/>
              </w:rPr>
            </w:pPr>
            <w:r>
              <w:rPr>
                <w:rFonts w:hint="eastAsia" w:ascii="宋体" w:hAnsi="宋体" w:eastAsia="宋体" w:cs="宋体"/>
                <w:spacing w:val="-14"/>
                <w:sz w:val="24"/>
                <w:szCs w:val="24"/>
              </w:rPr>
              <w:t>15</w:t>
            </w:r>
          </w:p>
        </w:tc>
      </w:tr>
      <w:tr w14:paraId="1E835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2" w:hRule="atLeast"/>
          <w:jc w:val="center"/>
        </w:trPr>
        <w:tc>
          <w:tcPr>
            <w:tcW w:w="1084" w:type="dxa"/>
            <w:vMerge w:val="continue"/>
            <w:vAlign w:val="center"/>
          </w:tcPr>
          <w:p w14:paraId="78889A23">
            <w:pPr>
              <w:spacing w:line="360" w:lineRule="auto"/>
              <w:rPr>
                <w:rFonts w:hint="eastAsia" w:ascii="宋体" w:hAnsi="宋体" w:eastAsia="宋体" w:cs="宋体"/>
                <w:sz w:val="24"/>
                <w:szCs w:val="24"/>
              </w:rPr>
            </w:pPr>
          </w:p>
        </w:tc>
        <w:tc>
          <w:tcPr>
            <w:tcW w:w="1079" w:type="dxa"/>
            <w:vAlign w:val="center"/>
          </w:tcPr>
          <w:p w14:paraId="27587A53">
            <w:pPr>
              <w:pStyle w:val="41"/>
              <w:spacing w:before="78" w:line="360" w:lineRule="auto"/>
              <w:rPr>
                <w:rFonts w:hint="eastAsia" w:ascii="宋体" w:hAnsi="宋体" w:eastAsia="宋体" w:cs="宋体"/>
                <w:sz w:val="24"/>
                <w:szCs w:val="24"/>
              </w:rPr>
            </w:pPr>
            <w:r>
              <w:rPr>
                <w:rFonts w:hint="eastAsia" w:ascii="宋体" w:hAnsi="宋体" w:eastAsia="宋体" w:cs="宋体"/>
                <w:spacing w:val="-20"/>
                <w:sz w:val="24"/>
                <w:szCs w:val="24"/>
              </w:rPr>
              <w:t>内部</w:t>
            </w:r>
            <w:r>
              <w:rPr>
                <w:rFonts w:hint="eastAsia" w:ascii="宋体" w:hAnsi="宋体" w:eastAsia="宋体" w:cs="宋体"/>
                <w:spacing w:val="-8"/>
                <w:sz w:val="24"/>
                <w:szCs w:val="24"/>
              </w:rPr>
              <w:t>管理</w:t>
            </w:r>
            <w:r>
              <w:rPr>
                <w:rFonts w:hint="eastAsia" w:ascii="宋体" w:hAnsi="宋体" w:eastAsia="宋体" w:cs="宋体"/>
                <w:spacing w:val="-6"/>
                <w:sz w:val="24"/>
                <w:szCs w:val="24"/>
              </w:rPr>
              <w:t>制度</w:t>
            </w:r>
          </w:p>
        </w:tc>
        <w:tc>
          <w:tcPr>
            <w:tcW w:w="6748" w:type="dxa"/>
            <w:vAlign w:val="center"/>
          </w:tcPr>
          <w:p w14:paraId="74204680">
            <w:pPr>
              <w:pStyle w:val="41"/>
              <w:spacing w:before="98" w:line="360" w:lineRule="auto"/>
              <w:ind w:left="118"/>
              <w:rPr>
                <w:rFonts w:hint="eastAsia" w:ascii="宋体" w:hAnsi="宋体" w:eastAsia="宋体" w:cs="宋体"/>
                <w:spacing w:val="-2"/>
                <w:sz w:val="24"/>
                <w:szCs w:val="24"/>
              </w:rPr>
            </w:pPr>
            <w:r>
              <w:rPr>
                <w:rFonts w:hint="eastAsia" w:ascii="宋体" w:hAnsi="宋体" w:eastAsia="宋体" w:cs="宋体"/>
                <w:b/>
                <w:bCs/>
                <w:spacing w:val="-4"/>
                <w:sz w:val="24"/>
                <w:szCs w:val="24"/>
              </w:rPr>
              <w:t>一、评审内容：</w:t>
            </w:r>
          </w:p>
          <w:p w14:paraId="1DBD106C">
            <w:pPr>
              <w:pStyle w:val="41"/>
              <w:spacing w:before="36" w:line="360" w:lineRule="auto"/>
              <w:ind w:left="217" w:right="207"/>
              <w:rPr>
                <w:rFonts w:hint="eastAsia" w:ascii="宋体" w:hAnsi="宋体" w:eastAsia="宋体" w:cs="宋体"/>
                <w:sz w:val="24"/>
                <w:szCs w:val="24"/>
              </w:rPr>
            </w:pPr>
            <w:r>
              <w:rPr>
                <w:rFonts w:hint="eastAsia" w:ascii="宋体" w:hAnsi="宋体" w:eastAsia="宋体" w:cs="宋体"/>
                <w:spacing w:val="-2"/>
                <w:sz w:val="24"/>
                <w:szCs w:val="24"/>
              </w:rPr>
              <w:t>根据供应商提供内部管理制度进行评分，其内容包</w:t>
            </w:r>
            <w:r>
              <w:rPr>
                <w:rFonts w:hint="eastAsia" w:ascii="宋体" w:hAnsi="宋体" w:eastAsia="宋体" w:cs="宋体"/>
                <w:spacing w:val="14"/>
                <w:sz w:val="24"/>
                <w:szCs w:val="24"/>
              </w:rPr>
              <w:t xml:space="preserve"> </w:t>
            </w:r>
            <w:r>
              <w:rPr>
                <w:rFonts w:hint="eastAsia" w:ascii="宋体" w:hAnsi="宋体" w:eastAsia="宋体" w:cs="宋体"/>
                <w:spacing w:val="-5"/>
                <w:sz w:val="24"/>
                <w:szCs w:val="24"/>
              </w:rPr>
              <w:t>含：</w:t>
            </w:r>
          </w:p>
          <w:p w14:paraId="2FA205C7">
            <w:pPr>
              <w:pStyle w:val="41"/>
              <w:spacing w:line="360" w:lineRule="auto"/>
              <w:ind w:left="260"/>
              <w:rPr>
                <w:rFonts w:hint="eastAsia" w:ascii="宋体" w:hAnsi="宋体" w:eastAsia="宋体" w:cs="宋体"/>
                <w:sz w:val="24"/>
                <w:szCs w:val="24"/>
              </w:rPr>
            </w:pPr>
            <w:r>
              <w:rPr>
                <w:rFonts w:hint="eastAsia" w:ascii="宋体" w:hAnsi="宋体" w:eastAsia="宋体" w:cs="宋体"/>
                <w:spacing w:val="-6"/>
                <w:sz w:val="24"/>
                <w:szCs w:val="24"/>
              </w:rPr>
              <w:t>(1)保密管理制度</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分）</w:t>
            </w:r>
          </w:p>
          <w:p w14:paraId="2318F498">
            <w:pPr>
              <w:pStyle w:val="41"/>
              <w:spacing w:before="26" w:line="360" w:lineRule="auto"/>
              <w:ind w:left="260"/>
              <w:rPr>
                <w:rFonts w:hint="eastAsia" w:ascii="宋体" w:hAnsi="宋体" w:eastAsia="宋体" w:cs="宋体"/>
                <w:sz w:val="24"/>
                <w:szCs w:val="24"/>
              </w:rPr>
            </w:pPr>
            <w:r>
              <w:rPr>
                <w:rFonts w:hint="eastAsia" w:ascii="宋体" w:hAnsi="宋体" w:eastAsia="宋体" w:cs="宋体"/>
                <w:spacing w:val="-6"/>
                <w:sz w:val="24"/>
                <w:szCs w:val="24"/>
              </w:rPr>
              <w:t>(2)档案管理制度</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p>
          <w:p w14:paraId="0BB970D2">
            <w:pPr>
              <w:pStyle w:val="41"/>
              <w:spacing w:before="25" w:line="360" w:lineRule="auto"/>
              <w:ind w:left="260"/>
              <w:rPr>
                <w:rFonts w:hint="eastAsia" w:ascii="宋体" w:hAnsi="宋体" w:eastAsia="宋体" w:cs="宋体"/>
                <w:sz w:val="24"/>
                <w:szCs w:val="24"/>
              </w:rPr>
            </w:pPr>
            <w:r>
              <w:rPr>
                <w:rFonts w:hint="eastAsia" w:ascii="宋体" w:hAnsi="宋体" w:eastAsia="宋体" w:cs="宋体"/>
                <w:spacing w:val="-6"/>
                <w:sz w:val="24"/>
                <w:szCs w:val="24"/>
              </w:rPr>
              <w:t>(3)安全管理制度</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分）</w:t>
            </w:r>
          </w:p>
          <w:p w14:paraId="4C11E8AE">
            <w:pPr>
              <w:pStyle w:val="41"/>
              <w:spacing w:before="23" w:line="360" w:lineRule="auto"/>
              <w:ind w:left="260"/>
              <w:rPr>
                <w:rFonts w:hint="eastAsia" w:ascii="宋体" w:hAnsi="宋体" w:eastAsia="宋体" w:cs="宋体"/>
                <w:sz w:val="24"/>
                <w:szCs w:val="24"/>
              </w:rPr>
            </w:pPr>
            <w:r>
              <w:rPr>
                <w:rFonts w:hint="eastAsia" w:ascii="宋体" w:hAnsi="宋体" w:eastAsia="宋体" w:cs="宋体"/>
                <w:spacing w:val="-5"/>
                <w:sz w:val="24"/>
                <w:szCs w:val="24"/>
              </w:rPr>
              <w:t>(4)廉洁从业管理制度</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3</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分）</w:t>
            </w:r>
          </w:p>
          <w:p w14:paraId="1CDB5EF1">
            <w:pPr>
              <w:pStyle w:val="41"/>
              <w:spacing w:before="24"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471B85C2">
            <w:pPr>
              <w:pStyle w:val="41"/>
              <w:spacing w:before="23" w:line="360" w:lineRule="auto"/>
              <w:ind w:left="219"/>
              <w:rPr>
                <w:rFonts w:hint="eastAsia" w:ascii="宋体" w:hAnsi="宋体" w:eastAsia="宋体" w:cs="宋体"/>
                <w:sz w:val="24"/>
                <w:szCs w:val="24"/>
              </w:rPr>
            </w:pPr>
            <w:r>
              <w:rPr>
                <w:rFonts w:hint="eastAsia" w:ascii="宋体" w:hAnsi="宋体" w:eastAsia="宋体" w:cs="宋体"/>
                <w:spacing w:val="-1"/>
                <w:sz w:val="24"/>
                <w:szCs w:val="24"/>
              </w:rPr>
              <w:t>完整性：方案完整，切合本项目实际情况。</w:t>
            </w:r>
          </w:p>
          <w:p w14:paraId="586D8FDD">
            <w:pPr>
              <w:pStyle w:val="41"/>
              <w:spacing w:before="27" w:line="360" w:lineRule="auto"/>
              <w:ind w:left="218" w:right="207"/>
              <w:rPr>
                <w:rFonts w:hint="eastAsia" w:ascii="宋体" w:hAnsi="宋体" w:eastAsia="宋体" w:cs="宋体"/>
                <w:sz w:val="24"/>
                <w:szCs w:val="24"/>
              </w:rPr>
            </w:pPr>
            <w:r>
              <w:rPr>
                <w:rFonts w:hint="eastAsia" w:ascii="宋体" w:hAnsi="宋体" w:eastAsia="宋体" w:cs="宋体"/>
                <w:spacing w:val="-2"/>
                <w:sz w:val="24"/>
                <w:szCs w:val="24"/>
              </w:rPr>
              <w:t>合理性：符合项目具体情况，提出的整体服务方案</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合理、恰当。</w:t>
            </w:r>
          </w:p>
          <w:p w14:paraId="1DF2B9DF">
            <w:pPr>
              <w:pStyle w:val="41"/>
              <w:spacing w:line="360" w:lineRule="auto"/>
              <w:ind w:left="227" w:right="207" w:hanging="5"/>
              <w:rPr>
                <w:rFonts w:hint="eastAsia" w:ascii="宋体" w:hAnsi="宋体" w:eastAsia="宋体" w:cs="宋体"/>
                <w:sz w:val="24"/>
                <w:szCs w:val="24"/>
              </w:rPr>
            </w:pPr>
            <w:r>
              <w:rPr>
                <w:rFonts w:hint="eastAsia" w:ascii="宋体" w:hAnsi="宋体" w:eastAsia="宋体" w:cs="宋体"/>
                <w:spacing w:val="-2"/>
                <w:sz w:val="24"/>
                <w:szCs w:val="24"/>
              </w:rPr>
              <w:t>简洁性：在不复杂、可理解的方式下，方案条理清</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晰，便于理解易读。</w:t>
            </w:r>
          </w:p>
          <w:p w14:paraId="10D7D52A">
            <w:pPr>
              <w:pStyle w:val="41"/>
              <w:spacing w:before="27" w:line="360" w:lineRule="auto"/>
              <w:ind w:left="113"/>
              <w:rPr>
                <w:rFonts w:hint="eastAsia" w:ascii="宋体" w:hAnsi="宋体" w:eastAsia="宋体" w:cs="宋体"/>
                <w:spacing w:val="-3"/>
                <w:sz w:val="24"/>
                <w:szCs w:val="24"/>
              </w:rPr>
            </w:pPr>
            <w:r>
              <w:rPr>
                <w:rFonts w:hint="eastAsia" w:ascii="宋体" w:hAnsi="宋体" w:eastAsia="宋体" w:cs="宋体"/>
                <w:b/>
                <w:bCs/>
                <w:spacing w:val="5"/>
                <w:sz w:val="24"/>
                <w:szCs w:val="24"/>
              </w:rPr>
              <w:t>三、给分原则：</w:t>
            </w:r>
          </w:p>
          <w:p w14:paraId="703B73A0">
            <w:pPr>
              <w:pStyle w:val="41"/>
              <w:spacing w:before="3" w:line="360" w:lineRule="auto"/>
              <w:ind w:left="216" w:right="207"/>
              <w:rPr>
                <w:rFonts w:hint="eastAsia" w:ascii="宋体" w:hAnsi="宋体" w:eastAsia="宋体" w:cs="宋体"/>
                <w:sz w:val="24"/>
                <w:szCs w:val="24"/>
              </w:rPr>
            </w:pPr>
            <w:r>
              <w:rPr>
                <w:rFonts w:hint="eastAsia" w:ascii="宋体" w:hAnsi="宋体" w:eastAsia="宋体" w:cs="宋体"/>
                <w:spacing w:val="-3"/>
                <w:sz w:val="24"/>
                <w:szCs w:val="24"/>
              </w:rPr>
              <w:t>对上述</w:t>
            </w:r>
            <w:r>
              <w:rPr>
                <w:rFonts w:hint="eastAsia" w:ascii="宋体" w:hAnsi="宋体" w:eastAsia="宋体" w:cs="宋体"/>
                <w:spacing w:val="-36"/>
                <w:sz w:val="24"/>
                <w:szCs w:val="24"/>
              </w:rPr>
              <w:t xml:space="preserve"> </w:t>
            </w:r>
            <w:r>
              <w:rPr>
                <w:rFonts w:hint="eastAsia" w:ascii="宋体" w:hAnsi="宋体" w:eastAsia="宋体" w:cs="宋体"/>
                <w:spacing w:val="-3"/>
                <w:sz w:val="24"/>
                <w:szCs w:val="24"/>
              </w:rPr>
              <w:t>4</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项评审内容进行打分，每项评审内容完全</w:t>
            </w:r>
            <w:r>
              <w:rPr>
                <w:rFonts w:hint="eastAsia" w:ascii="宋体" w:hAnsi="宋体" w:eastAsia="宋体" w:cs="宋体"/>
                <w:sz w:val="24"/>
                <w:szCs w:val="24"/>
              </w:rPr>
              <w:t xml:space="preserve"> </w:t>
            </w:r>
            <w:r>
              <w:rPr>
                <w:rFonts w:hint="eastAsia" w:ascii="宋体" w:hAnsi="宋体" w:eastAsia="宋体" w:cs="宋体"/>
                <w:spacing w:val="-6"/>
                <w:sz w:val="24"/>
                <w:szCs w:val="24"/>
              </w:rPr>
              <w:t>满足</w:t>
            </w:r>
            <w:r>
              <w:rPr>
                <w:rFonts w:hint="eastAsia" w:ascii="宋体" w:hAnsi="宋体" w:eastAsia="宋体" w:cs="宋体"/>
                <w:spacing w:val="-46"/>
                <w:sz w:val="24"/>
                <w:szCs w:val="24"/>
              </w:rPr>
              <w:t xml:space="preserve"> </w:t>
            </w:r>
            <w:r>
              <w:rPr>
                <w:rFonts w:hint="eastAsia" w:ascii="宋体" w:hAnsi="宋体" w:eastAsia="宋体" w:cs="宋体"/>
                <w:spacing w:val="-6"/>
                <w:sz w:val="24"/>
                <w:szCs w:val="24"/>
              </w:rPr>
              <w:t>3</w:t>
            </w:r>
            <w:r>
              <w:rPr>
                <w:rFonts w:hint="eastAsia" w:ascii="宋体" w:hAnsi="宋体" w:eastAsia="宋体" w:cs="宋体"/>
                <w:spacing w:val="-46"/>
                <w:sz w:val="24"/>
                <w:szCs w:val="24"/>
              </w:rPr>
              <w:t xml:space="preserve"> </w:t>
            </w:r>
            <w:r>
              <w:rPr>
                <w:rFonts w:hint="eastAsia" w:ascii="宋体" w:hAnsi="宋体" w:eastAsia="宋体" w:cs="宋体"/>
                <w:spacing w:val="-6"/>
                <w:sz w:val="24"/>
                <w:szCs w:val="24"/>
              </w:rPr>
              <w:t>项评审标准的得</w:t>
            </w:r>
            <w:r>
              <w:rPr>
                <w:rFonts w:hint="eastAsia" w:ascii="宋体" w:hAnsi="宋体" w:eastAsia="宋体" w:cs="宋体"/>
                <w:spacing w:val="-46"/>
                <w:sz w:val="24"/>
                <w:szCs w:val="24"/>
              </w:rPr>
              <w:t xml:space="preserve"> </w:t>
            </w:r>
            <w:r>
              <w:rPr>
                <w:rFonts w:hint="eastAsia" w:ascii="宋体" w:hAnsi="宋体" w:eastAsia="宋体" w:cs="宋体"/>
                <w:spacing w:val="-6"/>
                <w:sz w:val="24"/>
                <w:szCs w:val="24"/>
              </w:rPr>
              <w:t>3</w:t>
            </w:r>
            <w:r>
              <w:rPr>
                <w:rFonts w:hint="eastAsia" w:ascii="宋体" w:hAnsi="宋体" w:eastAsia="宋体" w:cs="宋体"/>
                <w:spacing w:val="-48"/>
                <w:sz w:val="24"/>
                <w:szCs w:val="24"/>
              </w:rPr>
              <w:t xml:space="preserve"> </w:t>
            </w:r>
            <w:r>
              <w:rPr>
                <w:rFonts w:hint="eastAsia" w:ascii="宋体" w:hAnsi="宋体" w:eastAsia="宋体" w:cs="宋体"/>
                <w:spacing w:val="-6"/>
                <w:sz w:val="24"/>
                <w:szCs w:val="24"/>
              </w:rPr>
              <w:t>分，满足</w:t>
            </w:r>
            <w:r>
              <w:rPr>
                <w:rFonts w:hint="eastAsia" w:ascii="宋体" w:hAnsi="宋体" w:eastAsia="宋体" w:cs="宋体"/>
                <w:spacing w:val="-48"/>
                <w:sz w:val="24"/>
                <w:szCs w:val="24"/>
              </w:rPr>
              <w:t xml:space="preserve"> </w:t>
            </w:r>
            <w:r>
              <w:rPr>
                <w:rFonts w:hint="eastAsia" w:ascii="宋体" w:hAnsi="宋体" w:eastAsia="宋体" w:cs="宋体"/>
                <w:spacing w:val="-6"/>
                <w:sz w:val="24"/>
                <w:szCs w:val="24"/>
              </w:rPr>
              <w:t>2</w:t>
            </w:r>
            <w:r>
              <w:rPr>
                <w:rFonts w:hint="eastAsia" w:ascii="宋体" w:hAnsi="宋体" w:eastAsia="宋体" w:cs="宋体"/>
                <w:spacing w:val="-47"/>
                <w:sz w:val="24"/>
                <w:szCs w:val="24"/>
              </w:rPr>
              <w:t xml:space="preserve"> </w:t>
            </w:r>
            <w:r>
              <w:rPr>
                <w:rFonts w:hint="eastAsia" w:ascii="宋体" w:hAnsi="宋体" w:eastAsia="宋体" w:cs="宋体"/>
                <w:spacing w:val="-6"/>
                <w:sz w:val="24"/>
                <w:szCs w:val="24"/>
              </w:rPr>
              <w:t>项的得</w:t>
            </w:r>
            <w:r>
              <w:rPr>
                <w:rFonts w:hint="eastAsia" w:ascii="宋体" w:hAnsi="宋体" w:eastAsia="宋体" w:cs="宋体"/>
                <w:spacing w:val="-47"/>
                <w:sz w:val="24"/>
                <w:szCs w:val="24"/>
              </w:rPr>
              <w:t xml:space="preserve"> </w:t>
            </w:r>
            <w:r>
              <w:rPr>
                <w:rFonts w:hint="eastAsia" w:ascii="宋体" w:hAnsi="宋体" w:eastAsia="宋体" w:cs="宋体"/>
                <w:spacing w:val="-6"/>
                <w:sz w:val="24"/>
                <w:szCs w:val="24"/>
              </w:rPr>
              <w:t>2</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分，</w:t>
            </w:r>
            <w:r>
              <w:rPr>
                <w:rFonts w:hint="eastAsia" w:ascii="宋体" w:hAnsi="宋体" w:eastAsia="宋体" w:cs="宋体"/>
                <w:sz w:val="24"/>
                <w:szCs w:val="24"/>
              </w:rPr>
              <w:t xml:space="preserve"> </w:t>
            </w:r>
            <w:r>
              <w:rPr>
                <w:rFonts w:hint="eastAsia" w:ascii="宋体" w:hAnsi="宋体" w:eastAsia="宋体" w:cs="宋体"/>
                <w:spacing w:val="-5"/>
                <w:sz w:val="24"/>
                <w:szCs w:val="24"/>
              </w:rPr>
              <w:t>满足</w:t>
            </w:r>
            <w:r>
              <w:rPr>
                <w:rFonts w:hint="eastAsia" w:ascii="宋体" w:hAnsi="宋体" w:eastAsia="宋体" w:cs="宋体"/>
                <w:spacing w:val="-18"/>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47"/>
                <w:sz w:val="24"/>
                <w:szCs w:val="24"/>
              </w:rPr>
              <w:t xml:space="preserve"> </w:t>
            </w:r>
            <w:r>
              <w:rPr>
                <w:rFonts w:hint="eastAsia" w:ascii="宋体" w:hAnsi="宋体" w:eastAsia="宋体" w:cs="宋体"/>
                <w:spacing w:val="-5"/>
                <w:sz w:val="24"/>
                <w:szCs w:val="24"/>
              </w:rPr>
              <w:t>项的得</w:t>
            </w:r>
            <w:r>
              <w:rPr>
                <w:rFonts w:hint="eastAsia" w:ascii="宋体" w:hAnsi="宋体" w:eastAsia="宋体" w:cs="宋体"/>
                <w:spacing w:val="-33"/>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48"/>
                <w:sz w:val="24"/>
                <w:szCs w:val="24"/>
              </w:rPr>
              <w:t xml:space="preserve"> </w:t>
            </w:r>
            <w:r>
              <w:rPr>
                <w:rFonts w:hint="eastAsia" w:ascii="宋体" w:hAnsi="宋体" w:eastAsia="宋体" w:cs="宋体"/>
                <w:spacing w:val="-5"/>
                <w:sz w:val="24"/>
                <w:szCs w:val="24"/>
              </w:rPr>
              <w:t>分，未提供或其他情况不得分。</w:t>
            </w:r>
          </w:p>
        </w:tc>
        <w:tc>
          <w:tcPr>
            <w:tcW w:w="754" w:type="dxa"/>
            <w:vAlign w:val="center"/>
          </w:tcPr>
          <w:p w14:paraId="40E4A9F6">
            <w:pPr>
              <w:pStyle w:val="41"/>
              <w:spacing w:before="78" w:line="360" w:lineRule="auto"/>
              <w:jc w:val="center"/>
              <w:rPr>
                <w:rFonts w:hint="eastAsia" w:ascii="宋体" w:hAnsi="宋体" w:eastAsia="宋体" w:cs="宋体"/>
                <w:sz w:val="24"/>
                <w:szCs w:val="24"/>
              </w:rPr>
            </w:pPr>
            <w:r>
              <w:rPr>
                <w:rFonts w:hint="eastAsia" w:ascii="宋体" w:hAnsi="宋体" w:eastAsia="宋体" w:cs="宋体"/>
                <w:spacing w:val="-14"/>
                <w:sz w:val="24"/>
                <w:szCs w:val="24"/>
              </w:rPr>
              <w:t>12</w:t>
            </w:r>
          </w:p>
        </w:tc>
      </w:tr>
      <w:tr w14:paraId="5330A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1084" w:type="dxa"/>
            <w:vMerge w:val="continue"/>
            <w:vAlign w:val="center"/>
          </w:tcPr>
          <w:p w14:paraId="767B2930">
            <w:pPr>
              <w:spacing w:line="360" w:lineRule="auto"/>
              <w:rPr>
                <w:rFonts w:hint="eastAsia" w:ascii="宋体" w:hAnsi="宋体" w:eastAsia="宋体" w:cs="宋体"/>
                <w:sz w:val="24"/>
                <w:szCs w:val="24"/>
              </w:rPr>
            </w:pPr>
          </w:p>
        </w:tc>
        <w:tc>
          <w:tcPr>
            <w:tcW w:w="1079" w:type="dxa"/>
            <w:vAlign w:val="center"/>
          </w:tcPr>
          <w:p w14:paraId="3329BB78">
            <w:pPr>
              <w:pStyle w:val="41"/>
              <w:spacing w:before="78" w:line="360" w:lineRule="auto"/>
              <w:rPr>
                <w:rFonts w:hint="eastAsia" w:ascii="宋体" w:hAnsi="宋体" w:eastAsia="宋体" w:cs="宋体"/>
                <w:sz w:val="24"/>
                <w:szCs w:val="24"/>
              </w:rPr>
            </w:pPr>
            <w:r>
              <w:rPr>
                <w:rFonts w:hint="eastAsia" w:ascii="宋体" w:hAnsi="宋体" w:eastAsia="宋体" w:cs="宋体"/>
                <w:spacing w:val="-5"/>
                <w:sz w:val="24"/>
                <w:szCs w:val="24"/>
              </w:rPr>
              <w:t>服务</w:t>
            </w:r>
            <w:r>
              <w:rPr>
                <w:rFonts w:hint="eastAsia" w:ascii="宋体" w:hAnsi="宋体" w:eastAsia="宋体" w:cs="宋体"/>
                <w:spacing w:val="-6"/>
                <w:sz w:val="24"/>
                <w:szCs w:val="24"/>
              </w:rPr>
              <w:t>保障</w:t>
            </w:r>
          </w:p>
        </w:tc>
        <w:tc>
          <w:tcPr>
            <w:tcW w:w="6748" w:type="dxa"/>
            <w:vAlign w:val="center"/>
          </w:tcPr>
          <w:p w14:paraId="64BED9C4">
            <w:pPr>
              <w:pStyle w:val="41"/>
              <w:spacing w:before="98" w:line="360" w:lineRule="auto"/>
              <w:ind w:left="118"/>
              <w:rPr>
                <w:rFonts w:hint="eastAsia" w:ascii="宋体" w:hAnsi="宋体" w:eastAsia="宋体" w:cs="宋体"/>
                <w:spacing w:val="-1"/>
                <w:sz w:val="24"/>
                <w:szCs w:val="24"/>
              </w:rPr>
            </w:pPr>
            <w:r>
              <w:rPr>
                <w:rFonts w:hint="eastAsia" w:ascii="宋体" w:hAnsi="宋体" w:eastAsia="宋体" w:cs="宋体"/>
                <w:b/>
                <w:bCs/>
                <w:spacing w:val="-4"/>
                <w:sz w:val="24"/>
                <w:szCs w:val="24"/>
              </w:rPr>
              <w:t>一、评审内容：</w:t>
            </w:r>
          </w:p>
          <w:p w14:paraId="56864BAF">
            <w:pPr>
              <w:pStyle w:val="41"/>
              <w:spacing w:before="36" w:line="360" w:lineRule="auto"/>
              <w:ind w:right="308" w:firstLine="238" w:firstLineChars="100"/>
              <w:rPr>
                <w:rFonts w:hint="eastAsia" w:ascii="宋体" w:hAnsi="宋体" w:eastAsia="宋体" w:cs="宋体"/>
                <w:sz w:val="24"/>
                <w:szCs w:val="24"/>
              </w:rPr>
            </w:pPr>
            <w:r>
              <w:rPr>
                <w:rFonts w:hint="eastAsia" w:ascii="宋体" w:hAnsi="宋体" w:eastAsia="宋体" w:cs="宋体"/>
                <w:spacing w:val="-1"/>
                <w:sz w:val="24"/>
                <w:szCs w:val="24"/>
              </w:rPr>
              <w:t>投标人须提供服务保障措施，包含</w:t>
            </w:r>
            <w:r>
              <w:rPr>
                <w:rFonts w:hint="eastAsia" w:ascii="宋体" w:hAnsi="宋体" w:eastAsia="宋体" w:cs="宋体"/>
                <w:spacing w:val="7"/>
                <w:sz w:val="24"/>
                <w:szCs w:val="24"/>
              </w:rPr>
              <w:t>但不限于:</w:t>
            </w:r>
          </w:p>
          <w:p w14:paraId="6C174C8B">
            <w:pPr>
              <w:pStyle w:val="41"/>
              <w:spacing w:line="360" w:lineRule="auto"/>
              <w:ind w:left="260"/>
              <w:rPr>
                <w:rFonts w:hint="eastAsia" w:ascii="宋体" w:hAnsi="宋体" w:eastAsia="宋体" w:cs="宋体"/>
                <w:sz w:val="24"/>
                <w:szCs w:val="24"/>
              </w:rPr>
            </w:pPr>
            <w:r>
              <w:rPr>
                <w:rFonts w:hint="eastAsia" w:ascii="宋体" w:hAnsi="宋体" w:eastAsia="宋体" w:cs="宋体"/>
                <w:spacing w:val="-4"/>
                <w:sz w:val="24"/>
                <w:szCs w:val="24"/>
              </w:rPr>
              <w:t>(1)服务质量管理规章制度（</w:t>
            </w:r>
            <w:r>
              <w:rPr>
                <w:rFonts w:hint="eastAsia" w:ascii="宋体" w:hAnsi="宋体" w:eastAsia="宋体" w:cs="宋体"/>
                <w:spacing w:val="-4"/>
                <w:sz w:val="24"/>
                <w:szCs w:val="24"/>
                <w:lang w:val="en-US" w:eastAsia="zh-CN"/>
              </w:rPr>
              <w:t>2</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分）</w:t>
            </w:r>
          </w:p>
          <w:p w14:paraId="401A51D9">
            <w:pPr>
              <w:pStyle w:val="41"/>
              <w:spacing w:before="26" w:line="360" w:lineRule="auto"/>
              <w:ind w:left="260"/>
              <w:rPr>
                <w:rFonts w:hint="eastAsia" w:ascii="宋体" w:hAnsi="宋体" w:eastAsia="宋体" w:cs="宋体"/>
                <w:sz w:val="24"/>
                <w:szCs w:val="24"/>
              </w:rPr>
            </w:pPr>
            <w:r>
              <w:rPr>
                <w:rFonts w:hint="eastAsia" w:ascii="宋体" w:hAnsi="宋体" w:eastAsia="宋体" w:cs="宋体"/>
                <w:spacing w:val="-4"/>
                <w:sz w:val="24"/>
                <w:szCs w:val="24"/>
              </w:rPr>
              <w:t>(2)对岗位人员的奖惩制度（</w:t>
            </w:r>
            <w:r>
              <w:rPr>
                <w:rFonts w:hint="eastAsia" w:ascii="宋体" w:hAnsi="宋体" w:eastAsia="宋体" w:cs="宋体"/>
                <w:spacing w:val="-4"/>
                <w:sz w:val="24"/>
                <w:szCs w:val="24"/>
                <w:lang w:val="en-US" w:eastAsia="zh-CN"/>
              </w:rPr>
              <w:t>2</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分）</w:t>
            </w:r>
          </w:p>
          <w:p w14:paraId="26249E37">
            <w:pPr>
              <w:pStyle w:val="41"/>
              <w:spacing w:before="24" w:line="360" w:lineRule="auto"/>
              <w:ind w:left="260"/>
              <w:rPr>
                <w:rFonts w:hint="eastAsia" w:ascii="宋体" w:hAnsi="宋体" w:eastAsia="宋体" w:cs="宋体"/>
                <w:sz w:val="24"/>
                <w:szCs w:val="24"/>
              </w:rPr>
            </w:pPr>
            <w:r>
              <w:rPr>
                <w:rFonts w:hint="eastAsia" w:ascii="宋体" w:hAnsi="宋体" w:eastAsia="宋体" w:cs="宋体"/>
                <w:spacing w:val="-4"/>
                <w:sz w:val="24"/>
                <w:szCs w:val="24"/>
              </w:rPr>
              <w:t>(3)对员工流失的控制方法（</w:t>
            </w:r>
            <w:r>
              <w:rPr>
                <w:rFonts w:hint="eastAsia" w:ascii="宋体" w:hAnsi="宋体" w:eastAsia="宋体" w:cs="宋体"/>
                <w:spacing w:val="-4"/>
                <w:sz w:val="24"/>
                <w:szCs w:val="24"/>
                <w:lang w:val="en-US" w:eastAsia="zh-CN"/>
              </w:rPr>
              <w:t>2</w:t>
            </w:r>
            <w:r>
              <w:rPr>
                <w:rFonts w:hint="eastAsia" w:ascii="宋体" w:hAnsi="宋体" w:eastAsia="宋体" w:cs="宋体"/>
                <w:spacing w:val="-4"/>
                <w:sz w:val="24"/>
                <w:szCs w:val="24"/>
              </w:rPr>
              <w:t>分）</w:t>
            </w:r>
          </w:p>
          <w:p w14:paraId="6E4660C0">
            <w:pPr>
              <w:pStyle w:val="41"/>
              <w:spacing w:before="23" w:line="360" w:lineRule="auto"/>
              <w:ind w:left="260"/>
              <w:rPr>
                <w:rFonts w:hint="eastAsia" w:ascii="宋体" w:hAnsi="宋体" w:eastAsia="宋体" w:cs="宋体"/>
                <w:sz w:val="24"/>
                <w:szCs w:val="24"/>
              </w:rPr>
            </w:pPr>
            <w:r>
              <w:rPr>
                <w:rFonts w:hint="eastAsia" w:ascii="宋体" w:hAnsi="宋体" w:eastAsia="宋体" w:cs="宋体"/>
                <w:spacing w:val="-4"/>
                <w:sz w:val="24"/>
                <w:szCs w:val="24"/>
              </w:rPr>
              <w:t>(4)相关的违约处罚播施（</w:t>
            </w:r>
            <w:r>
              <w:rPr>
                <w:rFonts w:hint="eastAsia" w:ascii="宋体" w:hAnsi="宋体" w:eastAsia="宋体" w:cs="宋体"/>
                <w:spacing w:val="-4"/>
                <w:sz w:val="24"/>
                <w:szCs w:val="24"/>
                <w:lang w:val="en-US" w:eastAsia="zh-CN"/>
              </w:rPr>
              <w:t>2</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分）</w:t>
            </w:r>
          </w:p>
          <w:p w14:paraId="6C1C097B">
            <w:pPr>
              <w:pStyle w:val="41"/>
              <w:spacing w:before="24"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62FBEF15">
            <w:pPr>
              <w:pStyle w:val="41"/>
              <w:spacing w:before="26" w:line="360" w:lineRule="auto"/>
              <w:ind w:left="219"/>
              <w:rPr>
                <w:rFonts w:hint="eastAsia" w:ascii="宋体" w:hAnsi="宋体" w:eastAsia="宋体" w:cs="宋体"/>
                <w:sz w:val="24"/>
                <w:szCs w:val="24"/>
              </w:rPr>
            </w:pPr>
            <w:r>
              <w:rPr>
                <w:rFonts w:hint="eastAsia" w:ascii="宋体" w:hAnsi="宋体" w:eastAsia="宋体" w:cs="宋体"/>
                <w:spacing w:val="-1"/>
                <w:sz w:val="24"/>
                <w:szCs w:val="24"/>
              </w:rPr>
              <w:t>完整性：方案完整，切合本项目实际情况。</w:t>
            </w:r>
          </w:p>
          <w:p w14:paraId="19886456">
            <w:pPr>
              <w:pStyle w:val="41"/>
              <w:spacing w:before="27" w:line="360" w:lineRule="auto"/>
              <w:ind w:left="218" w:right="207"/>
              <w:rPr>
                <w:rFonts w:hint="eastAsia" w:ascii="宋体" w:hAnsi="宋体" w:eastAsia="宋体" w:cs="宋体"/>
                <w:sz w:val="24"/>
                <w:szCs w:val="24"/>
              </w:rPr>
            </w:pPr>
            <w:r>
              <w:rPr>
                <w:rFonts w:hint="eastAsia" w:ascii="宋体" w:hAnsi="宋体" w:eastAsia="宋体" w:cs="宋体"/>
                <w:spacing w:val="-2"/>
                <w:sz w:val="24"/>
                <w:szCs w:val="24"/>
              </w:rPr>
              <w:t>合理性：符合项目具体情况，提出的整体服务方案</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合理、恰当。</w:t>
            </w:r>
          </w:p>
          <w:p w14:paraId="58A5E9ED">
            <w:pPr>
              <w:pStyle w:val="41"/>
              <w:spacing w:before="27" w:line="360" w:lineRule="auto"/>
              <w:ind w:left="113"/>
              <w:rPr>
                <w:rFonts w:hint="eastAsia" w:ascii="宋体" w:hAnsi="宋体" w:eastAsia="宋体" w:cs="宋体"/>
                <w:sz w:val="24"/>
                <w:szCs w:val="24"/>
              </w:rPr>
            </w:pPr>
            <w:r>
              <w:rPr>
                <w:rFonts w:hint="eastAsia" w:ascii="宋体" w:hAnsi="宋体" w:eastAsia="宋体" w:cs="宋体"/>
                <w:spacing w:val="-2"/>
                <w:sz w:val="24"/>
                <w:szCs w:val="24"/>
              </w:rPr>
              <w:t>简洁性：在不复杂、可理解的方式下，方案条理清</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晰，便于理解易读。</w:t>
            </w:r>
            <w:r>
              <w:rPr>
                <w:rFonts w:hint="eastAsia" w:ascii="宋体" w:hAnsi="宋体" w:eastAsia="宋体" w:cs="宋体"/>
                <w:spacing w:val="-3"/>
                <w:sz w:val="24"/>
                <w:szCs w:val="24"/>
              </w:rPr>
              <w:br w:type="textWrapping"/>
            </w:r>
            <w:r>
              <w:rPr>
                <w:rFonts w:hint="eastAsia" w:ascii="宋体" w:hAnsi="宋体" w:eastAsia="宋体" w:cs="宋体"/>
                <w:b/>
                <w:bCs/>
                <w:spacing w:val="5"/>
                <w:sz w:val="24"/>
                <w:szCs w:val="24"/>
              </w:rPr>
              <w:t>三、给分原则：</w:t>
            </w:r>
          </w:p>
          <w:p w14:paraId="68E8E971">
            <w:pPr>
              <w:pStyle w:val="41"/>
              <w:spacing w:before="2" w:line="360" w:lineRule="auto"/>
              <w:ind w:left="216" w:right="207"/>
              <w:rPr>
                <w:rFonts w:hint="eastAsia" w:ascii="宋体" w:hAnsi="宋体" w:eastAsia="宋体" w:cs="宋体"/>
                <w:sz w:val="24"/>
                <w:szCs w:val="24"/>
              </w:rPr>
            </w:pPr>
            <w:r>
              <w:rPr>
                <w:rFonts w:hint="eastAsia" w:ascii="宋体" w:hAnsi="宋体" w:eastAsia="宋体" w:cs="宋体"/>
                <w:spacing w:val="-3"/>
                <w:sz w:val="24"/>
                <w:szCs w:val="24"/>
              </w:rPr>
              <w:t>对上述</w:t>
            </w:r>
            <w:r>
              <w:rPr>
                <w:rFonts w:hint="eastAsia" w:ascii="宋体" w:hAnsi="宋体" w:eastAsia="宋体" w:cs="宋体"/>
                <w:spacing w:val="-36"/>
                <w:sz w:val="24"/>
                <w:szCs w:val="24"/>
              </w:rPr>
              <w:t xml:space="preserve"> </w:t>
            </w:r>
            <w:r>
              <w:rPr>
                <w:rFonts w:hint="eastAsia" w:ascii="宋体" w:hAnsi="宋体" w:eastAsia="宋体" w:cs="宋体"/>
                <w:spacing w:val="-3"/>
                <w:sz w:val="24"/>
                <w:szCs w:val="24"/>
              </w:rPr>
              <w:t>4</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项评审内容进行打分，每项评审内容完全</w:t>
            </w:r>
            <w:r>
              <w:rPr>
                <w:rFonts w:hint="eastAsia" w:ascii="宋体" w:hAnsi="宋体" w:eastAsia="宋体" w:cs="宋体"/>
                <w:sz w:val="24"/>
                <w:szCs w:val="24"/>
              </w:rPr>
              <w:t xml:space="preserve"> </w:t>
            </w:r>
            <w:r>
              <w:rPr>
                <w:rFonts w:hint="eastAsia" w:ascii="宋体" w:hAnsi="宋体" w:eastAsia="宋体" w:cs="宋体"/>
                <w:spacing w:val="-7"/>
                <w:sz w:val="24"/>
                <w:szCs w:val="24"/>
              </w:rPr>
              <w:t>满足</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3</w:t>
            </w:r>
            <w:r>
              <w:rPr>
                <w:rFonts w:hint="eastAsia" w:ascii="宋体" w:hAnsi="宋体" w:eastAsia="宋体" w:cs="宋体"/>
                <w:spacing w:val="-46"/>
                <w:sz w:val="24"/>
                <w:szCs w:val="24"/>
              </w:rPr>
              <w:t xml:space="preserve"> </w:t>
            </w:r>
            <w:r>
              <w:rPr>
                <w:rFonts w:hint="eastAsia" w:ascii="宋体" w:hAnsi="宋体" w:eastAsia="宋体" w:cs="宋体"/>
                <w:spacing w:val="-7"/>
                <w:sz w:val="24"/>
                <w:szCs w:val="24"/>
              </w:rPr>
              <w:t>项评审标准的得</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2</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分，满足</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2</w:t>
            </w:r>
            <w:r>
              <w:rPr>
                <w:rFonts w:hint="eastAsia" w:ascii="宋体" w:hAnsi="宋体" w:eastAsia="宋体" w:cs="宋体"/>
                <w:spacing w:val="-46"/>
                <w:sz w:val="24"/>
                <w:szCs w:val="24"/>
              </w:rPr>
              <w:t xml:space="preserve"> </w:t>
            </w:r>
            <w:r>
              <w:rPr>
                <w:rFonts w:hint="eastAsia" w:ascii="宋体" w:hAnsi="宋体" w:eastAsia="宋体" w:cs="宋体"/>
                <w:spacing w:val="-7"/>
                <w:sz w:val="24"/>
                <w:szCs w:val="24"/>
              </w:rPr>
              <w:t>项的得</w:t>
            </w:r>
            <w:r>
              <w:rPr>
                <w:rFonts w:hint="eastAsia" w:ascii="宋体" w:hAnsi="宋体" w:eastAsia="宋体" w:cs="宋体"/>
                <w:spacing w:val="-33"/>
                <w:sz w:val="24"/>
                <w:szCs w:val="24"/>
              </w:rPr>
              <w:t xml:space="preserve"> </w:t>
            </w:r>
            <w:r>
              <w:rPr>
                <w:rFonts w:hint="eastAsia" w:ascii="宋体" w:hAnsi="宋体" w:eastAsia="宋体" w:cs="宋体"/>
                <w:spacing w:val="-7"/>
                <w:sz w:val="24"/>
                <w:szCs w:val="24"/>
              </w:rPr>
              <w:t>1</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分，</w:t>
            </w:r>
            <w:r>
              <w:rPr>
                <w:rFonts w:hint="eastAsia" w:ascii="宋体" w:hAnsi="宋体" w:eastAsia="宋体" w:cs="宋体"/>
                <w:sz w:val="24"/>
                <w:szCs w:val="24"/>
              </w:rPr>
              <w:t xml:space="preserve"> </w:t>
            </w:r>
            <w:r>
              <w:rPr>
                <w:rFonts w:hint="eastAsia" w:ascii="宋体" w:hAnsi="宋体" w:eastAsia="宋体" w:cs="宋体"/>
                <w:spacing w:val="-1"/>
                <w:sz w:val="24"/>
                <w:szCs w:val="24"/>
              </w:rPr>
              <w:t>未提供或其他情况不得分。</w:t>
            </w:r>
          </w:p>
        </w:tc>
        <w:tc>
          <w:tcPr>
            <w:tcW w:w="754" w:type="dxa"/>
            <w:vAlign w:val="center"/>
          </w:tcPr>
          <w:p w14:paraId="606EEC19">
            <w:pPr>
              <w:pStyle w:val="41"/>
              <w:spacing w:before="78" w:line="360" w:lineRule="auto"/>
              <w:jc w:val="center"/>
              <w:rPr>
                <w:rFonts w:hint="eastAsia" w:ascii="宋体" w:hAnsi="宋体" w:eastAsia="宋体" w:cs="宋体"/>
                <w:sz w:val="24"/>
                <w:szCs w:val="24"/>
              </w:rPr>
            </w:pPr>
            <w:r>
              <w:rPr>
                <w:rFonts w:hint="eastAsia" w:ascii="宋体" w:hAnsi="宋体" w:eastAsia="宋体" w:cs="宋体"/>
                <w:sz w:val="24"/>
                <w:szCs w:val="24"/>
              </w:rPr>
              <w:t>8</w:t>
            </w:r>
          </w:p>
        </w:tc>
      </w:tr>
      <w:tr w14:paraId="1872B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2" w:hRule="atLeast"/>
          <w:jc w:val="center"/>
        </w:trPr>
        <w:tc>
          <w:tcPr>
            <w:tcW w:w="1084" w:type="dxa"/>
            <w:vMerge w:val="continue"/>
            <w:tcBorders>
              <w:bottom w:val="nil"/>
            </w:tcBorders>
            <w:vAlign w:val="center"/>
          </w:tcPr>
          <w:p w14:paraId="421C69EB">
            <w:pPr>
              <w:spacing w:line="360" w:lineRule="auto"/>
              <w:rPr>
                <w:rFonts w:hint="eastAsia" w:ascii="宋体" w:hAnsi="宋体" w:eastAsia="宋体" w:cs="宋体"/>
                <w:sz w:val="24"/>
                <w:szCs w:val="24"/>
              </w:rPr>
            </w:pPr>
          </w:p>
        </w:tc>
        <w:tc>
          <w:tcPr>
            <w:tcW w:w="1079" w:type="dxa"/>
            <w:vMerge w:val="restart"/>
            <w:vAlign w:val="center"/>
          </w:tcPr>
          <w:p w14:paraId="4C336BDF">
            <w:pPr>
              <w:pStyle w:val="41"/>
              <w:spacing w:before="78" w:line="360" w:lineRule="auto"/>
              <w:rPr>
                <w:rFonts w:hint="eastAsia" w:ascii="宋体" w:hAnsi="宋体" w:eastAsia="宋体" w:cs="宋体"/>
                <w:sz w:val="24"/>
                <w:szCs w:val="24"/>
              </w:rPr>
            </w:pPr>
            <w:r>
              <w:rPr>
                <w:rFonts w:hint="eastAsia" w:ascii="宋体" w:hAnsi="宋体" w:eastAsia="宋体" w:cs="宋体"/>
                <w:spacing w:val="-5"/>
                <w:sz w:val="24"/>
                <w:szCs w:val="24"/>
              </w:rPr>
              <w:t>服务</w:t>
            </w:r>
            <w:r>
              <w:rPr>
                <w:rFonts w:hint="eastAsia" w:ascii="宋体" w:hAnsi="宋体" w:eastAsia="宋体" w:cs="宋体"/>
                <w:spacing w:val="-6"/>
                <w:sz w:val="24"/>
                <w:szCs w:val="24"/>
              </w:rPr>
              <w:t>质量保障</w:t>
            </w:r>
            <w:r>
              <w:rPr>
                <w:rFonts w:hint="eastAsia" w:ascii="宋体" w:hAnsi="宋体" w:eastAsia="宋体" w:cs="宋体"/>
                <w:spacing w:val="-5"/>
                <w:sz w:val="24"/>
                <w:szCs w:val="24"/>
              </w:rPr>
              <w:t>措施</w:t>
            </w:r>
          </w:p>
        </w:tc>
        <w:tc>
          <w:tcPr>
            <w:tcW w:w="6748" w:type="dxa"/>
            <w:vMerge w:val="restart"/>
            <w:vAlign w:val="center"/>
          </w:tcPr>
          <w:p w14:paraId="004CF160">
            <w:pPr>
              <w:pStyle w:val="41"/>
              <w:spacing w:before="98" w:line="360" w:lineRule="auto"/>
              <w:ind w:left="118"/>
              <w:rPr>
                <w:rFonts w:hint="eastAsia" w:ascii="宋体" w:hAnsi="宋体" w:eastAsia="宋体" w:cs="宋体"/>
                <w:spacing w:val="-1"/>
                <w:sz w:val="24"/>
                <w:szCs w:val="24"/>
              </w:rPr>
            </w:pPr>
            <w:r>
              <w:rPr>
                <w:rFonts w:hint="eastAsia" w:ascii="宋体" w:hAnsi="宋体" w:eastAsia="宋体" w:cs="宋体"/>
                <w:b/>
                <w:bCs/>
                <w:spacing w:val="-4"/>
                <w:sz w:val="24"/>
                <w:szCs w:val="24"/>
              </w:rPr>
              <w:t>一、评审内容：</w:t>
            </w:r>
          </w:p>
          <w:p w14:paraId="459699BF">
            <w:pPr>
              <w:pStyle w:val="41"/>
              <w:spacing w:before="39" w:line="360" w:lineRule="auto"/>
              <w:ind w:left="216" w:right="428"/>
              <w:rPr>
                <w:rFonts w:hint="eastAsia" w:ascii="宋体" w:hAnsi="宋体" w:eastAsia="宋体" w:cs="宋体"/>
                <w:sz w:val="24"/>
                <w:szCs w:val="24"/>
              </w:rPr>
            </w:pPr>
            <w:r>
              <w:rPr>
                <w:rFonts w:hint="eastAsia" w:ascii="宋体" w:hAnsi="宋体" w:eastAsia="宋体" w:cs="宋体"/>
                <w:spacing w:val="-1"/>
                <w:sz w:val="24"/>
                <w:szCs w:val="24"/>
              </w:rPr>
              <w:t>根据投标人针对本项目提供的质量保障措施进行评审，包括以下方面：</w:t>
            </w:r>
          </w:p>
          <w:p w14:paraId="7AD224F5">
            <w:pPr>
              <w:pStyle w:val="41"/>
              <w:spacing w:line="360" w:lineRule="auto"/>
              <w:ind w:left="216"/>
              <w:rPr>
                <w:rFonts w:hint="eastAsia" w:ascii="宋体" w:hAnsi="宋体" w:eastAsia="宋体" w:cs="宋体"/>
                <w:sz w:val="24"/>
                <w:szCs w:val="24"/>
              </w:rPr>
            </w:pPr>
            <w:r>
              <w:rPr>
                <w:rFonts w:hint="eastAsia" w:ascii="宋体" w:hAnsi="宋体" w:eastAsia="宋体" w:cs="宋体"/>
                <w:spacing w:val="-2"/>
                <w:sz w:val="24"/>
                <w:szCs w:val="24"/>
              </w:rPr>
              <w:t>评审内容：</w:t>
            </w:r>
          </w:p>
          <w:p w14:paraId="3BB322BF">
            <w:pPr>
              <w:pStyle w:val="41"/>
              <w:spacing w:before="23" w:line="360" w:lineRule="auto"/>
              <w:ind w:left="229"/>
              <w:rPr>
                <w:rFonts w:hint="eastAsia" w:ascii="宋体" w:hAnsi="宋体" w:eastAsia="宋体" w:cs="宋体"/>
                <w:sz w:val="24"/>
                <w:szCs w:val="24"/>
              </w:rPr>
            </w:pPr>
            <w:r>
              <w:rPr>
                <w:rFonts w:hint="eastAsia" w:ascii="宋体" w:hAnsi="宋体" w:eastAsia="宋体" w:cs="宋体"/>
                <w:spacing w:val="-2"/>
                <w:sz w:val="24"/>
                <w:szCs w:val="24"/>
              </w:rPr>
              <w:t>（1）人员服务质量保证措施方案（</w:t>
            </w:r>
            <w:r>
              <w:rPr>
                <w:rFonts w:hint="eastAsia" w:ascii="宋体" w:hAnsi="宋体" w:eastAsia="宋体" w:cs="宋体"/>
                <w:spacing w:val="-2"/>
                <w:sz w:val="24"/>
                <w:szCs w:val="24"/>
                <w:lang w:val="en-US" w:eastAsia="zh-CN"/>
              </w:rPr>
              <w:t>3</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分）</w:t>
            </w:r>
          </w:p>
          <w:p w14:paraId="5A7A0502">
            <w:pPr>
              <w:pStyle w:val="41"/>
              <w:spacing w:before="26" w:line="360" w:lineRule="auto"/>
              <w:ind w:left="216" w:right="2069" w:firstLine="12"/>
              <w:rPr>
                <w:rFonts w:hint="eastAsia" w:ascii="宋体" w:hAnsi="宋体" w:eastAsia="宋体" w:cs="宋体"/>
                <w:sz w:val="24"/>
                <w:szCs w:val="24"/>
              </w:rPr>
            </w:pPr>
            <w:r>
              <w:rPr>
                <w:rFonts w:hint="eastAsia" w:ascii="宋体" w:hAnsi="宋体" w:eastAsia="宋体" w:cs="宋体"/>
                <w:spacing w:val="-4"/>
                <w:sz w:val="24"/>
                <w:szCs w:val="24"/>
              </w:rPr>
              <w:t>（2）人员纠纷处置方案（</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rPr>
              <w:t>分）</w:t>
            </w:r>
            <w:r>
              <w:rPr>
                <w:rFonts w:hint="eastAsia" w:ascii="宋体" w:hAnsi="宋体" w:eastAsia="宋体" w:cs="宋体"/>
                <w:sz w:val="24"/>
                <w:szCs w:val="24"/>
              </w:rPr>
              <w:t xml:space="preserve"> </w:t>
            </w:r>
          </w:p>
          <w:p w14:paraId="1CC128B6">
            <w:pPr>
              <w:pStyle w:val="41"/>
              <w:spacing w:before="24"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69F234EA">
            <w:pPr>
              <w:pStyle w:val="41"/>
              <w:spacing w:before="25" w:line="360" w:lineRule="auto"/>
              <w:ind w:left="219"/>
              <w:rPr>
                <w:rFonts w:hint="eastAsia" w:ascii="宋体" w:hAnsi="宋体" w:eastAsia="宋体" w:cs="宋体"/>
                <w:sz w:val="24"/>
                <w:szCs w:val="24"/>
              </w:rPr>
            </w:pPr>
            <w:r>
              <w:rPr>
                <w:rFonts w:hint="eastAsia" w:ascii="宋体" w:hAnsi="宋体" w:eastAsia="宋体" w:cs="宋体"/>
                <w:spacing w:val="-1"/>
                <w:sz w:val="24"/>
                <w:szCs w:val="24"/>
              </w:rPr>
              <w:t>完整性：方案完整，切合本项目实际情况。</w:t>
            </w:r>
          </w:p>
          <w:p w14:paraId="5D92ACC0">
            <w:pPr>
              <w:pStyle w:val="41"/>
              <w:spacing w:before="25" w:line="360" w:lineRule="auto"/>
              <w:ind w:left="218" w:right="207"/>
              <w:rPr>
                <w:rFonts w:hint="eastAsia" w:ascii="宋体" w:hAnsi="宋体" w:eastAsia="宋体" w:cs="宋体"/>
                <w:sz w:val="24"/>
                <w:szCs w:val="24"/>
              </w:rPr>
            </w:pPr>
            <w:r>
              <w:rPr>
                <w:rFonts w:hint="eastAsia" w:ascii="宋体" w:hAnsi="宋体" w:eastAsia="宋体" w:cs="宋体"/>
                <w:spacing w:val="-2"/>
                <w:sz w:val="24"/>
                <w:szCs w:val="24"/>
              </w:rPr>
              <w:t>合理性：符合项目具体情况，提出的整体服务方案</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合理、恰当。</w:t>
            </w:r>
          </w:p>
          <w:p w14:paraId="23A6DFAA">
            <w:pPr>
              <w:pStyle w:val="41"/>
              <w:spacing w:line="360" w:lineRule="auto"/>
              <w:ind w:left="227" w:right="207" w:hanging="5"/>
              <w:rPr>
                <w:rFonts w:hint="eastAsia" w:ascii="宋体" w:hAnsi="宋体" w:eastAsia="宋体" w:cs="宋体"/>
                <w:sz w:val="24"/>
                <w:szCs w:val="24"/>
              </w:rPr>
            </w:pPr>
            <w:r>
              <w:rPr>
                <w:rFonts w:hint="eastAsia" w:ascii="宋体" w:hAnsi="宋体" w:eastAsia="宋体" w:cs="宋体"/>
                <w:spacing w:val="-2"/>
                <w:sz w:val="24"/>
                <w:szCs w:val="24"/>
              </w:rPr>
              <w:t>简洁性：在不复杂、可理解的方式下，方案条理清</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晰，便于理解易读。</w:t>
            </w:r>
            <w:r>
              <w:rPr>
                <w:rFonts w:hint="eastAsia" w:ascii="宋体" w:hAnsi="宋体" w:eastAsia="宋体" w:cs="宋体"/>
                <w:spacing w:val="-3"/>
                <w:sz w:val="24"/>
                <w:szCs w:val="24"/>
              </w:rPr>
              <w:br w:type="textWrapping"/>
            </w:r>
            <w:r>
              <w:rPr>
                <w:rFonts w:hint="eastAsia" w:ascii="宋体" w:hAnsi="宋体" w:eastAsia="宋体" w:cs="宋体"/>
                <w:b/>
                <w:bCs/>
                <w:spacing w:val="5"/>
                <w:sz w:val="24"/>
                <w:szCs w:val="24"/>
              </w:rPr>
              <w:t>三、给分原则：</w:t>
            </w:r>
          </w:p>
          <w:p w14:paraId="55114367">
            <w:pPr>
              <w:pStyle w:val="41"/>
              <w:spacing w:line="360" w:lineRule="auto"/>
              <w:ind w:left="216" w:right="207"/>
              <w:rPr>
                <w:rFonts w:hint="eastAsia" w:ascii="宋体" w:hAnsi="宋体" w:eastAsia="宋体" w:cs="宋体"/>
                <w:sz w:val="24"/>
                <w:szCs w:val="24"/>
              </w:rPr>
            </w:pPr>
            <w:r>
              <w:rPr>
                <w:rFonts w:hint="eastAsia" w:ascii="宋体" w:hAnsi="宋体" w:eastAsia="宋体" w:cs="宋体"/>
                <w:spacing w:val="-3"/>
                <w:sz w:val="24"/>
                <w:szCs w:val="24"/>
              </w:rPr>
              <w:t>对上述</w:t>
            </w:r>
            <w:r>
              <w:rPr>
                <w:rFonts w:hint="eastAsia" w:ascii="宋体" w:hAnsi="宋体" w:eastAsia="宋体" w:cs="宋体"/>
                <w:spacing w:val="-36"/>
                <w:sz w:val="24"/>
                <w:szCs w:val="24"/>
              </w:rPr>
              <w:t xml:space="preserve"> </w:t>
            </w:r>
            <w:r>
              <w:rPr>
                <w:rFonts w:hint="eastAsia" w:ascii="宋体" w:hAnsi="宋体" w:eastAsia="宋体" w:cs="宋体"/>
                <w:spacing w:val="-3"/>
                <w:sz w:val="24"/>
                <w:szCs w:val="24"/>
              </w:rPr>
              <w:t>2</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项评审内容进行打分，每项评审内容完全</w:t>
            </w:r>
            <w:r>
              <w:rPr>
                <w:rFonts w:hint="eastAsia" w:ascii="宋体" w:hAnsi="宋体" w:eastAsia="宋体" w:cs="宋体"/>
                <w:sz w:val="24"/>
                <w:szCs w:val="24"/>
              </w:rPr>
              <w:t xml:space="preserve"> </w:t>
            </w:r>
            <w:r>
              <w:rPr>
                <w:rFonts w:hint="eastAsia" w:ascii="宋体" w:hAnsi="宋体" w:eastAsia="宋体" w:cs="宋体"/>
                <w:spacing w:val="-8"/>
                <w:sz w:val="24"/>
                <w:szCs w:val="24"/>
              </w:rPr>
              <w:t>满足</w:t>
            </w:r>
            <w:r>
              <w:rPr>
                <w:rFonts w:hint="eastAsia" w:ascii="宋体" w:hAnsi="宋体" w:eastAsia="宋体" w:cs="宋体"/>
                <w:spacing w:val="-35"/>
                <w:sz w:val="24"/>
                <w:szCs w:val="24"/>
              </w:rPr>
              <w:t xml:space="preserve"> </w:t>
            </w:r>
            <w:r>
              <w:rPr>
                <w:rFonts w:hint="eastAsia" w:ascii="宋体" w:hAnsi="宋体" w:eastAsia="宋体" w:cs="宋体"/>
                <w:spacing w:val="-8"/>
                <w:sz w:val="24"/>
                <w:szCs w:val="24"/>
              </w:rPr>
              <w:t>3</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项评审标准的得</w:t>
            </w:r>
            <w:r>
              <w:rPr>
                <w:rFonts w:hint="eastAsia" w:ascii="宋体" w:hAnsi="宋体" w:eastAsia="宋体" w:cs="宋体"/>
                <w:spacing w:val="-49"/>
                <w:sz w:val="24"/>
                <w:szCs w:val="24"/>
              </w:rPr>
              <w:t xml:space="preserve"> </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分，满足</w:t>
            </w:r>
            <w:r>
              <w:rPr>
                <w:rFonts w:hint="eastAsia" w:ascii="宋体" w:hAnsi="宋体" w:eastAsia="宋体" w:cs="宋体"/>
                <w:spacing w:val="-48"/>
                <w:sz w:val="24"/>
                <w:szCs w:val="24"/>
              </w:rPr>
              <w:t xml:space="preserve"> </w:t>
            </w:r>
            <w:r>
              <w:rPr>
                <w:rFonts w:hint="eastAsia" w:ascii="宋体" w:hAnsi="宋体" w:eastAsia="宋体" w:cs="宋体"/>
                <w:spacing w:val="-8"/>
                <w:sz w:val="24"/>
                <w:szCs w:val="24"/>
              </w:rPr>
              <w:t>2</w:t>
            </w:r>
            <w:r>
              <w:rPr>
                <w:rFonts w:hint="eastAsia" w:ascii="宋体" w:hAnsi="宋体" w:eastAsia="宋体" w:cs="宋体"/>
                <w:spacing w:val="-47"/>
                <w:sz w:val="24"/>
                <w:szCs w:val="24"/>
              </w:rPr>
              <w:t xml:space="preserve"> </w:t>
            </w:r>
            <w:r>
              <w:rPr>
                <w:rFonts w:hint="eastAsia" w:ascii="宋体" w:hAnsi="宋体" w:eastAsia="宋体" w:cs="宋体"/>
                <w:spacing w:val="-8"/>
                <w:sz w:val="24"/>
                <w:szCs w:val="24"/>
              </w:rPr>
              <w:t>项的得</w:t>
            </w:r>
            <w:r>
              <w:rPr>
                <w:rFonts w:hint="eastAsia" w:ascii="宋体" w:hAnsi="宋体" w:eastAsia="宋体" w:cs="宋体"/>
                <w:spacing w:val="-46"/>
                <w:sz w:val="24"/>
                <w:szCs w:val="24"/>
                <w:lang w:val="en-US" w:eastAsia="zh-CN"/>
              </w:rPr>
              <w:t>2</w:t>
            </w:r>
            <w:r>
              <w:rPr>
                <w:rFonts w:hint="eastAsia" w:ascii="宋体" w:hAnsi="宋体" w:eastAsia="宋体" w:cs="宋体"/>
                <w:spacing w:val="-8"/>
                <w:sz w:val="24"/>
                <w:szCs w:val="24"/>
              </w:rPr>
              <w:t>分，</w:t>
            </w:r>
            <w:r>
              <w:rPr>
                <w:rFonts w:hint="eastAsia" w:ascii="宋体" w:hAnsi="宋体" w:eastAsia="宋体" w:cs="宋体"/>
                <w:spacing w:val="-5"/>
                <w:sz w:val="24"/>
                <w:szCs w:val="24"/>
              </w:rPr>
              <w:t>满足</w:t>
            </w:r>
            <w:r>
              <w:rPr>
                <w:rFonts w:hint="eastAsia" w:ascii="宋体" w:hAnsi="宋体" w:eastAsia="宋体" w:cs="宋体"/>
                <w:spacing w:val="-18"/>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47"/>
                <w:sz w:val="24"/>
                <w:szCs w:val="24"/>
              </w:rPr>
              <w:t xml:space="preserve"> </w:t>
            </w:r>
            <w:r>
              <w:rPr>
                <w:rFonts w:hint="eastAsia" w:ascii="宋体" w:hAnsi="宋体" w:eastAsia="宋体" w:cs="宋体"/>
                <w:spacing w:val="-5"/>
                <w:sz w:val="24"/>
                <w:szCs w:val="24"/>
              </w:rPr>
              <w:t>项的得</w:t>
            </w:r>
            <w:r>
              <w:rPr>
                <w:rFonts w:hint="eastAsia" w:ascii="宋体" w:hAnsi="宋体" w:eastAsia="宋体" w:cs="宋体"/>
                <w:spacing w:val="-33"/>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48"/>
                <w:sz w:val="24"/>
                <w:szCs w:val="24"/>
              </w:rPr>
              <w:t xml:space="preserve"> </w:t>
            </w:r>
            <w:r>
              <w:rPr>
                <w:rFonts w:hint="eastAsia" w:ascii="宋体" w:hAnsi="宋体" w:eastAsia="宋体" w:cs="宋体"/>
                <w:spacing w:val="-5"/>
                <w:sz w:val="24"/>
                <w:szCs w:val="24"/>
              </w:rPr>
              <w:t>分，未提供或其他情况不得分。</w:t>
            </w:r>
          </w:p>
        </w:tc>
        <w:tc>
          <w:tcPr>
            <w:tcW w:w="754" w:type="dxa"/>
            <w:vMerge w:val="restart"/>
            <w:vAlign w:val="center"/>
          </w:tcPr>
          <w:p w14:paraId="50E8B2C5">
            <w:pPr>
              <w:pStyle w:val="41"/>
              <w:spacing w:before="78" w:line="360" w:lineRule="auto"/>
              <w:jc w:val="center"/>
              <w:rPr>
                <w:rFonts w:hint="eastAsia" w:ascii="宋体" w:hAnsi="宋体" w:eastAsia="宋体" w:cs="宋体"/>
                <w:sz w:val="24"/>
                <w:szCs w:val="24"/>
                <w:lang w:eastAsia="zh-CN"/>
              </w:rPr>
            </w:pPr>
            <w:r>
              <w:rPr>
                <w:rFonts w:hint="eastAsia" w:ascii="宋体" w:hAnsi="宋体" w:eastAsia="宋体" w:cs="宋体"/>
                <w:spacing w:val="-14"/>
                <w:sz w:val="24"/>
                <w:szCs w:val="24"/>
                <w:lang w:val="en-US" w:eastAsia="zh-CN"/>
              </w:rPr>
              <w:t>6</w:t>
            </w:r>
          </w:p>
        </w:tc>
      </w:tr>
      <w:tr w14:paraId="39D7F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jc w:val="center"/>
        </w:trPr>
        <w:tc>
          <w:tcPr>
            <w:tcW w:w="1084" w:type="dxa"/>
            <w:vMerge w:val="restart"/>
            <w:tcBorders>
              <w:top w:val="nil"/>
              <w:bottom w:val="nil"/>
            </w:tcBorders>
            <w:vAlign w:val="center"/>
          </w:tcPr>
          <w:p w14:paraId="6FF88F8E">
            <w:pPr>
              <w:spacing w:line="360" w:lineRule="auto"/>
              <w:rPr>
                <w:rFonts w:hint="eastAsia" w:ascii="宋体" w:hAnsi="宋体" w:eastAsia="宋体" w:cs="宋体"/>
                <w:sz w:val="24"/>
                <w:szCs w:val="24"/>
              </w:rPr>
            </w:pPr>
          </w:p>
        </w:tc>
        <w:tc>
          <w:tcPr>
            <w:tcW w:w="1079" w:type="dxa"/>
            <w:vMerge w:val="continue"/>
            <w:vAlign w:val="center"/>
          </w:tcPr>
          <w:p w14:paraId="1072BBAB">
            <w:pPr>
              <w:spacing w:line="360" w:lineRule="auto"/>
              <w:rPr>
                <w:rFonts w:hint="eastAsia" w:ascii="宋体" w:hAnsi="宋体" w:eastAsia="宋体" w:cs="宋体"/>
                <w:sz w:val="24"/>
                <w:szCs w:val="24"/>
              </w:rPr>
            </w:pPr>
          </w:p>
        </w:tc>
        <w:tc>
          <w:tcPr>
            <w:tcW w:w="6748" w:type="dxa"/>
            <w:vMerge w:val="continue"/>
            <w:vAlign w:val="center"/>
          </w:tcPr>
          <w:p w14:paraId="2D688651">
            <w:pPr>
              <w:pStyle w:val="41"/>
              <w:spacing w:before="42" w:line="360" w:lineRule="auto"/>
              <w:ind w:left="217"/>
              <w:rPr>
                <w:rFonts w:hint="eastAsia" w:ascii="宋体" w:hAnsi="宋体" w:eastAsia="宋体" w:cs="宋体"/>
                <w:sz w:val="24"/>
                <w:szCs w:val="24"/>
              </w:rPr>
            </w:pPr>
          </w:p>
        </w:tc>
        <w:tc>
          <w:tcPr>
            <w:tcW w:w="754" w:type="dxa"/>
            <w:vMerge w:val="continue"/>
            <w:vAlign w:val="center"/>
          </w:tcPr>
          <w:p w14:paraId="42A16035">
            <w:pPr>
              <w:spacing w:line="360" w:lineRule="auto"/>
              <w:jc w:val="center"/>
              <w:rPr>
                <w:rFonts w:hint="eastAsia" w:ascii="宋体" w:hAnsi="宋体" w:eastAsia="宋体" w:cs="宋体"/>
                <w:sz w:val="24"/>
                <w:szCs w:val="24"/>
              </w:rPr>
            </w:pPr>
          </w:p>
        </w:tc>
      </w:tr>
      <w:tr w14:paraId="53EBC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jc w:val="center"/>
        </w:trPr>
        <w:tc>
          <w:tcPr>
            <w:tcW w:w="1084" w:type="dxa"/>
            <w:vMerge w:val="continue"/>
            <w:tcBorders>
              <w:top w:val="nil"/>
            </w:tcBorders>
            <w:vAlign w:val="center"/>
          </w:tcPr>
          <w:p w14:paraId="16C6BE2A">
            <w:pPr>
              <w:spacing w:line="360" w:lineRule="auto"/>
              <w:rPr>
                <w:rFonts w:hint="eastAsia" w:ascii="宋体" w:hAnsi="宋体" w:eastAsia="宋体" w:cs="宋体"/>
                <w:sz w:val="24"/>
                <w:szCs w:val="24"/>
              </w:rPr>
            </w:pPr>
          </w:p>
        </w:tc>
        <w:tc>
          <w:tcPr>
            <w:tcW w:w="1079" w:type="dxa"/>
            <w:vAlign w:val="center"/>
          </w:tcPr>
          <w:p w14:paraId="3F9A652D">
            <w:pPr>
              <w:pStyle w:val="41"/>
              <w:spacing w:before="78" w:line="360" w:lineRule="auto"/>
              <w:rPr>
                <w:rFonts w:hint="eastAsia" w:ascii="宋体" w:hAnsi="宋体" w:eastAsia="宋体" w:cs="宋体"/>
                <w:sz w:val="24"/>
                <w:szCs w:val="24"/>
              </w:rPr>
            </w:pPr>
            <w:r>
              <w:rPr>
                <w:rFonts w:hint="eastAsia" w:ascii="宋体" w:hAnsi="宋体" w:eastAsia="宋体" w:cs="宋体"/>
                <w:spacing w:val="-5"/>
                <w:sz w:val="24"/>
                <w:szCs w:val="24"/>
              </w:rPr>
              <w:t>应急</w:t>
            </w:r>
            <w:r>
              <w:rPr>
                <w:rFonts w:hint="eastAsia" w:ascii="宋体" w:hAnsi="宋体" w:eastAsia="宋体" w:cs="宋体"/>
                <w:spacing w:val="-6"/>
                <w:sz w:val="24"/>
                <w:szCs w:val="24"/>
              </w:rPr>
              <w:t>保障方案</w:t>
            </w:r>
          </w:p>
        </w:tc>
        <w:tc>
          <w:tcPr>
            <w:tcW w:w="6748" w:type="dxa"/>
            <w:vAlign w:val="center"/>
          </w:tcPr>
          <w:p w14:paraId="758BAE7D">
            <w:pPr>
              <w:pStyle w:val="41"/>
              <w:spacing w:before="98" w:line="360" w:lineRule="auto"/>
              <w:ind w:left="118"/>
              <w:rPr>
                <w:rFonts w:hint="eastAsia" w:ascii="宋体" w:hAnsi="宋体" w:eastAsia="宋体" w:cs="宋体"/>
                <w:spacing w:val="9"/>
                <w:sz w:val="24"/>
                <w:szCs w:val="24"/>
              </w:rPr>
            </w:pPr>
            <w:r>
              <w:rPr>
                <w:rFonts w:hint="eastAsia" w:ascii="宋体" w:hAnsi="宋体" w:eastAsia="宋体" w:cs="宋体"/>
                <w:b/>
                <w:bCs/>
                <w:spacing w:val="-4"/>
                <w:sz w:val="24"/>
                <w:szCs w:val="24"/>
              </w:rPr>
              <w:t>一、评审内容：</w:t>
            </w:r>
          </w:p>
          <w:p w14:paraId="122DC964">
            <w:pPr>
              <w:pStyle w:val="41"/>
              <w:spacing w:before="37" w:line="360" w:lineRule="auto"/>
              <w:ind w:left="216" w:right="210" w:firstLine="1"/>
              <w:rPr>
                <w:rFonts w:hint="eastAsia" w:ascii="宋体" w:hAnsi="宋体" w:eastAsia="宋体" w:cs="宋体"/>
                <w:sz w:val="24"/>
                <w:szCs w:val="24"/>
              </w:rPr>
            </w:pPr>
            <w:r>
              <w:rPr>
                <w:rFonts w:hint="eastAsia" w:ascii="宋体" w:hAnsi="宋体" w:eastAsia="宋体" w:cs="宋体"/>
                <w:spacing w:val="9"/>
                <w:sz w:val="24"/>
                <w:szCs w:val="24"/>
              </w:rPr>
              <w:t>根据投标人针对本项目提供的应急处理服务方案</w:t>
            </w:r>
            <w:r>
              <w:rPr>
                <w:rFonts w:hint="eastAsia" w:ascii="宋体" w:hAnsi="宋体" w:eastAsia="宋体" w:cs="宋体"/>
                <w:spacing w:val="-1"/>
                <w:sz w:val="24"/>
                <w:szCs w:val="24"/>
              </w:rPr>
              <w:t>进行评审，包括以下方面：评审内容：</w:t>
            </w:r>
          </w:p>
          <w:p w14:paraId="355BA0C4">
            <w:pPr>
              <w:pStyle w:val="41"/>
              <w:spacing w:line="360" w:lineRule="auto"/>
              <w:ind w:left="229"/>
              <w:rPr>
                <w:rFonts w:hint="eastAsia" w:ascii="宋体" w:hAnsi="宋体" w:eastAsia="宋体" w:cs="宋体"/>
                <w:sz w:val="24"/>
                <w:szCs w:val="24"/>
              </w:rPr>
            </w:pPr>
            <w:r>
              <w:rPr>
                <w:rFonts w:hint="eastAsia" w:ascii="宋体" w:hAnsi="宋体" w:eastAsia="宋体" w:cs="宋体"/>
                <w:spacing w:val="-3"/>
                <w:sz w:val="24"/>
                <w:szCs w:val="24"/>
              </w:rPr>
              <w:t>（1）应急处理服务流程（</w:t>
            </w:r>
            <w:r>
              <w:rPr>
                <w:rFonts w:hint="eastAsia" w:ascii="宋体" w:hAnsi="宋体" w:eastAsia="宋体" w:cs="宋体"/>
                <w:spacing w:val="-3"/>
                <w:sz w:val="24"/>
                <w:szCs w:val="24"/>
                <w:lang w:val="en-US" w:eastAsia="zh-CN"/>
              </w:rPr>
              <w:t>3</w:t>
            </w:r>
            <w:r>
              <w:rPr>
                <w:rFonts w:hint="eastAsia" w:ascii="宋体" w:hAnsi="宋体" w:eastAsia="宋体" w:cs="宋体"/>
                <w:spacing w:val="-3"/>
                <w:sz w:val="24"/>
                <w:szCs w:val="24"/>
              </w:rPr>
              <w:t>分）</w:t>
            </w:r>
          </w:p>
          <w:p w14:paraId="695349A7">
            <w:pPr>
              <w:pStyle w:val="41"/>
              <w:spacing w:before="26" w:line="360" w:lineRule="auto"/>
              <w:ind w:left="216" w:right="1349" w:firstLine="12"/>
              <w:rPr>
                <w:rFonts w:hint="eastAsia" w:ascii="宋体" w:hAnsi="宋体" w:eastAsia="宋体" w:cs="宋体"/>
                <w:sz w:val="24"/>
                <w:szCs w:val="24"/>
              </w:rPr>
            </w:pPr>
            <w:r>
              <w:rPr>
                <w:rFonts w:hint="eastAsia" w:ascii="宋体" w:hAnsi="宋体" w:eastAsia="宋体" w:cs="宋体"/>
                <w:spacing w:val="-3"/>
                <w:sz w:val="24"/>
                <w:szCs w:val="24"/>
              </w:rPr>
              <w:t>（2）应对突发事件的技术保障（</w:t>
            </w:r>
            <w:r>
              <w:rPr>
                <w:rFonts w:hint="eastAsia" w:ascii="宋体" w:hAnsi="宋体" w:eastAsia="宋体" w:cs="宋体"/>
                <w:spacing w:val="-3"/>
                <w:sz w:val="24"/>
                <w:szCs w:val="24"/>
                <w:lang w:val="en-US" w:eastAsia="zh-CN"/>
              </w:rPr>
              <w:t>2</w:t>
            </w:r>
            <w:r>
              <w:rPr>
                <w:rFonts w:hint="eastAsia" w:ascii="宋体" w:hAnsi="宋体" w:eastAsia="宋体" w:cs="宋体"/>
                <w:spacing w:val="-3"/>
                <w:sz w:val="24"/>
                <w:szCs w:val="24"/>
              </w:rPr>
              <w:t>分）</w:t>
            </w:r>
            <w:r>
              <w:rPr>
                <w:rFonts w:hint="eastAsia" w:ascii="宋体" w:hAnsi="宋体" w:eastAsia="宋体" w:cs="宋体"/>
                <w:sz w:val="24"/>
                <w:szCs w:val="24"/>
              </w:rPr>
              <w:t xml:space="preserve"> </w:t>
            </w:r>
          </w:p>
          <w:p w14:paraId="546C1A61">
            <w:pPr>
              <w:pStyle w:val="41"/>
              <w:spacing w:before="24" w:line="360" w:lineRule="auto"/>
              <w:ind w:left="116"/>
              <w:rPr>
                <w:rFonts w:hint="eastAsia" w:ascii="宋体" w:hAnsi="宋体" w:eastAsia="宋体" w:cs="宋体"/>
                <w:sz w:val="24"/>
                <w:szCs w:val="24"/>
              </w:rPr>
            </w:pPr>
            <w:r>
              <w:rPr>
                <w:rFonts w:hint="eastAsia" w:ascii="宋体" w:hAnsi="宋体" w:eastAsia="宋体" w:cs="宋体"/>
                <w:b/>
                <w:bCs/>
                <w:spacing w:val="5"/>
                <w:sz w:val="24"/>
                <w:szCs w:val="24"/>
              </w:rPr>
              <w:t>二、评审标准：</w:t>
            </w:r>
          </w:p>
          <w:p w14:paraId="0ECFFF91">
            <w:pPr>
              <w:pStyle w:val="41"/>
              <w:spacing w:before="23" w:line="360" w:lineRule="auto"/>
              <w:ind w:left="219"/>
              <w:rPr>
                <w:rFonts w:hint="eastAsia" w:ascii="宋体" w:hAnsi="宋体" w:eastAsia="宋体" w:cs="宋体"/>
                <w:sz w:val="24"/>
                <w:szCs w:val="24"/>
              </w:rPr>
            </w:pPr>
            <w:r>
              <w:rPr>
                <w:rFonts w:hint="eastAsia" w:ascii="宋体" w:hAnsi="宋体" w:eastAsia="宋体" w:cs="宋体"/>
                <w:spacing w:val="-1"/>
                <w:sz w:val="24"/>
                <w:szCs w:val="24"/>
              </w:rPr>
              <w:t>完整性：方案完整，切合本项目实际情况。</w:t>
            </w:r>
          </w:p>
          <w:p w14:paraId="2AA1565B">
            <w:pPr>
              <w:pStyle w:val="41"/>
              <w:spacing w:before="27" w:line="360" w:lineRule="auto"/>
              <w:ind w:left="218" w:right="207"/>
              <w:rPr>
                <w:rFonts w:hint="eastAsia" w:ascii="宋体" w:hAnsi="宋体" w:eastAsia="宋体" w:cs="宋体"/>
                <w:sz w:val="24"/>
                <w:szCs w:val="24"/>
              </w:rPr>
            </w:pPr>
            <w:r>
              <w:rPr>
                <w:rFonts w:hint="eastAsia" w:ascii="宋体" w:hAnsi="宋体" w:eastAsia="宋体" w:cs="宋体"/>
                <w:spacing w:val="-2"/>
                <w:sz w:val="24"/>
                <w:szCs w:val="24"/>
              </w:rPr>
              <w:t>合理性：符合项目具体情况，提出的应急处理方案</w:t>
            </w:r>
            <w:r>
              <w:rPr>
                <w:rFonts w:hint="eastAsia" w:ascii="宋体" w:hAnsi="宋体" w:eastAsia="宋体" w:cs="宋体"/>
                <w:spacing w:val="13"/>
                <w:sz w:val="24"/>
                <w:szCs w:val="24"/>
              </w:rPr>
              <w:t xml:space="preserve"> </w:t>
            </w:r>
            <w:r>
              <w:rPr>
                <w:rFonts w:hint="eastAsia" w:ascii="宋体" w:hAnsi="宋体" w:eastAsia="宋体" w:cs="宋体"/>
                <w:spacing w:val="-2"/>
                <w:sz w:val="24"/>
                <w:szCs w:val="24"/>
              </w:rPr>
              <w:t>合理、恰当。</w:t>
            </w:r>
          </w:p>
          <w:p w14:paraId="5401D153">
            <w:pPr>
              <w:pStyle w:val="41"/>
              <w:spacing w:line="360" w:lineRule="auto"/>
              <w:ind w:left="227" w:right="207" w:hanging="5"/>
              <w:rPr>
                <w:rFonts w:hint="eastAsia" w:ascii="宋体" w:hAnsi="宋体" w:eastAsia="宋体" w:cs="宋体"/>
                <w:sz w:val="24"/>
                <w:szCs w:val="24"/>
              </w:rPr>
            </w:pPr>
            <w:r>
              <w:rPr>
                <w:rFonts w:hint="eastAsia" w:ascii="宋体" w:hAnsi="宋体" w:eastAsia="宋体" w:cs="宋体"/>
                <w:spacing w:val="-2"/>
                <w:sz w:val="24"/>
                <w:szCs w:val="24"/>
              </w:rPr>
              <w:t>简洁性：在不复杂、可理解的方式下，方案条理清</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晰，便于理解易读。</w:t>
            </w:r>
            <w:r>
              <w:rPr>
                <w:rFonts w:hint="eastAsia" w:ascii="宋体" w:hAnsi="宋体" w:eastAsia="宋体" w:cs="宋体"/>
                <w:spacing w:val="-3"/>
                <w:sz w:val="24"/>
                <w:szCs w:val="24"/>
              </w:rPr>
              <w:br w:type="textWrapping"/>
            </w:r>
            <w:r>
              <w:rPr>
                <w:rFonts w:hint="eastAsia" w:ascii="宋体" w:hAnsi="宋体" w:eastAsia="宋体" w:cs="宋体"/>
                <w:b/>
                <w:bCs/>
                <w:spacing w:val="5"/>
                <w:sz w:val="24"/>
                <w:szCs w:val="24"/>
              </w:rPr>
              <w:t>三、给分原则：</w:t>
            </w:r>
          </w:p>
          <w:p w14:paraId="326458CA">
            <w:pPr>
              <w:pStyle w:val="41"/>
              <w:spacing w:before="2" w:line="360" w:lineRule="auto"/>
              <w:ind w:left="216" w:right="207"/>
              <w:rPr>
                <w:rFonts w:hint="eastAsia" w:ascii="宋体" w:hAnsi="宋体" w:eastAsia="宋体" w:cs="宋体"/>
                <w:sz w:val="24"/>
                <w:szCs w:val="24"/>
              </w:rPr>
            </w:pPr>
            <w:r>
              <w:rPr>
                <w:rFonts w:hint="eastAsia" w:ascii="宋体" w:hAnsi="宋体" w:eastAsia="宋体" w:cs="宋体"/>
                <w:spacing w:val="10"/>
                <w:sz w:val="24"/>
                <w:szCs w:val="24"/>
              </w:rPr>
              <w:t>完全满足评审标准要求的得满分，</w:t>
            </w:r>
            <w:r>
              <w:rPr>
                <w:rFonts w:hint="eastAsia" w:ascii="宋体" w:hAnsi="宋体" w:eastAsia="宋体" w:cs="宋体"/>
                <w:spacing w:val="6"/>
                <w:sz w:val="24"/>
                <w:szCs w:val="24"/>
              </w:rPr>
              <w:t>存在缺陷每处扣</w:t>
            </w:r>
            <w:r>
              <w:rPr>
                <w:rFonts w:hint="eastAsia" w:ascii="宋体" w:hAnsi="宋体" w:eastAsia="宋体" w:cs="宋体"/>
                <w:spacing w:val="-21"/>
                <w:sz w:val="24"/>
                <w:szCs w:val="24"/>
              </w:rPr>
              <w:t xml:space="preserve"> </w:t>
            </w:r>
            <w:r>
              <w:rPr>
                <w:rFonts w:hint="eastAsia" w:ascii="宋体" w:hAnsi="宋体" w:eastAsia="宋体" w:cs="宋体"/>
                <w:spacing w:val="6"/>
                <w:sz w:val="24"/>
                <w:szCs w:val="24"/>
              </w:rPr>
              <w:t>1</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分，扣完为止。未提供的得</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0</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分。</w:t>
            </w:r>
          </w:p>
        </w:tc>
        <w:tc>
          <w:tcPr>
            <w:tcW w:w="754" w:type="dxa"/>
            <w:vAlign w:val="center"/>
          </w:tcPr>
          <w:p w14:paraId="11F141C0">
            <w:pPr>
              <w:pStyle w:val="41"/>
              <w:spacing w:before="78" w:line="360" w:lineRule="auto"/>
              <w:jc w:val="center"/>
              <w:rPr>
                <w:rFonts w:hint="eastAsia" w:ascii="宋体" w:hAnsi="宋体" w:eastAsia="宋体" w:cs="宋体"/>
                <w:sz w:val="24"/>
                <w:szCs w:val="24"/>
                <w:lang w:eastAsia="zh-CN"/>
              </w:rPr>
            </w:pPr>
            <w:r>
              <w:rPr>
                <w:rFonts w:hint="eastAsia" w:ascii="宋体" w:hAnsi="宋体" w:eastAsia="宋体" w:cs="宋体"/>
                <w:spacing w:val="-14"/>
                <w:sz w:val="24"/>
                <w:szCs w:val="24"/>
                <w:lang w:val="en-US" w:eastAsia="zh-CN"/>
              </w:rPr>
              <w:t>5</w:t>
            </w:r>
          </w:p>
        </w:tc>
      </w:tr>
      <w:tr w14:paraId="55C39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911" w:type="dxa"/>
            <w:gridSpan w:val="3"/>
            <w:vAlign w:val="center"/>
          </w:tcPr>
          <w:p w14:paraId="695A1862">
            <w:pPr>
              <w:pStyle w:val="41"/>
              <w:spacing w:before="125" w:line="360" w:lineRule="auto"/>
              <w:ind w:left="3694"/>
              <w:rPr>
                <w:rFonts w:hint="eastAsia" w:ascii="宋体" w:hAnsi="宋体" w:eastAsia="宋体" w:cs="宋体"/>
                <w:sz w:val="24"/>
                <w:szCs w:val="24"/>
              </w:rPr>
            </w:pPr>
            <w:r>
              <w:rPr>
                <w:rFonts w:hint="eastAsia" w:ascii="宋体" w:hAnsi="宋体" w:eastAsia="宋体" w:cs="宋体"/>
                <w:spacing w:val="-7"/>
                <w:sz w:val="24"/>
                <w:szCs w:val="24"/>
              </w:rPr>
              <w:t>总分</w:t>
            </w:r>
          </w:p>
        </w:tc>
        <w:tc>
          <w:tcPr>
            <w:tcW w:w="754" w:type="dxa"/>
            <w:vAlign w:val="center"/>
          </w:tcPr>
          <w:p w14:paraId="47D426E3">
            <w:pPr>
              <w:pStyle w:val="41"/>
              <w:spacing w:before="125" w:line="360" w:lineRule="auto"/>
              <w:jc w:val="center"/>
              <w:rPr>
                <w:rFonts w:hint="eastAsia" w:ascii="宋体" w:hAnsi="宋体" w:eastAsia="宋体" w:cs="宋体"/>
                <w:sz w:val="24"/>
                <w:szCs w:val="24"/>
              </w:rPr>
            </w:pPr>
            <w:r>
              <w:rPr>
                <w:rFonts w:hint="eastAsia" w:ascii="宋体" w:hAnsi="宋体" w:eastAsia="宋体" w:cs="宋体"/>
                <w:spacing w:val="-10"/>
                <w:sz w:val="24"/>
                <w:szCs w:val="24"/>
              </w:rPr>
              <w:t>100</w:t>
            </w:r>
          </w:p>
        </w:tc>
      </w:tr>
    </w:tbl>
    <w:p w14:paraId="50090FAC">
      <w:pPr>
        <w:spacing w:line="360" w:lineRule="auto"/>
        <w:rPr>
          <w:rFonts w:hint="eastAsia"/>
          <w:lang w:val="en-US" w:eastAsia="zh-CN"/>
        </w:rPr>
      </w:pPr>
    </w:p>
    <w:p w14:paraId="3038E51E">
      <w:pPr>
        <w:spacing w:line="360" w:lineRule="auto"/>
        <w:rPr>
          <w:rFonts w:hint="default"/>
          <w:lang w:val="en-US" w:eastAsia="zh-CN"/>
        </w:rPr>
        <w:sectPr>
          <w:footerReference r:id="rId8" w:type="default"/>
          <w:pgSz w:w="11905" w:h="16838"/>
          <w:pgMar w:top="1134" w:right="1531" w:bottom="1134" w:left="1531" w:header="0" w:footer="947" w:gutter="0"/>
          <w:pgNumType w:fmt="decimal"/>
          <w:cols w:space="0" w:num="1"/>
          <w:rtlGutter w:val="0"/>
          <w:docGrid w:linePitch="317" w:charSpace="0"/>
        </w:sectPr>
      </w:pPr>
    </w:p>
    <w:p w14:paraId="63B2B1E9">
      <w:pPr>
        <w:pStyle w:val="3"/>
        <w:numPr>
          <w:ilvl w:val="0"/>
          <w:numId w:val="0"/>
        </w:numPr>
        <w:bidi w:val="0"/>
        <w:spacing w:line="360" w:lineRule="auto"/>
        <w:jc w:val="center"/>
        <w:rPr>
          <w:rFonts w:hint="eastAsia"/>
          <w:b/>
          <w:bCs w:val="0"/>
          <w:lang w:val="en-US" w:eastAsia="zh-CN"/>
        </w:rPr>
      </w:pPr>
      <w:r>
        <w:rPr>
          <w:rFonts w:hint="eastAsia"/>
          <w:b/>
          <w:bCs w:val="0"/>
          <w:lang w:val="en-US" w:eastAsia="zh-CN"/>
        </w:rPr>
        <w:t>合同书（参考）</w:t>
      </w:r>
    </w:p>
    <w:p w14:paraId="393F0F64">
      <w:pPr>
        <w:bidi w:val="0"/>
        <w:spacing w:line="360" w:lineRule="auto"/>
        <w:rPr>
          <w:rFonts w:hint="eastAsia"/>
          <w:lang w:val="en-US" w:eastAsia="zh-CN"/>
        </w:rPr>
      </w:pPr>
      <w:bookmarkStart w:id="17" w:name="_Hlk512612662"/>
      <w:bookmarkStart w:id="18" w:name="_Toc15442"/>
      <w:bookmarkStart w:id="19" w:name="_Toc8067"/>
      <w:bookmarkStart w:id="20" w:name="_Toc11180"/>
      <w:bookmarkStart w:id="21" w:name="_Toc1400"/>
    </w:p>
    <w:bookmarkEnd w:id="17"/>
    <w:p w14:paraId="0D395843">
      <w:pPr>
        <w:spacing w:line="360" w:lineRule="auto"/>
        <w:jc w:val="center"/>
        <w:rPr>
          <w:rFonts w:hint="eastAsia" w:ascii="宋体" w:hAnsi="宋体" w:eastAsia="宋体" w:cs="宋体"/>
          <w:b/>
          <w:bCs/>
          <w:sz w:val="44"/>
        </w:rPr>
      </w:pPr>
      <w:r>
        <w:rPr>
          <w:rFonts w:hint="eastAsia" w:ascii="宋体" w:hAnsi="宋体" w:eastAsia="宋体" w:cs="宋体"/>
          <w:b/>
          <w:bCs/>
          <w:sz w:val="44"/>
          <w:lang w:eastAsia="zh-CN"/>
        </w:rPr>
        <w:t>经济辅助服务</w:t>
      </w:r>
      <w:r>
        <w:rPr>
          <w:rFonts w:hint="eastAsia" w:ascii="宋体" w:hAnsi="宋体" w:eastAsia="宋体" w:cs="宋体"/>
          <w:b/>
          <w:bCs/>
          <w:sz w:val="44"/>
        </w:rPr>
        <w:t>项目</w:t>
      </w:r>
    </w:p>
    <w:p w14:paraId="7652E341">
      <w:pPr>
        <w:spacing w:line="360" w:lineRule="auto"/>
        <w:rPr>
          <w:rFonts w:hint="eastAsia" w:ascii="宋体" w:hAnsi="宋体" w:eastAsia="宋体" w:cs="宋体"/>
          <w:b/>
          <w:bCs/>
          <w:sz w:val="44"/>
          <w:u w:val="single"/>
        </w:rPr>
      </w:pPr>
    </w:p>
    <w:p w14:paraId="3FBAD792">
      <w:pPr>
        <w:spacing w:line="360" w:lineRule="auto"/>
        <w:jc w:val="center"/>
        <w:rPr>
          <w:rFonts w:hint="eastAsia" w:ascii="宋体" w:hAnsi="宋体" w:eastAsia="宋体" w:cs="宋体"/>
          <w:b/>
          <w:bCs/>
          <w:sz w:val="56"/>
        </w:rPr>
      </w:pPr>
      <w:r>
        <w:rPr>
          <w:rFonts w:hint="eastAsia" w:ascii="宋体" w:hAnsi="宋体" w:eastAsia="宋体" w:cs="宋体"/>
          <w:b/>
          <w:bCs/>
          <w:sz w:val="56"/>
        </w:rPr>
        <w:t>合</w:t>
      </w:r>
    </w:p>
    <w:p w14:paraId="69040900">
      <w:pPr>
        <w:spacing w:line="360" w:lineRule="auto"/>
        <w:jc w:val="center"/>
        <w:rPr>
          <w:rFonts w:hint="eastAsia" w:ascii="宋体" w:hAnsi="宋体" w:eastAsia="宋体" w:cs="宋体"/>
          <w:b/>
          <w:bCs/>
          <w:sz w:val="56"/>
        </w:rPr>
      </w:pPr>
    </w:p>
    <w:p w14:paraId="3A380AA4">
      <w:pPr>
        <w:spacing w:line="360" w:lineRule="auto"/>
        <w:jc w:val="center"/>
        <w:rPr>
          <w:rFonts w:hint="eastAsia" w:ascii="宋体" w:hAnsi="宋体" w:eastAsia="宋体" w:cs="宋体"/>
          <w:b/>
          <w:bCs/>
          <w:sz w:val="56"/>
        </w:rPr>
      </w:pPr>
      <w:r>
        <w:rPr>
          <w:rFonts w:hint="eastAsia" w:ascii="宋体" w:hAnsi="宋体" w:eastAsia="宋体" w:cs="宋体"/>
          <w:b/>
          <w:bCs/>
          <w:sz w:val="56"/>
        </w:rPr>
        <w:t>同</w:t>
      </w:r>
    </w:p>
    <w:p w14:paraId="26395F29">
      <w:pPr>
        <w:spacing w:line="360" w:lineRule="auto"/>
        <w:jc w:val="center"/>
        <w:rPr>
          <w:rFonts w:hint="eastAsia" w:ascii="宋体" w:hAnsi="宋体" w:eastAsia="宋体" w:cs="宋体"/>
          <w:b/>
          <w:bCs/>
          <w:sz w:val="56"/>
        </w:rPr>
      </w:pPr>
    </w:p>
    <w:p w14:paraId="7E351AF2">
      <w:pPr>
        <w:spacing w:line="360" w:lineRule="auto"/>
        <w:jc w:val="center"/>
        <w:rPr>
          <w:rFonts w:hint="eastAsia" w:ascii="宋体" w:hAnsi="宋体" w:eastAsia="宋体" w:cs="宋体"/>
          <w:b/>
          <w:bCs/>
          <w:sz w:val="40"/>
        </w:rPr>
      </w:pPr>
      <w:r>
        <w:rPr>
          <w:rFonts w:hint="eastAsia" w:ascii="宋体" w:hAnsi="宋体" w:eastAsia="宋体" w:cs="宋体"/>
          <w:b/>
          <w:bCs/>
          <w:sz w:val="56"/>
        </w:rPr>
        <w:t>书</w:t>
      </w:r>
    </w:p>
    <w:p w14:paraId="072BBB0B">
      <w:pPr>
        <w:spacing w:line="360" w:lineRule="auto"/>
        <w:jc w:val="center"/>
        <w:rPr>
          <w:rFonts w:hint="eastAsia" w:ascii="宋体" w:hAnsi="宋体" w:eastAsia="宋体" w:cs="宋体"/>
          <w:b/>
          <w:bCs/>
          <w:sz w:val="36"/>
        </w:rPr>
      </w:pPr>
    </w:p>
    <w:p w14:paraId="7E25A547">
      <w:pPr>
        <w:spacing w:line="360" w:lineRule="auto"/>
        <w:jc w:val="center"/>
        <w:rPr>
          <w:rFonts w:hint="eastAsia" w:ascii="宋体" w:hAnsi="宋体" w:eastAsia="宋体" w:cs="宋体"/>
          <w:b/>
          <w:bCs/>
          <w:sz w:val="36"/>
        </w:rPr>
      </w:pPr>
    </w:p>
    <w:p w14:paraId="07B052EF">
      <w:pPr>
        <w:widowControl/>
        <w:spacing w:line="360" w:lineRule="auto"/>
        <w:ind w:firstLine="1050" w:firstLineChars="500"/>
        <w:jc w:val="left"/>
        <w:rPr>
          <w:rFonts w:hint="eastAsia" w:ascii="宋体" w:hAnsi="宋体" w:eastAsia="宋体" w:cs="宋体"/>
        </w:rPr>
      </w:pPr>
    </w:p>
    <w:p w14:paraId="1CD05753">
      <w:pPr>
        <w:spacing w:line="360" w:lineRule="auto"/>
        <w:ind w:firstLine="321" w:firstLineChars="100"/>
        <w:rPr>
          <w:rFonts w:hint="eastAsia" w:ascii="宋体" w:hAnsi="宋体" w:eastAsia="宋体" w:cs="宋体"/>
          <w:b/>
          <w:bCs/>
          <w:sz w:val="32"/>
          <w:szCs w:val="32"/>
        </w:rPr>
      </w:pPr>
    </w:p>
    <w:p w14:paraId="12F79CE1">
      <w:pPr>
        <w:spacing w:line="360" w:lineRule="auto"/>
        <w:ind w:firstLine="321" w:firstLineChars="100"/>
        <w:rPr>
          <w:rFonts w:hint="eastAsia" w:ascii="宋体" w:hAnsi="宋体" w:eastAsia="宋体" w:cs="宋体"/>
          <w:b/>
          <w:bCs/>
          <w:sz w:val="32"/>
          <w:szCs w:val="32"/>
          <w:u w:val="single"/>
        </w:rPr>
      </w:pPr>
      <w:r>
        <w:rPr>
          <w:rFonts w:hint="eastAsia" w:ascii="宋体" w:hAnsi="宋体" w:eastAsia="宋体" w:cs="宋体"/>
          <w:b/>
          <w:bCs/>
          <w:sz w:val="32"/>
          <w:szCs w:val="32"/>
        </w:rPr>
        <w:t>甲方：</w:t>
      </w:r>
      <w:r>
        <w:rPr>
          <w:rFonts w:hint="eastAsia" w:ascii="宋体" w:hAnsi="宋体" w:eastAsia="宋体" w:cs="宋体"/>
          <w:b/>
          <w:bCs/>
          <w:sz w:val="32"/>
          <w:szCs w:val="32"/>
          <w:u w:val="none"/>
          <w:lang w:val="en-US" w:eastAsia="zh-CN"/>
        </w:rPr>
        <w:t>武汉市东西湖区人民政府径河街道办事处</w:t>
      </w:r>
    </w:p>
    <w:p w14:paraId="18AAF973">
      <w:pPr>
        <w:spacing w:line="360" w:lineRule="auto"/>
        <w:ind w:firstLine="321" w:firstLineChars="100"/>
        <w:rPr>
          <w:rFonts w:hint="eastAsia" w:ascii="宋体" w:hAnsi="宋体" w:eastAsia="宋体" w:cs="宋体"/>
          <w:b/>
          <w:bCs/>
          <w:sz w:val="32"/>
          <w:szCs w:val="32"/>
          <w:u w:val="none"/>
        </w:rPr>
      </w:pPr>
      <w:r>
        <w:rPr>
          <w:rFonts w:hint="eastAsia" w:ascii="宋体" w:hAnsi="宋体" w:eastAsia="宋体" w:cs="宋体"/>
          <w:b/>
          <w:bCs/>
          <w:sz w:val="32"/>
          <w:szCs w:val="32"/>
        </w:rPr>
        <w:t>乙方：</w:t>
      </w:r>
      <w:r>
        <w:rPr>
          <w:rFonts w:hint="eastAsia" w:ascii="宋体" w:hAnsi="宋体" w:eastAsia="宋体" w:cs="宋体"/>
          <w:b/>
          <w:bCs/>
          <w:sz w:val="32"/>
          <w:szCs w:val="32"/>
          <w:u w:val="none"/>
        </w:rPr>
        <w:t xml:space="preserve">     </w:t>
      </w:r>
      <w:r>
        <w:rPr>
          <w:rFonts w:hint="eastAsia" w:ascii="宋体" w:hAnsi="宋体" w:eastAsia="宋体" w:cs="宋体"/>
          <w:b/>
          <w:bCs/>
          <w:sz w:val="32"/>
          <w:szCs w:val="32"/>
          <w:u w:val="none"/>
          <w:lang w:val="en-US" w:eastAsia="zh-CN"/>
        </w:rPr>
        <w:t xml:space="preserve">                          </w:t>
      </w:r>
      <w:r>
        <w:rPr>
          <w:rFonts w:hint="eastAsia" w:ascii="宋体" w:hAnsi="宋体" w:eastAsia="宋体" w:cs="宋体"/>
          <w:b/>
          <w:bCs/>
          <w:sz w:val="32"/>
          <w:szCs w:val="32"/>
          <w:u w:val="none"/>
        </w:rPr>
        <w:t xml:space="preserve">   </w:t>
      </w:r>
    </w:p>
    <w:p w14:paraId="483DD036">
      <w:pPr>
        <w:spacing w:line="360" w:lineRule="auto"/>
        <w:jc w:val="center"/>
        <w:rPr>
          <w:rFonts w:hint="eastAsia" w:ascii="宋体" w:hAnsi="宋体" w:eastAsia="宋体" w:cs="宋体"/>
          <w:b/>
          <w:bCs/>
          <w:sz w:val="32"/>
          <w:szCs w:val="32"/>
        </w:rPr>
      </w:pPr>
    </w:p>
    <w:p w14:paraId="10709DD1">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二零二六年</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月</w:t>
      </w:r>
    </w:p>
    <w:p w14:paraId="06757971">
      <w:pPr>
        <w:spacing w:line="360" w:lineRule="auto"/>
        <w:ind w:firstLine="280" w:firstLineChars="100"/>
        <w:rPr>
          <w:rFonts w:ascii="Times New Roman" w:hAnsi="Times New Roman" w:eastAsia="华文仿宋"/>
          <w:b/>
          <w:bCs/>
          <w:sz w:val="28"/>
          <w:szCs w:val="28"/>
        </w:rPr>
      </w:pPr>
    </w:p>
    <w:p w14:paraId="11DBB5B8">
      <w:pPr>
        <w:bidi w:val="0"/>
        <w:spacing w:line="360" w:lineRule="auto"/>
      </w:pPr>
    </w:p>
    <w:p w14:paraId="33AFBFB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根据甲方在2026年度通过</w:t>
      </w:r>
      <w:r>
        <w:rPr>
          <w:rFonts w:hint="eastAsia" w:ascii="宋体" w:hAnsi="宋体" w:eastAsia="宋体" w:cs="宋体"/>
          <w:sz w:val="24"/>
          <w:szCs w:val="24"/>
          <w:lang w:val="en-US" w:eastAsia="zh-CN"/>
        </w:rPr>
        <w:t>公开招标</w:t>
      </w:r>
      <w:r>
        <w:rPr>
          <w:rFonts w:hint="eastAsia" w:ascii="宋体" w:hAnsi="宋体" w:eastAsia="宋体" w:cs="宋体"/>
          <w:sz w:val="24"/>
          <w:szCs w:val="24"/>
        </w:rPr>
        <w:t>的方式，选定乙方就</w:t>
      </w:r>
      <w:r>
        <w:rPr>
          <w:rFonts w:hint="eastAsia" w:ascii="宋体" w:hAnsi="宋体" w:eastAsia="宋体" w:cs="宋体"/>
          <w:sz w:val="24"/>
          <w:szCs w:val="24"/>
          <w:lang w:eastAsia="zh-CN"/>
        </w:rPr>
        <w:t>经济辅助服务</w:t>
      </w:r>
      <w:r>
        <w:rPr>
          <w:rFonts w:hint="eastAsia" w:ascii="宋体" w:hAnsi="宋体" w:eastAsia="宋体" w:cs="宋体"/>
          <w:sz w:val="24"/>
          <w:szCs w:val="24"/>
        </w:rPr>
        <w:t>项目进行专项服务，服务期为：</w:t>
      </w:r>
      <w:r>
        <w:rPr>
          <w:rFonts w:hint="eastAsia" w:ascii="宋体" w:hAnsi="宋体" w:eastAsia="宋体" w:cs="宋体"/>
          <w:sz w:val="24"/>
          <w:szCs w:val="24"/>
          <w:lang w:val="en-US" w:eastAsia="zh-CN"/>
        </w:rPr>
        <w:t>一年</w:t>
      </w:r>
      <w:r>
        <w:rPr>
          <w:rFonts w:hint="eastAsia" w:ascii="宋体" w:hAnsi="宋体" w:eastAsia="宋体" w:cs="宋体"/>
          <w:sz w:val="24"/>
          <w:szCs w:val="24"/>
        </w:rPr>
        <w:t>，合同期满后再根据需求及评价可再商议。现甲乙双方在平等自愿基础上，经协商签订《</w:t>
      </w:r>
      <w:r>
        <w:rPr>
          <w:rFonts w:hint="eastAsia" w:ascii="宋体" w:hAnsi="宋体" w:eastAsia="宋体" w:cs="宋体"/>
          <w:sz w:val="24"/>
          <w:szCs w:val="24"/>
          <w:lang w:eastAsia="zh-CN"/>
        </w:rPr>
        <w:t>经济辅助服务</w:t>
      </w:r>
      <w:r>
        <w:rPr>
          <w:rFonts w:hint="eastAsia" w:ascii="宋体" w:hAnsi="宋体" w:eastAsia="宋体" w:cs="宋体"/>
          <w:sz w:val="24"/>
          <w:szCs w:val="24"/>
        </w:rPr>
        <w:t>项目合同书》，达成如下合同条款，并由双方共同恪守。</w:t>
      </w:r>
    </w:p>
    <w:p w14:paraId="22846083">
      <w:pPr>
        <w:pStyle w:val="43"/>
        <w:spacing w:line="360" w:lineRule="auto"/>
        <w:ind w:firstLine="641"/>
        <w:rPr>
          <w:rFonts w:hint="eastAsia" w:ascii="宋体" w:hAnsi="宋体" w:eastAsia="宋体" w:cs="宋体"/>
          <w:b/>
          <w:sz w:val="24"/>
          <w:szCs w:val="24"/>
        </w:rPr>
      </w:pPr>
      <w:bookmarkStart w:id="22" w:name="_Toc6042"/>
      <w:r>
        <w:rPr>
          <w:rFonts w:hint="eastAsia" w:ascii="宋体" w:hAnsi="宋体" w:eastAsia="宋体" w:cs="宋体"/>
          <w:b/>
          <w:sz w:val="24"/>
          <w:szCs w:val="24"/>
        </w:rPr>
        <w:t>第一条  服务内容及工作要求</w:t>
      </w:r>
      <w:bookmarkEnd w:id="22"/>
    </w:p>
    <w:p w14:paraId="5990514D">
      <w:pPr>
        <w:pStyle w:val="7"/>
        <w:spacing w:before="0" w:beforeAutospacing="0" w:after="0" w:afterAutospacing="0"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本次服务包括企业服务管理、产业基础摸排、招商引资服务、政策宣传服务、经济运行研判、科创赋能服务等。</w:t>
      </w:r>
    </w:p>
    <w:p w14:paraId="5A5D1B60">
      <w:pPr>
        <w:pStyle w:val="43"/>
        <w:spacing w:line="360" w:lineRule="auto"/>
        <w:ind w:firstLine="641"/>
        <w:rPr>
          <w:rFonts w:hint="eastAsia" w:ascii="宋体" w:hAnsi="宋体" w:eastAsia="宋体" w:cs="宋体"/>
          <w:b/>
          <w:sz w:val="24"/>
          <w:szCs w:val="24"/>
        </w:rPr>
      </w:pPr>
      <w:r>
        <w:rPr>
          <w:rFonts w:hint="eastAsia" w:ascii="宋体" w:hAnsi="宋体" w:eastAsia="宋体" w:cs="宋体"/>
          <w:b/>
          <w:sz w:val="24"/>
          <w:szCs w:val="24"/>
        </w:rPr>
        <w:t>第二条  服务期</w:t>
      </w:r>
    </w:p>
    <w:p w14:paraId="0697400C">
      <w:pPr>
        <w:spacing w:line="360" w:lineRule="auto"/>
        <w:ind w:firstLine="561"/>
        <w:rPr>
          <w:rFonts w:hint="eastAsia" w:ascii="宋体" w:hAnsi="宋体" w:eastAsia="宋体" w:cs="宋体"/>
          <w:sz w:val="24"/>
          <w:szCs w:val="24"/>
        </w:rPr>
      </w:pPr>
      <w:r>
        <w:rPr>
          <w:rFonts w:hint="eastAsia" w:ascii="宋体" w:hAnsi="宋体" w:eastAsia="宋体" w:cs="宋体"/>
          <w:sz w:val="24"/>
          <w:szCs w:val="24"/>
        </w:rPr>
        <w:t>本合同有效期为</w:t>
      </w:r>
      <w:r>
        <w:rPr>
          <w:rFonts w:hint="eastAsia" w:ascii="宋体" w:hAnsi="宋体" w:eastAsia="宋体" w:cs="宋体"/>
          <w:sz w:val="24"/>
          <w:szCs w:val="24"/>
          <w:lang w:val="en-US" w:eastAsia="zh-CN"/>
        </w:rPr>
        <w:t>一年</w:t>
      </w:r>
      <w:r>
        <w:rPr>
          <w:rFonts w:hint="eastAsia" w:ascii="宋体" w:hAnsi="宋体" w:eastAsia="宋体" w:cs="宋体"/>
          <w:sz w:val="24"/>
          <w:szCs w:val="24"/>
        </w:rPr>
        <w:t>，自</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2CC43FCB">
      <w:pPr>
        <w:spacing w:line="360" w:lineRule="auto"/>
        <w:ind w:firstLine="561"/>
        <w:rPr>
          <w:rFonts w:hint="eastAsia" w:ascii="宋体" w:hAnsi="宋体" w:eastAsia="宋体" w:cs="宋体"/>
          <w:b/>
          <w:sz w:val="24"/>
          <w:szCs w:val="24"/>
        </w:rPr>
      </w:pPr>
      <w:r>
        <w:rPr>
          <w:rFonts w:hint="eastAsia" w:ascii="宋体" w:hAnsi="宋体" w:eastAsia="宋体" w:cs="宋体"/>
          <w:b/>
          <w:sz w:val="24"/>
          <w:szCs w:val="24"/>
        </w:rPr>
        <w:t>第三条  合同金额及支付方式</w:t>
      </w:r>
    </w:p>
    <w:p w14:paraId="4B92C0A1">
      <w:pPr>
        <w:numPr>
          <w:ilvl w:val="0"/>
          <w:numId w:val="1"/>
        </w:num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合同总金额为人民币：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（小写：¥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w:t>
      </w:r>
      <w:r>
        <w:rPr>
          <w:rFonts w:hint="eastAsia" w:ascii="宋体" w:hAnsi="宋体" w:eastAsia="宋体" w:cs="宋体"/>
          <w:bCs/>
          <w:sz w:val="24"/>
          <w:szCs w:val="24"/>
          <w:highlight w:val="none"/>
        </w:rPr>
        <w:t>元整。</w:t>
      </w:r>
    </w:p>
    <w:p w14:paraId="643611C4">
      <w:pPr>
        <w:numPr>
          <w:ilvl w:val="0"/>
          <w:numId w:val="1"/>
        </w:num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sz w:val="24"/>
          <w:szCs w:val="24"/>
          <w:highlight w:val="none"/>
        </w:rPr>
        <w:t>协议自签订之日起30个工作日内，</w:t>
      </w:r>
      <w:r>
        <w:rPr>
          <w:rFonts w:hint="eastAsia" w:ascii="宋体" w:hAnsi="宋体" w:eastAsia="宋体" w:cs="宋体"/>
          <w:sz w:val="24"/>
          <w:szCs w:val="24"/>
          <w:highlight w:val="none"/>
          <w:lang w:val="en-US" w:eastAsia="zh-CN"/>
        </w:rPr>
        <w:t>付款方式为：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。每次付款前，由乙方提供等额发票，否则甲方有权拒付相应款项并不承担逾期付款的违约责任，乙方不得以此为由不履行合同。甲方通过转账方式支付，乙方账号信息如下：   </w:t>
      </w:r>
    </w:p>
    <w:p w14:paraId="0B03A1C3">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账户名称：</w:t>
      </w:r>
    </w:p>
    <w:p w14:paraId="7D14310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银行账号：</w:t>
      </w:r>
    </w:p>
    <w:p w14:paraId="7549B98D">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开户行：</w:t>
      </w:r>
    </w:p>
    <w:p w14:paraId="6E8C95DD">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行号：</w:t>
      </w:r>
    </w:p>
    <w:p w14:paraId="6B538E88">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信用代码：</w:t>
      </w:r>
    </w:p>
    <w:p w14:paraId="7D5510BF">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地址：</w:t>
      </w:r>
    </w:p>
    <w:p w14:paraId="2086BB5F">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电话：</w:t>
      </w:r>
    </w:p>
    <w:p w14:paraId="04D154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三、前述约定的含税包干价，已包含乙方因履行合同而需支付的各项成本和费用、管理费、税费，以及利润，除此之外，双方确认甲方无须为本合同另行向乙方及乙方工作人员支付其他任何费用。</w:t>
      </w:r>
    </w:p>
    <w:p w14:paraId="7E905185">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第四条</w:t>
      </w:r>
      <w:bookmarkStart w:id="23" w:name="_Toc7056"/>
      <w:r>
        <w:rPr>
          <w:rFonts w:hint="eastAsia" w:ascii="宋体" w:hAnsi="宋体" w:eastAsia="宋体" w:cs="宋体"/>
          <w:b/>
          <w:sz w:val="24"/>
          <w:szCs w:val="24"/>
        </w:rPr>
        <w:t xml:space="preserve">  双方权利义务</w:t>
      </w:r>
      <w:bookmarkEnd w:id="23"/>
      <w:r>
        <w:rPr>
          <w:rFonts w:hint="eastAsia" w:ascii="宋体" w:hAnsi="宋体" w:eastAsia="宋体" w:cs="宋体"/>
          <w:b/>
          <w:sz w:val="24"/>
          <w:szCs w:val="24"/>
        </w:rPr>
        <w:t xml:space="preserve"> </w:t>
      </w:r>
    </w:p>
    <w:p w14:paraId="3AB212CC">
      <w:pPr>
        <w:spacing w:line="360" w:lineRule="auto"/>
        <w:rPr>
          <w:rFonts w:hint="eastAsia" w:ascii="宋体" w:hAnsi="宋体" w:eastAsia="宋体" w:cs="宋体"/>
          <w:b/>
          <w:sz w:val="24"/>
          <w:szCs w:val="24"/>
        </w:rPr>
      </w:pPr>
      <w:r>
        <w:rPr>
          <w:rFonts w:hint="eastAsia" w:ascii="宋体" w:hAnsi="宋体" w:eastAsia="宋体" w:cs="宋体"/>
          <w:b/>
          <w:sz w:val="24"/>
          <w:szCs w:val="24"/>
        </w:rPr>
        <w:t xml:space="preserve">    一、甲方权利义务 </w:t>
      </w:r>
    </w:p>
    <w:p w14:paraId="0CB23B12">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对乙方及乙方工作人员的工作服务情况，进行监督、检查、考核、评价等，有权定期核对乙方提供服务所配备的人员数量。对甲方认为不合理的部分有权下达整改通知书，并要求乙方限期整改，并根据对乙方服务的考评情况进行付款。</w:t>
      </w:r>
    </w:p>
    <w:p w14:paraId="6F4D2E8F">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（二）为乙方提供工作场地，保障项目实施期内办公网络、用水、用电的需求。</w:t>
      </w:r>
    </w:p>
    <w:p w14:paraId="3F66D685">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（三）按约定向乙方支付服务费。</w:t>
      </w:r>
    </w:p>
    <w:p w14:paraId="1B52527E">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（四）有权对不符合甲方要求的乙方工作人员进行调整，乙方应采取更换人员或工作任务岗位的方式满足甲方要求。</w:t>
      </w:r>
    </w:p>
    <w:p w14:paraId="2D59DFB0">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sz w:val="24"/>
          <w:szCs w:val="24"/>
        </w:rPr>
        <w:t xml:space="preserve">二、乙方权利义务  </w:t>
      </w:r>
      <w:bookmarkStart w:id="24" w:name="_Toc13484"/>
      <w:r>
        <w:rPr>
          <w:rFonts w:hint="eastAsia" w:ascii="宋体" w:hAnsi="宋体" w:eastAsia="宋体" w:cs="宋体"/>
          <w:color w:val="000000"/>
          <w:sz w:val="24"/>
          <w:szCs w:val="24"/>
        </w:rPr>
        <w:t xml:space="preserve">  </w:t>
      </w:r>
    </w:p>
    <w:p w14:paraId="07578B49">
      <w:pPr>
        <w:pStyle w:val="12"/>
        <w:spacing w:after="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（一）根据本合同的规定向甲方收取相关服务费用；</w:t>
      </w:r>
    </w:p>
    <w:p w14:paraId="2A2D656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（二）接受项目行业管理部门及政府有关部门的指导，接受甲方的监督；</w:t>
      </w:r>
    </w:p>
    <w:p w14:paraId="4E08ABB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（三）遵守相关考核等制度；</w:t>
      </w:r>
    </w:p>
    <w:p w14:paraId="79FF89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（四）遵守《中华人民共和国劳动法》，保障所指派工作人员合法权益，乙方指派的工作人员与甲方没有劳动人事关系；</w:t>
      </w:r>
    </w:p>
    <w:p w14:paraId="3C455B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（五）严格按本合同约定的工作内容、工作要求完成本合同约定的服务工作；</w:t>
      </w:r>
    </w:p>
    <w:p w14:paraId="34B986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（六）如因工作需要，需对岗位及人员进行调整或调离，乙方需向甲方提前一周报备，经甲方项目负责人及相关领导同意后方可进行相应调整，不得出现空岗、缺岗情况；</w:t>
      </w:r>
    </w:p>
    <w:p w14:paraId="1408B18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（七）乙方服务工作进度必须满足甲方的要求，乙方所有直接影响项目质量和进度的情况应当及时与甲方沟通解决；</w:t>
      </w:r>
    </w:p>
    <w:p w14:paraId="08090C84">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（八）</w:t>
      </w:r>
      <w:r>
        <w:rPr>
          <w:rFonts w:hint="eastAsia" w:ascii="宋体" w:hAnsi="宋体" w:eastAsia="宋体" w:cs="宋体"/>
          <w:kern w:val="0"/>
          <w:sz w:val="24"/>
          <w:szCs w:val="24"/>
        </w:rPr>
        <w:t>本服务项目的服务内容不得转包。</w:t>
      </w:r>
    </w:p>
    <w:p w14:paraId="6765E28E">
      <w:pPr>
        <w:pStyle w:val="44"/>
        <w:spacing w:line="360" w:lineRule="auto"/>
        <w:ind w:firstLine="641"/>
        <w:rPr>
          <w:rFonts w:hint="eastAsia" w:ascii="宋体" w:hAnsi="宋体" w:eastAsia="宋体" w:cs="宋体"/>
          <w:b/>
          <w:sz w:val="24"/>
          <w:szCs w:val="24"/>
        </w:rPr>
      </w:pPr>
      <w:r>
        <w:rPr>
          <w:rFonts w:hint="eastAsia" w:ascii="宋体" w:hAnsi="宋体" w:eastAsia="宋体" w:cs="宋体"/>
          <w:b/>
          <w:sz w:val="24"/>
          <w:szCs w:val="24"/>
        </w:rPr>
        <w:t>第五条  安全及保密</w:t>
      </w:r>
      <w:bookmarkEnd w:id="24"/>
    </w:p>
    <w:p w14:paraId="185BE659">
      <w:pPr>
        <w:spacing w:line="360" w:lineRule="auto"/>
        <w:ind w:firstLine="560"/>
        <w:rPr>
          <w:rFonts w:hint="eastAsia" w:ascii="宋体" w:hAnsi="宋体" w:eastAsia="宋体" w:cs="宋体"/>
          <w:kern w:val="0"/>
          <w:sz w:val="24"/>
          <w:szCs w:val="24"/>
        </w:rPr>
      </w:pPr>
      <w:r>
        <w:rPr>
          <w:rFonts w:hint="eastAsia" w:ascii="宋体" w:hAnsi="宋体" w:eastAsia="宋体" w:cs="宋体"/>
          <w:sz w:val="24"/>
          <w:szCs w:val="24"/>
        </w:rPr>
        <w:t>一、</w:t>
      </w:r>
      <w:r>
        <w:rPr>
          <w:rFonts w:hint="eastAsia" w:ascii="宋体" w:hAnsi="宋体" w:eastAsia="宋体" w:cs="宋体"/>
          <w:kern w:val="0"/>
          <w:sz w:val="24"/>
          <w:szCs w:val="24"/>
        </w:rPr>
        <w:t>乙方因本合同服务工作接受、完成的工作成果，属于甲方所有，乙方应妥善保管，按本合同约定及甲方要求移交归档。未经甲方同意，不得以任何形式对外披露。</w:t>
      </w:r>
    </w:p>
    <w:p w14:paraId="73DE92A9">
      <w:pPr>
        <w:pStyle w:val="43"/>
        <w:spacing w:line="360" w:lineRule="auto"/>
        <w:ind w:firstLine="640"/>
        <w:rPr>
          <w:rFonts w:hint="eastAsia" w:ascii="宋体" w:hAnsi="宋体" w:eastAsia="宋体" w:cs="宋体"/>
          <w:color w:val="0070C0"/>
          <w:kern w:val="0"/>
          <w:sz w:val="24"/>
          <w:szCs w:val="24"/>
        </w:rPr>
      </w:pPr>
      <w:r>
        <w:rPr>
          <w:rFonts w:hint="eastAsia" w:ascii="宋体" w:hAnsi="宋体" w:eastAsia="宋体" w:cs="宋体"/>
          <w:sz w:val="24"/>
          <w:szCs w:val="24"/>
        </w:rPr>
        <w:t>二、乙方工作人员的行为均视为乙方的行为，乙方工作人员违反本合同之保密条款的行为，由乙方承担全部法律后果，不论该工作人员是否已经离职。</w:t>
      </w:r>
    </w:p>
    <w:p w14:paraId="0604FAC1">
      <w:pPr>
        <w:pStyle w:val="44"/>
        <w:spacing w:line="360" w:lineRule="auto"/>
        <w:ind w:firstLine="640"/>
        <w:rPr>
          <w:rFonts w:hint="eastAsia" w:ascii="宋体" w:hAnsi="宋体" w:eastAsia="宋体" w:cs="宋体"/>
          <w:sz w:val="24"/>
          <w:szCs w:val="24"/>
        </w:rPr>
      </w:pPr>
      <w:r>
        <w:rPr>
          <w:rFonts w:hint="eastAsia" w:ascii="宋体" w:hAnsi="宋体" w:eastAsia="宋体" w:cs="宋体"/>
          <w:sz w:val="24"/>
          <w:szCs w:val="24"/>
        </w:rPr>
        <w:t>三、甲乙双方应遵守《中华人民共和国保守国家秘密法》、《中华人民共和国民法典》等有关法律法规的规定。</w:t>
      </w:r>
    </w:p>
    <w:p w14:paraId="601D571C">
      <w:pPr>
        <w:pStyle w:val="44"/>
        <w:spacing w:line="360" w:lineRule="auto"/>
        <w:ind w:firstLine="641"/>
        <w:rPr>
          <w:rFonts w:hint="eastAsia" w:ascii="宋体" w:hAnsi="宋体" w:eastAsia="宋体" w:cs="宋体"/>
          <w:b/>
          <w:sz w:val="24"/>
          <w:szCs w:val="24"/>
        </w:rPr>
      </w:pPr>
      <w:bookmarkStart w:id="25" w:name="OLE_LINK11"/>
      <w:bookmarkStart w:id="26" w:name="OLE_LINK12"/>
      <w:bookmarkStart w:id="27" w:name="_Toc29120"/>
      <w:r>
        <w:rPr>
          <w:rFonts w:hint="eastAsia" w:ascii="宋体" w:hAnsi="宋体" w:eastAsia="宋体" w:cs="宋体"/>
          <w:b/>
          <w:sz w:val="24"/>
          <w:szCs w:val="24"/>
        </w:rPr>
        <w:t>第六条</w:t>
      </w:r>
      <w:bookmarkEnd w:id="25"/>
      <w:bookmarkEnd w:id="26"/>
      <w:r>
        <w:rPr>
          <w:rFonts w:hint="eastAsia" w:ascii="宋体" w:hAnsi="宋体" w:eastAsia="宋体" w:cs="宋体"/>
          <w:b/>
          <w:sz w:val="24"/>
          <w:szCs w:val="24"/>
        </w:rPr>
        <w:t xml:space="preserve">  违约责任</w:t>
      </w:r>
    </w:p>
    <w:p w14:paraId="72347A1F">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（一）甲乙双方必须遵守本合同并执行合同中的各项规定，保证本合同的正常履行。</w:t>
      </w:r>
    </w:p>
    <w:p w14:paraId="4CF3F936">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二）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14:paraId="02C10AFE">
      <w:pPr>
        <w:pStyle w:val="43"/>
        <w:spacing w:line="360" w:lineRule="auto"/>
        <w:ind w:firstLine="641"/>
        <w:rPr>
          <w:rFonts w:hint="eastAsia" w:ascii="宋体" w:hAnsi="宋体" w:eastAsia="宋体" w:cs="宋体"/>
          <w:b/>
          <w:sz w:val="24"/>
          <w:szCs w:val="24"/>
        </w:rPr>
      </w:pPr>
      <w:r>
        <w:rPr>
          <w:rFonts w:hint="eastAsia" w:ascii="宋体" w:hAnsi="宋体" w:eastAsia="宋体" w:cs="宋体"/>
          <w:b/>
          <w:sz w:val="24"/>
          <w:szCs w:val="24"/>
        </w:rPr>
        <w:t>第七条  合同的终止和解除</w:t>
      </w:r>
    </w:p>
    <w:p w14:paraId="72AF9EE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一、凡出现以下情形，甲方有权通知乙方终止合同。</w:t>
      </w:r>
    </w:p>
    <w:p w14:paraId="508EEF36">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（1）由于不可抗力、上级主管部门或同级政府政策调整的原因导致合同不能履行。</w:t>
      </w:r>
    </w:p>
    <w:p w14:paraId="1B60AE85">
      <w:pPr>
        <w:pStyle w:val="43"/>
        <w:spacing w:line="360" w:lineRule="auto"/>
        <w:ind w:firstLine="640"/>
        <w:rPr>
          <w:rFonts w:hint="eastAsia" w:ascii="宋体" w:hAnsi="宋体" w:eastAsia="宋体" w:cs="宋体"/>
          <w:b/>
          <w:sz w:val="24"/>
          <w:szCs w:val="24"/>
        </w:rPr>
      </w:pPr>
      <w:r>
        <w:rPr>
          <w:rFonts w:hint="eastAsia" w:ascii="宋体" w:hAnsi="宋体" w:eastAsia="宋体" w:cs="宋体"/>
          <w:sz w:val="24"/>
          <w:szCs w:val="24"/>
        </w:rPr>
        <w:t>（2）当甲方确信乙方已丧失履约能力时或乙方严重违反合同约定。</w:t>
      </w:r>
    </w:p>
    <w:bookmarkEnd w:id="27"/>
    <w:p w14:paraId="733C61BA">
      <w:pPr>
        <w:pStyle w:val="44"/>
        <w:spacing w:line="360" w:lineRule="auto"/>
        <w:ind w:firstLine="641"/>
        <w:rPr>
          <w:rFonts w:hint="eastAsia" w:ascii="宋体" w:hAnsi="宋体" w:eastAsia="宋体" w:cs="宋体"/>
          <w:b/>
          <w:sz w:val="24"/>
          <w:szCs w:val="24"/>
        </w:rPr>
      </w:pPr>
      <w:bookmarkStart w:id="28" w:name="_Toc26143"/>
      <w:r>
        <w:rPr>
          <w:rFonts w:hint="eastAsia" w:ascii="宋体" w:hAnsi="宋体" w:eastAsia="宋体" w:cs="宋体"/>
          <w:b/>
          <w:sz w:val="24"/>
          <w:szCs w:val="24"/>
        </w:rPr>
        <w:t xml:space="preserve">第八条  </w:t>
      </w:r>
      <w:bookmarkEnd w:id="28"/>
      <w:r>
        <w:rPr>
          <w:rFonts w:hint="eastAsia" w:ascii="宋体" w:hAnsi="宋体" w:eastAsia="宋体" w:cs="宋体"/>
          <w:b/>
          <w:sz w:val="24"/>
          <w:szCs w:val="24"/>
        </w:rPr>
        <w:t>其他</w:t>
      </w:r>
    </w:p>
    <w:p w14:paraId="43FC7897">
      <w:pPr>
        <w:pStyle w:val="43"/>
        <w:spacing w:line="360" w:lineRule="auto"/>
        <w:ind w:firstLine="0" w:firstLineChars="0"/>
        <w:rPr>
          <w:rFonts w:hint="eastAsia" w:ascii="宋体" w:hAnsi="宋体" w:eastAsia="宋体" w:cs="宋体"/>
          <w:b/>
          <w:sz w:val="24"/>
          <w:szCs w:val="24"/>
        </w:rPr>
      </w:pPr>
      <w:r>
        <w:rPr>
          <w:rFonts w:hint="eastAsia" w:ascii="宋体" w:hAnsi="宋体" w:eastAsia="宋体" w:cs="宋体"/>
          <w:b/>
          <w:sz w:val="24"/>
          <w:szCs w:val="24"/>
        </w:rPr>
        <w:t xml:space="preserve"> </w:t>
      </w:r>
      <w:r>
        <w:rPr>
          <w:rFonts w:hint="eastAsia" w:ascii="宋体" w:hAnsi="宋体" w:eastAsia="宋体" w:cs="宋体"/>
          <w:sz w:val="24"/>
          <w:szCs w:val="24"/>
        </w:rPr>
        <w:t xml:space="preserve">  </w:t>
      </w:r>
      <w:r>
        <w:rPr>
          <w:rFonts w:hint="eastAsia" w:ascii="宋体" w:hAnsi="宋体" w:eastAsia="宋体" w:cs="宋体"/>
          <w:color w:val="0070C0"/>
          <w:sz w:val="24"/>
          <w:szCs w:val="24"/>
        </w:rPr>
        <w:t xml:space="preserve"> </w:t>
      </w:r>
      <w:r>
        <w:rPr>
          <w:rFonts w:hint="eastAsia" w:ascii="宋体" w:hAnsi="宋体" w:eastAsia="宋体" w:cs="宋体"/>
          <w:sz w:val="24"/>
          <w:szCs w:val="24"/>
        </w:rPr>
        <w:t>一、纠纷处理</w:t>
      </w:r>
    </w:p>
    <w:p w14:paraId="1990A471">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（一）本合同适用中华人民共和国法律、法规。</w:t>
      </w:r>
    </w:p>
    <w:p w14:paraId="2D4C32E4">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（二）双方因合同签订或履行引起的所有纠纷，可通过双方友好协商来解决。协商不成，任何一方均可直接向甲方所在地人民法院提起诉讼。</w:t>
      </w:r>
    </w:p>
    <w:p w14:paraId="71D18539">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（三）除非合同终止，在诉讼过程中，合同无争议部分继续履行。</w:t>
      </w:r>
    </w:p>
    <w:p w14:paraId="54ED97EA">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二、合同未尽事宜或合同变更，须经双方共同协商，签订补充协议，补充协议与合同具有同等法律效力，若补充协议与合同不一致时，以签订日期在后者为准。本合同附件与合同具有同等法律效力。</w:t>
      </w:r>
    </w:p>
    <w:p w14:paraId="50381D00">
      <w:pPr>
        <w:pStyle w:val="43"/>
        <w:spacing w:line="360" w:lineRule="auto"/>
        <w:ind w:firstLine="640"/>
        <w:rPr>
          <w:rFonts w:hint="eastAsia" w:ascii="宋体" w:hAnsi="宋体" w:eastAsia="宋体" w:cs="宋体"/>
          <w:sz w:val="24"/>
          <w:szCs w:val="24"/>
        </w:rPr>
      </w:pPr>
      <w:r>
        <w:rPr>
          <w:rFonts w:hint="eastAsia" w:ascii="宋体" w:hAnsi="宋体" w:eastAsia="宋体" w:cs="宋体"/>
          <w:sz w:val="24"/>
          <w:szCs w:val="24"/>
        </w:rPr>
        <w:t>三、本合同自双方授权代表签字盖章之日起生效，一式陆份，甲乙双方各执叁份。</w:t>
      </w:r>
    </w:p>
    <w:p w14:paraId="38D7B283">
      <w:pPr>
        <w:pStyle w:val="9"/>
        <w:spacing w:line="360" w:lineRule="auto"/>
        <w:ind w:firstLine="0"/>
        <w:rPr>
          <w:rFonts w:hint="eastAsia" w:ascii="宋体" w:hAnsi="宋体" w:eastAsia="宋体" w:cs="宋体"/>
          <w:sz w:val="24"/>
          <w:szCs w:val="24"/>
        </w:rPr>
      </w:pPr>
    </w:p>
    <w:p w14:paraId="36917A76">
      <w:pPr>
        <w:pStyle w:val="9"/>
        <w:spacing w:line="360" w:lineRule="auto"/>
        <w:ind w:firstLine="0"/>
        <w:rPr>
          <w:rFonts w:hint="eastAsia" w:ascii="宋体" w:hAnsi="宋体" w:eastAsia="宋体" w:cs="宋体"/>
          <w:sz w:val="24"/>
          <w:szCs w:val="24"/>
        </w:rPr>
      </w:pPr>
    </w:p>
    <w:p w14:paraId="3FF66F2A">
      <w:pPr>
        <w:pStyle w:val="9"/>
        <w:spacing w:line="360" w:lineRule="auto"/>
        <w:ind w:firstLine="0"/>
        <w:rPr>
          <w:rFonts w:hint="eastAsia" w:ascii="宋体" w:hAnsi="宋体" w:eastAsia="宋体" w:cs="宋体"/>
          <w:sz w:val="24"/>
          <w:szCs w:val="24"/>
        </w:rPr>
      </w:pPr>
    </w:p>
    <w:p w14:paraId="54A7E15B">
      <w:pPr>
        <w:pStyle w:val="9"/>
        <w:spacing w:line="360" w:lineRule="auto"/>
        <w:ind w:firstLine="0"/>
        <w:rPr>
          <w:rFonts w:hint="eastAsia" w:ascii="宋体" w:hAnsi="宋体" w:eastAsia="宋体" w:cs="宋体"/>
          <w:sz w:val="24"/>
          <w:szCs w:val="24"/>
        </w:rPr>
      </w:pPr>
    </w:p>
    <w:p w14:paraId="1FE46EEF">
      <w:pPr>
        <w:pStyle w:val="9"/>
        <w:spacing w:line="360" w:lineRule="auto"/>
        <w:ind w:firstLine="0"/>
        <w:rPr>
          <w:rFonts w:hint="eastAsia" w:ascii="宋体" w:hAnsi="宋体" w:eastAsia="宋体" w:cs="宋体"/>
          <w:sz w:val="24"/>
          <w:szCs w:val="24"/>
        </w:rPr>
      </w:pPr>
    </w:p>
    <w:p w14:paraId="68F20209">
      <w:pPr>
        <w:pStyle w:val="9"/>
        <w:spacing w:line="360" w:lineRule="auto"/>
        <w:ind w:firstLine="0"/>
        <w:rPr>
          <w:rFonts w:hint="eastAsia" w:ascii="宋体" w:hAnsi="宋体" w:eastAsia="宋体" w:cs="宋体"/>
          <w:sz w:val="24"/>
          <w:szCs w:val="24"/>
        </w:rPr>
      </w:pPr>
      <w:r>
        <w:rPr>
          <w:rFonts w:hint="eastAsia" w:ascii="宋体" w:hAnsi="宋体" w:eastAsia="宋体" w:cs="宋体"/>
          <w:sz w:val="24"/>
          <w:szCs w:val="24"/>
        </w:rPr>
        <w:t xml:space="preserve">甲方：（单位公章）                </w:t>
      </w:r>
      <w:r>
        <w:rPr>
          <w:rFonts w:hint="eastAsia" w:ascii="宋体" w:hAnsi="宋体" w:eastAsia="宋体" w:cs="宋体"/>
          <w:sz w:val="24"/>
          <w:szCs w:val="24"/>
          <w:lang w:val="en-US"/>
        </w:rPr>
        <w:t xml:space="preserve"> </w:t>
      </w:r>
      <w:r>
        <w:rPr>
          <w:rFonts w:hint="eastAsia" w:ascii="宋体" w:hAnsi="宋体" w:eastAsia="宋体" w:cs="宋体"/>
          <w:sz w:val="24"/>
          <w:szCs w:val="24"/>
        </w:rPr>
        <w:t>乙方：（单位公章）</w:t>
      </w:r>
    </w:p>
    <w:p w14:paraId="445D29E8">
      <w:pPr>
        <w:pStyle w:val="9"/>
        <w:spacing w:line="360" w:lineRule="auto"/>
        <w:ind w:firstLine="0"/>
        <w:rPr>
          <w:rFonts w:hint="eastAsia" w:ascii="宋体" w:hAnsi="宋体" w:eastAsia="宋体" w:cs="宋体"/>
          <w:sz w:val="24"/>
          <w:szCs w:val="24"/>
        </w:rPr>
      </w:pPr>
      <w:r>
        <w:rPr>
          <w:rFonts w:hint="eastAsia" w:ascii="宋体" w:hAnsi="宋体" w:eastAsia="宋体" w:cs="宋体"/>
          <w:sz w:val="24"/>
          <w:szCs w:val="24"/>
        </w:rPr>
        <w:t>法定代表人：                      法定代表人：</w:t>
      </w:r>
    </w:p>
    <w:p w14:paraId="0851680A">
      <w:pPr>
        <w:pStyle w:val="9"/>
        <w:spacing w:line="360" w:lineRule="auto"/>
        <w:ind w:firstLine="0"/>
        <w:rPr>
          <w:rFonts w:hint="eastAsia" w:ascii="宋体" w:hAnsi="宋体" w:eastAsia="宋体" w:cs="宋体"/>
          <w:sz w:val="24"/>
          <w:szCs w:val="24"/>
        </w:rPr>
      </w:pPr>
      <w:r>
        <w:rPr>
          <w:rFonts w:hint="eastAsia" w:ascii="宋体" w:hAnsi="宋体" w:eastAsia="宋体" w:cs="宋体"/>
          <w:sz w:val="24"/>
          <w:szCs w:val="24"/>
        </w:rPr>
        <w:t>委托代理人：                      委托代理人：</w:t>
      </w:r>
    </w:p>
    <w:p w14:paraId="36A2EF72">
      <w:pPr>
        <w:pStyle w:val="9"/>
        <w:spacing w:line="360" w:lineRule="auto"/>
        <w:ind w:firstLine="0"/>
        <w:rPr>
          <w:rFonts w:hint="eastAsia" w:ascii="宋体" w:hAnsi="宋体" w:eastAsia="宋体" w:cs="宋体"/>
          <w:sz w:val="28"/>
          <w:szCs w:val="28"/>
        </w:rPr>
      </w:pPr>
      <w:r>
        <w:rPr>
          <w:rFonts w:hint="eastAsia" w:ascii="宋体" w:hAnsi="宋体" w:eastAsia="宋体" w:cs="宋体"/>
          <w:sz w:val="24"/>
          <w:szCs w:val="24"/>
        </w:rPr>
        <w:t xml:space="preserve">签订日期：                       </w:t>
      </w:r>
      <w:r>
        <w:rPr>
          <w:rFonts w:hint="eastAsia" w:ascii="宋体" w:hAnsi="宋体" w:eastAsia="宋体" w:cs="宋体"/>
          <w:sz w:val="24"/>
          <w:szCs w:val="24"/>
          <w:lang w:val="en-US"/>
        </w:rPr>
        <w:t xml:space="preserve"> </w:t>
      </w:r>
      <w:r>
        <w:rPr>
          <w:rFonts w:hint="eastAsia" w:ascii="宋体" w:hAnsi="宋体" w:eastAsia="宋体" w:cs="宋体"/>
          <w:sz w:val="24"/>
          <w:szCs w:val="24"/>
        </w:rPr>
        <w:t>签订日期：</w:t>
      </w:r>
    </w:p>
    <w:bookmarkEnd w:id="18"/>
    <w:bookmarkEnd w:id="19"/>
    <w:bookmarkEnd w:id="20"/>
    <w:bookmarkEnd w:id="21"/>
    <w:p w14:paraId="31E58918">
      <w:pPr>
        <w:numPr>
          <w:ilvl w:val="0"/>
          <w:numId w:val="0"/>
        </w:numPr>
        <w:spacing w:line="360" w:lineRule="auto"/>
        <w:ind w:leftChars="0" w:firstLine="420"/>
        <w:jc w:val="center"/>
        <w:rPr>
          <w:rFonts w:hint="eastAsia"/>
          <w:lang w:val="en-US" w:eastAsia="zh-CN"/>
        </w:rPr>
      </w:pPr>
    </w:p>
    <w:sectPr>
      <w:headerReference r:id="rId9" w:type="default"/>
      <w:footerReference r:id="rId10" w:type="default"/>
      <w:pgSz w:w="11905" w:h="16838"/>
      <w:pgMar w:top="1134" w:right="1531" w:bottom="1134" w:left="1531" w:header="0" w:footer="947" w:gutter="0"/>
      <w:pgNumType w:fmt="decimal"/>
      <w:cols w:space="0" w:num="1"/>
      <w:rtlGutter w:val="0"/>
      <w:docGrid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AD8B4">
    <w:pPr>
      <w:pStyle w:val="14"/>
      <w:jc w:val="center"/>
    </w:pPr>
  </w:p>
  <w:p w14:paraId="53BDB816">
    <w:pPr>
      <w:tabs>
        <w:tab w:val="left" w:pos="5856"/>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9FFDF">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71FE">
    <w:pPr>
      <w:pStyle w:val="14"/>
      <w:jc w:val="center"/>
    </w:pPr>
    <w:bookmarkStart w:id="29" w:name="_GoBack"/>
    <w:bookmarkEnd w:id="29"/>
  </w:p>
  <w:p w14:paraId="2D3BA7FB">
    <w:pPr>
      <w:tabs>
        <w:tab w:val="left" w:pos="5856"/>
      </w:tabs>
      <w:rPr>
        <w:rFonts w:hint="eastAsia" w:eastAsia="宋体"/>
        <w:lang w:eastAsia="zh-CN"/>
      </w:rPr>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5FF30">
    <w:pPr>
      <w:pStyle w:val="12"/>
      <w:spacing w:line="230" w:lineRule="auto"/>
      <w:ind w:left="4592"/>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0DD52">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ED026">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CA73D">
    <w:pPr>
      <w:pStyle w:val="15"/>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72EF9">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334682"/>
    <w:multiLevelType w:val="singleLevel"/>
    <w:tmpl w:val="5A334682"/>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2M5YzE5YTliOWU4NWI3ZDJkNmJhYmUwNzhjYjIifQ=="/>
  </w:docVars>
  <w:rsids>
    <w:rsidRoot w:val="00000000"/>
    <w:rsid w:val="000E3FC3"/>
    <w:rsid w:val="001F392C"/>
    <w:rsid w:val="003357D8"/>
    <w:rsid w:val="003D0404"/>
    <w:rsid w:val="004D6899"/>
    <w:rsid w:val="005478C0"/>
    <w:rsid w:val="00610597"/>
    <w:rsid w:val="00641E35"/>
    <w:rsid w:val="006911F9"/>
    <w:rsid w:val="006F3183"/>
    <w:rsid w:val="007C0F2D"/>
    <w:rsid w:val="008B5614"/>
    <w:rsid w:val="0090270C"/>
    <w:rsid w:val="00950240"/>
    <w:rsid w:val="00951FEE"/>
    <w:rsid w:val="009E5347"/>
    <w:rsid w:val="00A12741"/>
    <w:rsid w:val="00B71F65"/>
    <w:rsid w:val="00C50B26"/>
    <w:rsid w:val="00CB1EB4"/>
    <w:rsid w:val="00D01278"/>
    <w:rsid w:val="00D30013"/>
    <w:rsid w:val="00E0770D"/>
    <w:rsid w:val="00E6284A"/>
    <w:rsid w:val="00F9257D"/>
    <w:rsid w:val="00FE75BF"/>
    <w:rsid w:val="01121891"/>
    <w:rsid w:val="012810B4"/>
    <w:rsid w:val="01444A6E"/>
    <w:rsid w:val="01483505"/>
    <w:rsid w:val="014F015D"/>
    <w:rsid w:val="015B6D94"/>
    <w:rsid w:val="01626374"/>
    <w:rsid w:val="01657C13"/>
    <w:rsid w:val="017916D0"/>
    <w:rsid w:val="01822573"/>
    <w:rsid w:val="01910159"/>
    <w:rsid w:val="0192652E"/>
    <w:rsid w:val="019E3125"/>
    <w:rsid w:val="01AF5332"/>
    <w:rsid w:val="01AF58E9"/>
    <w:rsid w:val="01AF70E0"/>
    <w:rsid w:val="01BE5802"/>
    <w:rsid w:val="01C1655D"/>
    <w:rsid w:val="01CE57B8"/>
    <w:rsid w:val="01D6070A"/>
    <w:rsid w:val="01EE5E5A"/>
    <w:rsid w:val="01EE7C08"/>
    <w:rsid w:val="01FE5971"/>
    <w:rsid w:val="020531A4"/>
    <w:rsid w:val="02184C85"/>
    <w:rsid w:val="02217FDE"/>
    <w:rsid w:val="02313F99"/>
    <w:rsid w:val="023F543E"/>
    <w:rsid w:val="025D6B3C"/>
    <w:rsid w:val="0261662C"/>
    <w:rsid w:val="02624152"/>
    <w:rsid w:val="0273010D"/>
    <w:rsid w:val="027345B1"/>
    <w:rsid w:val="027A149C"/>
    <w:rsid w:val="027F0426"/>
    <w:rsid w:val="02B726F0"/>
    <w:rsid w:val="02BD75DA"/>
    <w:rsid w:val="02C3371F"/>
    <w:rsid w:val="02C941D1"/>
    <w:rsid w:val="02D768EE"/>
    <w:rsid w:val="02E35293"/>
    <w:rsid w:val="02F64795"/>
    <w:rsid w:val="03060F81"/>
    <w:rsid w:val="030B2A3C"/>
    <w:rsid w:val="03195159"/>
    <w:rsid w:val="031C2553"/>
    <w:rsid w:val="0321400D"/>
    <w:rsid w:val="03253F4C"/>
    <w:rsid w:val="032A2EC2"/>
    <w:rsid w:val="03353615"/>
    <w:rsid w:val="033B50CF"/>
    <w:rsid w:val="03460825"/>
    <w:rsid w:val="0348159A"/>
    <w:rsid w:val="03595555"/>
    <w:rsid w:val="036839EA"/>
    <w:rsid w:val="03685798"/>
    <w:rsid w:val="036F672A"/>
    <w:rsid w:val="037D56E7"/>
    <w:rsid w:val="03800D34"/>
    <w:rsid w:val="038A1BB2"/>
    <w:rsid w:val="03A85C19"/>
    <w:rsid w:val="03B44E81"/>
    <w:rsid w:val="03BD3D36"/>
    <w:rsid w:val="03C265F6"/>
    <w:rsid w:val="03C84489"/>
    <w:rsid w:val="03C97789"/>
    <w:rsid w:val="03CE7CF1"/>
    <w:rsid w:val="03D177E1"/>
    <w:rsid w:val="03E35C24"/>
    <w:rsid w:val="03EC0177"/>
    <w:rsid w:val="041B0A5C"/>
    <w:rsid w:val="041D47D5"/>
    <w:rsid w:val="04245B63"/>
    <w:rsid w:val="0431202E"/>
    <w:rsid w:val="043833BC"/>
    <w:rsid w:val="044955CA"/>
    <w:rsid w:val="045126D0"/>
    <w:rsid w:val="045A1585"/>
    <w:rsid w:val="0466617C"/>
    <w:rsid w:val="048C54B6"/>
    <w:rsid w:val="048F391D"/>
    <w:rsid w:val="04912ACD"/>
    <w:rsid w:val="04AB1DE0"/>
    <w:rsid w:val="04B35139"/>
    <w:rsid w:val="04B844FD"/>
    <w:rsid w:val="04BA2023"/>
    <w:rsid w:val="04BC223F"/>
    <w:rsid w:val="04C133B2"/>
    <w:rsid w:val="04C904B8"/>
    <w:rsid w:val="04CE3D21"/>
    <w:rsid w:val="04D255BF"/>
    <w:rsid w:val="04EA620E"/>
    <w:rsid w:val="04EB48D3"/>
    <w:rsid w:val="04F3493C"/>
    <w:rsid w:val="04FC088E"/>
    <w:rsid w:val="050339CA"/>
    <w:rsid w:val="050719CA"/>
    <w:rsid w:val="05085485"/>
    <w:rsid w:val="050B69C9"/>
    <w:rsid w:val="050D4849"/>
    <w:rsid w:val="05145BD8"/>
    <w:rsid w:val="051536FE"/>
    <w:rsid w:val="05157BA2"/>
    <w:rsid w:val="052851DF"/>
    <w:rsid w:val="052E47BF"/>
    <w:rsid w:val="053B7608"/>
    <w:rsid w:val="054F6C10"/>
    <w:rsid w:val="056512A8"/>
    <w:rsid w:val="056F72B2"/>
    <w:rsid w:val="05754EE5"/>
    <w:rsid w:val="058A40EC"/>
    <w:rsid w:val="058B39C0"/>
    <w:rsid w:val="0599432F"/>
    <w:rsid w:val="05A01219"/>
    <w:rsid w:val="05D57DAC"/>
    <w:rsid w:val="05D67311"/>
    <w:rsid w:val="05E03D0C"/>
    <w:rsid w:val="05E7509A"/>
    <w:rsid w:val="05EE3CE9"/>
    <w:rsid w:val="05F9301F"/>
    <w:rsid w:val="05FD48BE"/>
    <w:rsid w:val="06147E59"/>
    <w:rsid w:val="061E65E2"/>
    <w:rsid w:val="062F07EF"/>
    <w:rsid w:val="063A14C7"/>
    <w:rsid w:val="06540256"/>
    <w:rsid w:val="06587D46"/>
    <w:rsid w:val="065A3A17"/>
    <w:rsid w:val="065E2E82"/>
    <w:rsid w:val="06664FF8"/>
    <w:rsid w:val="0680104B"/>
    <w:rsid w:val="068923B4"/>
    <w:rsid w:val="068F5360"/>
    <w:rsid w:val="069845E6"/>
    <w:rsid w:val="06AC26CA"/>
    <w:rsid w:val="06B37672"/>
    <w:rsid w:val="06BD5DFB"/>
    <w:rsid w:val="06C73537"/>
    <w:rsid w:val="06CE1801"/>
    <w:rsid w:val="06E415DA"/>
    <w:rsid w:val="06EC66E0"/>
    <w:rsid w:val="06EF3C86"/>
    <w:rsid w:val="07050CD8"/>
    <w:rsid w:val="071C5217"/>
    <w:rsid w:val="071C6FC5"/>
    <w:rsid w:val="071F2612"/>
    <w:rsid w:val="072266BD"/>
    <w:rsid w:val="07283BBC"/>
    <w:rsid w:val="073A38EF"/>
    <w:rsid w:val="073E6F3C"/>
    <w:rsid w:val="07550729"/>
    <w:rsid w:val="07577FFE"/>
    <w:rsid w:val="07797F74"/>
    <w:rsid w:val="077A3CEC"/>
    <w:rsid w:val="07832BA1"/>
    <w:rsid w:val="078D1C71"/>
    <w:rsid w:val="07A31495"/>
    <w:rsid w:val="07B54D24"/>
    <w:rsid w:val="07B94814"/>
    <w:rsid w:val="07C35347"/>
    <w:rsid w:val="07C56F3D"/>
    <w:rsid w:val="07CD4764"/>
    <w:rsid w:val="07CD6512"/>
    <w:rsid w:val="07DB478B"/>
    <w:rsid w:val="07F13FAE"/>
    <w:rsid w:val="081711BC"/>
    <w:rsid w:val="08227514"/>
    <w:rsid w:val="082D0782"/>
    <w:rsid w:val="08346591"/>
    <w:rsid w:val="084E7652"/>
    <w:rsid w:val="085409E1"/>
    <w:rsid w:val="086D3F47"/>
    <w:rsid w:val="08713341"/>
    <w:rsid w:val="088017D6"/>
    <w:rsid w:val="08874912"/>
    <w:rsid w:val="088C71E2"/>
    <w:rsid w:val="08A22B86"/>
    <w:rsid w:val="08B33959"/>
    <w:rsid w:val="08B82D1E"/>
    <w:rsid w:val="08BB636A"/>
    <w:rsid w:val="08BF22FE"/>
    <w:rsid w:val="08C34B06"/>
    <w:rsid w:val="08D13DE0"/>
    <w:rsid w:val="08D86F1C"/>
    <w:rsid w:val="08DA7138"/>
    <w:rsid w:val="08DB07BA"/>
    <w:rsid w:val="08E43B13"/>
    <w:rsid w:val="08EF7A39"/>
    <w:rsid w:val="08F024B8"/>
    <w:rsid w:val="08FF26E7"/>
    <w:rsid w:val="091E5277"/>
    <w:rsid w:val="09385C0D"/>
    <w:rsid w:val="09412D13"/>
    <w:rsid w:val="09434CDD"/>
    <w:rsid w:val="094445B2"/>
    <w:rsid w:val="094B5940"/>
    <w:rsid w:val="094D0505"/>
    <w:rsid w:val="0958005D"/>
    <w:rsid w:val="096130B1"/>
    <w:rsid w:val="09815806"/>
    <w:rsid w:val="098C534C"/>
    <w:rsid w:val="099948FD"/>
    <w:rsid w:val="099D6B31"/>
    <w:rsid w:val="099E3CC2"/>
    <w:rsid w:val="09A3752A"/>
    <w:rsid w:val="09A45050"/>
    <w:rsid w:val="09A908B8"/>
    <w:rsid w:val="09AB1B84"/>
    <w:rsid w:val="09AF1E65"/>
    <w:rsid w:val="09CB082F"/>
    <w:rsid w:val="09D92F4C"/>
    <w:rsid w:val="0A110938"/>
    <w:rsid w:val="0A12582B"/>
    <w:rsid w:val="0A2F0DBE"/>
    <w:rsid w:val="0A3E54A5"/>
    <w:rsid w:val="0A410AF1"/>
    <w:rsid w:val="0A4F76B2"/>
    <w:rsid w:val="0A5A1C12"/>
    <w:rsid w:val="0A6F38B0"/>
    <w:rsid w:val="0A7809B7"/>
    <w:rsid w:val="0A79472F"/>
    <w:rsid w:val="0A960E3D"/>
    <w:rsid w:val="0AA12C0C"/>
    <w:rsid w:val="0AA34654"/>
    <w:rsid w:val="0AB6328D"/>
    <w:rsid w:val="0AE41BA8"/>
    <w:rsid w:val="0AE95411"/>
    <w:rsid w:val="0AF25F44"/>
    <w:rsid w:val="0AF3628F"/>
    <w:rsid w:val="0AFD710E"/>
    <w:rsid w:val="0B0009AC"/>
    <w:rsid w:val="0B0B35D9"/>
    <w:rsid w:val="0B2C354F"/>
    <w:rsid w:val="0B464611"/>
    <w:rsid w:val="0B474E0A"/>
    <w:rsid w:val="0B4E5BBB"/>
    <w:rsid w:val="0B5111E3"/>
    <w:rsid w:val="0B562520"/>
    <w:rsid w:val="0B5A630E"/>
    <w:rsid w:val="0B640F3B"/>
    <w:rsid w:val="0B64718D"/>
    <w:rsid w:val="0B680A2B"/>
    <w:rsid w:val="0B73674A"/>
    <w:rsid w:val="0B7373D0"/>
    <w:rsid w:val="0B7D1301"/>
    <w:rsid w:val="0B7E663F"/>
    <w:rsid w:val="0B8152BA"/>
    <w:rsid w:val="0B923CFA"/>
    <w:rsid w:val="0B987CC2"/>
    <w:rsid w:val="0BA10A9F"/>
    <w:rsid w:val="0BAA1044"/>
    <w:rsid w:val="0BBE064B"/>
    <w:rsid w:val="0BC55E7E"/>
    <w:rsid w:val="0BC67500"/>
    <w:rsid w:val="0BCD66CD"/>
    <w:rsid w:val="0BDC31C7"/>
    <w:rsid w:val="0BF00A21"/>
    <w:rsid w:val="0BF3436E"/>
    <w:rsid w:val="0C006EB6"/>
    <w:rsid w:val="0C0B2B8F"/>
    <w:rsid w:val="0C0F0EA7"/>
    <w:rsid w:val="0C211D10"/>
    <w:rsid w:val="0C252478"/>
    <w:rsid w:val="0C2D57D1"/>
    <w:rsid w:val="0C3628D7"/>
    <w:rsid w:val="0C36358B"/>
    <w:rsid w:val="0C404922"/>
    <w:rsid w:val="0C48260B"/>
    <w:rsid w:val="0C4F1BEB"/>
    <w:rsid w:val="0C670CE3"/>
    <w:rsid w:val="0C676F35"/>
    <w:rsid w:val="0C880C59"/>
    <w:rsid w:val="0C985340"/>
    <w:rsid w:val="0C9910B8"/>
    <w:rsid w:val="0CD10852"/>
    <w:rsid w:val="0CDF2F6F"/>
    <w:rsid w:val="0CEB07A2"/>
    <w:rsid w:val="0CF57D73"/>
    <w:rsid w:val="0D1129FD"/>
    <w:rsid w:val="0D244E26"/>
    <w:rsid w:val="0D4401EA"/>
    <w:rsid w:val="0D474670"/>
    <w:rsid w:val="0D4E3C51"/>
    <w:rsid w:val="0D556D8D"/>
    <w:rsid w:val="0D643474"/>
    <w:rsid w:val="0D671F88"/>
    <w:rsid w:val="0D6C2329"/>
    <w:rsid w:val="0D755681"/>
    <w:rsid w:val="0D837D9E"/>
    <w:rsid w:val="0DA03F72"/>
    <w:rsid w:val="0DA25D4B"/>
    <w:rsid w:val="0DAE649D"/>
    <w:rsid w:val="0DBF4B4E"/>
    <w:rsid w:val="0DC14423"/>
    <w:rsid w:val="0DCA6045"/>
    <w:rsid w:val="0DDA3736"/>
    <w:rsid w:val="0DF76096"/>
    <w:rsid w:val="0DF91E0E"/>
    <w:rsid w:val="0E042561"/>
    <w:rsid w:val="0E124C7E"/>
    <w:rsid w:val="0E146C48"/>
    <w:rsid w:val="0E172295"/>
    <w:rsid w:val="0E275191"/>
    <w:rsid w:val="0E2826F4"/>
    <w:rsid w:val="0E2844A2"/>
    <w:rsid w:val="0E3015A8"/>
    <w:rsid w:val="0E325320"/>
    <w:rsid w:val="0E440BB0"/>
    <w:rsid w:val="0E4806A0"/>
    <w:rsid w:val="0E4F1A2E"/>
    <w:rsid w:val="0E4F5ED2"/>
    <w:rsid w:val="0E576B35"/>
    <w:rsid w:val="0E590AFF"/>
    <w:rsid w:val="0E6D6359"/>
    <w:rsid w:val="0E9B20F1"/>
    <w:rsid w:val="0E9D3C0C"/>
    <w:rsid w:val="0EA16002"/>
    <w:rsid w:val="0EAA4EB7"/>
    <w:rsid w:val="0EB63357"/>
    <w:rsid w:val="0EC266A4"/>
    <w:rsid w:val="0EC85EC3"/>
    <w:rsid w:val="0EE239BB"/>
    <w:rsid w:val="0F0071CD"/>
    <w:rsid w:val="0F2C6214"/>
    <w:rsid w:val="0F2E09A0"/>
    <w:rsid w:val="0F3776B5"/>
    <w:rsid w:val="0F3B0B5A"/>
    <w:rsid w:val="0F454DAD"/>
    <w:rsid w:val="0F5117D6"/>
    <w:rsid w:val="0F53554E"/>
    <w:rsid w:val="0F5A68DD"/>
    <w:rsid w:val="0F5F5CA1"/>
    <w:rsid w:val="0F696B20"/>
    <w:rsid w:val="0F7554C5"/>
    <w:rsid w:val="0F8120BC"/>
    <w:rsid w:val="0F895414"/>
    <w:rsid w:val="0F987405"/>
    <w:rsid w:val="0F9D3D2C"/>
    <w:rsid w:val="0FA92AAF"/>
    <w:rsid w:val="0FB32491"/>
    <w:rsid w:val="0FB56209"/>
    <w:rsid w:val="0FBE2820"/>
    <w:rsid w:val="0FCB3337"/>
    <w:rsid w:val="0FD7617F"/>
    <w:rsid w:val="0FF02D9D"/>
    <w:rsid w:val="0FF860F6"/>
    <w:rsid w:val="10240C99"/>
    <w:rsid w:val="10246EEB"/>
    <w:rsid w:val="106F1380"/>
    <w:rsid w:val="107051ED"/>
    <w:rsid w:val="10747408"/>
    <w:rsid w:val="10885E04"/>
    <w:rsid w:val="109B7694"/>
    <w:rsid w:val="109D1177"/>
    <w:rsid w:val="10A07A93"/>
    <w:rsid w:val="10A2678D"/>
    <w:rsid w:val="10C06C14"/>
    <w:rsid w:val="10C07E89"/>
    <w:rsid w:val="10C61D50"/>
    <w:rsid w:val="10C85AC8"/>
    <w:rsid w:val="10D426BF"/>
    <w:rsid w:val="10E24DDC"/>
    <w:rsid w:val="10EC7A09"/>
    <w:rsid w:val="10F66AD9"/>
    <w:rsid w:val="110034B4"/>
    <w:rsid w:val="1102722C"/>
    <w:rsid w:val="110F1949"/>
    <w:rsid w:val="1122167C"/>
    <w:rsid w:val="11290C5D"/>
    <w:rsid w:val="11370089"/>
    <w:rsid w:val="114754DD"/>
    <w:rsid w:val="114F30A7"/>
    <w:rsid w:val="114F7F97"/>
    <w:rsid w:val="11515ABE"/>
    <w:rsid w:val="11573496"/>
    <w:rsid w:val="115E01DA"/>
    <w:rsid w:val="11691059"/>
    <w:rsid w:val="116D024B"/>
    <w:rsid w:val="116F23E8"/>
    <w:rsid w:val="11733C86"/>
    <w:rsid w:val="11752DC3"/>
    <w:rsid w:val="1175598A"/>
    <w:rsid w:val="117619C8"/>
    <w:rsid w:val="119F0F1F"/>
    <w:rsid w:val="11A93B4C"/>
    <w:rsid w:val="11AC0F46"/>
    <w:rsid w:val="11B5604C"/>
    <w:rsid w:val="11D45D2A"/>
    <w:rsid w:val="11E132E5"/>
    <w:rsid w:val="11E27367"/>
    <w:rsid w:val="11E701D0"/>
    <w:rsid w:val="11EB7220"/>
    <w:rsid w:val="11F272A1"/>
    <w:rsid w:val="11F36B75"/>
    <w:rsid w:val="11F8418B"/>
    <w:rsid w:val="120A7560"/>
    <w:rsid w:val="12107727"/>
    <w:rsid w:val="12135469"/>
    <w:rsid w:val="12174B86"/>
    <w:rsid w:val="12217B86"/>
    <w:rsid w:val="122B630F"/>
    <w:rsid w:val="12527D3F"/>
    <w:rsid w:val="125D59E2"/>
    <w:rsid w:val="126D3924"/>
    <w:rsid w:val="12850115"/>
    <w:rsid w:val="128633D3"/>
    <w:rsid w:val="128679E9"/>
    <w:rsid w:val="128D6FC9"/>
    <w:rsid w:val="128E689D"/>
    <w:rsid w:val="12906AB9"/>
    <w:rsid w:val="129465AA"/>
    <w:rsid w:val="129640D0"/>
    <w:rsid w:val="129739A4"/>
    <w:rsid w:val="1297721A"/>
    <w:rsid w:val="129B16E6"/>
    <w:rsid w:val="12A3059B"/>
    <w:rsid w:val="12A85BB1"/>
    <w:rsid w:val="12BA7692"/>
    <w:rsid w:val="12C10A21"/>
    <w:rsid w:val="12C34799"/>
    <w:rsid w:val="12CF313E"/>
    <w:rsid w:val="12EA0689"/>
    <w:rsid w:val="12EA441C"/>
    <w:rsid w:val="12EC0194"/>
    <w:rsid w:val="12EF37E0"/>
    <w:rsid w:val="12F2507E"/>
    <w:rsid w:val="12F42BA4"/>
    <w:rsid w:val="132248F2"/>
    <w:rsid w:val="13272F7A"/>
    <w:rsid w:val="132A4818"/>
    <w:rsid w:val="132E255A"/>
    <w:rsid w:val="133631BD"/>
    <w:rsid w:val="134A3724"/>
    <w:rsid w:val="134D0F6E"/>
    <w:rsid w:val="13531FC1"/>
    <w:rsid w:val="13690440"/>
    <w:rsid w:val="137361BF"/>
    <w:rsid w:val="13750189"/>
    <w:rsid w:val="1379754E"/>
    <w:rsid w:val="137B5074"/>
    <w:rsid w:val="137D428A"/>
    <w:rsid w:val="137E6912"/>
    <w:rsid w:val="13857CA0"/>
    <w:rsid w:val="13914897"/>
    <w:rsid w:val="13AA5959"/>
    <w:rsid w:val="13B16CE7"/>
    <w:rsid w:val="13BA2040"/>
    <w:rsid w:val="13BD743A"/>
    <w:rsid w:val="13BF1404"/>
    <w:rsid w:val="13C26A64"/>
    <w:rsid w:val="13D11138"/>
    <w:rsid w:val="13DC621C"/>
    <w:rsid w:val="13F07328"/>
    <w:rsid w:val="13F25569"/>
    <w:rsid w:val="13F53078"/>
    <w:rsid w:val="13F9373F"/>
    <w:rsid w:val="140D5F3F"/>
    <w:rsid w:val="14186D67"/>
    <w:rsid w:val="141A0205"/>
    <w:rsid w:val="14213E6D"/>
    <w:rsid w:val="14221993"/>
    <w:rsid w:val="14257B28"/>
    <w:rsid w:val="143771ED"/>
    <w:rsid w:val="143A4F2F"/>
    <w:rsid w:val="1441006B"/>
    <w:rsid w:val="14425B91"/>
    <w:rsid w:val="146124BC"/>
    <w:rsid w:val="14733F9D"/>
    <w:rsid w:val="14744223"/>
    <w:rsid w:val="14767D41"/>
    <w:rsid w:val="1481490C"/>
    <w:rsid w:val="14887A48"/>
    <w:rsid w:val="148937C0"/>
    <w:rsid w:val="149D1361"/>
    <w:rsid w:val="14C12F5A"/>
    <w:rsid w:val="14C50C9C"/>
    <w:rsid w:val="14DB226E"/>
    <w:rsid w:val="14DE3B0C"/>
    <w:rsid w:val="14E153AA"/>
    <w:rsid w:val="14F21366"/>
    <w:rsid w:val="14F25809"/>
    <w:rsid w:val="15066E46"/>
    <w:rsid w:val="150B7C96"/>
    <w:rsid w:val="150C0679"/>
    <w:rsid w:val="15115C90"/>
    <w:rsid w:val="15127C5A"/>
    <w:rsid w:val="1514752E"/>
    <w:rsid w:val="15223963"/>
    <w:rsid w:val="152F4368"/>
    <w:rsid w:val="153656F6"/>
    <w:rsid w:val="15477903"/>
    <w:rsid w:val="154A2F50"/>
    <w:rsid w:val="155B515D"/>
    <w:rsid w:val="156009C5"/>
    <w:rsid w:val="15634011"/>
    <w:rsid w:val="15763D45"/>
    <w:rsid w:val="15785D0F"/>
    <w:rsid w:val="158B1288"/>
    <w:rsid w:val="15AF54A9"/>
    <w:rsid w:val="15BB5BFB"/>
    <w:rsid w:val="15D72CE4"/>
    <w:rsid w:val="15E72E94"/>
    <w:rsid w:val="161D0664"/>
    <w:rsid w:val="16217006"/>
    <w:rsid w:val="1629525B"/>
    <w:rsid w:val="162B2D81"/>
    <w:rsid w:val="16300D32"/>
    <w:rsid w:val="166242C9"/>
    <w:rsid w:val="16710696"/>
    <w:rsid w:val="167A5AB7"/>
    <w:rsid w:val="1695644C"/>
    <w:rsid w:val="169961A3"/>
    <w:rsid w:val="16A1359E"/>
    <w:rsid w:val="16B56AEF"/>
    <w:rsid w:val="16D927DD"/>
    <w:rsid w:val="16DA56EE"/>
    <w:rsid w:val="16DB77CE"/>
    <w:rsid w:val="16DB7A1C"/>
    <w:rsid w:val="16E3365C"/>
    <w:rsid w:val="16E6314C"/>
    <w:rsid w:val="16F2389F"/>
    <w:rsid w:val="16FC036E"/>
    <w:rsid w:val="1706734A"/>
    <w:rsid w:val="1719707D"/>
    <w:rsid w:val="172D0967"/>
    <w:rsid w:val="173C0FBE"/>
    <w:rsid w:val="17667DE9"/>
    <w:rsid w:val="176A5B2B"/>
    <w:rsid w:val="17710C68"/>
    <w:rsid w:val="177E3384"/>
    <w:rsid w:val="177E5132"/>
    <w:rsid w:val="178D5376"/>
    <w:rsid w:val="179130B8"/>
    <w:rsid w:val="17A32DEB"/>
    <w:rsid w:val="17B31F8E"/>
    <w:rsid w:val="17B63B9B"/>
    <w:rsid w:val="17BA7516"/>
    <w:rsid w:val="17C4206E"/>
    <w:rsid w:val="17C76AD9"/>
    <w:rsid w:val="17CA0378"/>
    <w:rsid w:val="17F17FFA"/>
    <w:rsid w:val="18047C97"/>
    <w:rsid w:val="180E64B6"/>
    <w:rsid w:val="18131F79"/>
    <w:rsid w:val="18355821"/>
    <w:rsid w:val="183A0F7D"/>
    <w:rsid w:val="1840063A"/>
    <w:rsid w:val="184243B2"/>
    <w:rsid w:val="184620F4"/>
    <w:rsid w:val="18475E6C"/>
    <w:rsid w:val="184F5FF1"/>
    <w:rsid w:val="18512847"/>
    <w:rsid w:val="185611FD"/>
    <w:rsid w:val="18567E5D"/>
    <w:rsid w:val="18626802"/>
    <w:rsid w:val="18673E19"/>
    <w:rsid w:val="187C3D68"/>
    <w:rsid w:val="187D2309"/>
    <w:rsid w:val="1881137E"/>
    <w:rsid w:val="188B43D5"/>
    <w:rsid w:val="188D5986"/>
    <w:rsid w:val="189A41EE"/>
    <w:rsid w:val="18B51028"/>
    <w:rsid w:val="18BA7315"/>
    <w:rsid w:val="18BF1EA7"/>
    <w:rsid w:val="18CC53D6"/>
    <w:rsid w:val="18D92F68"/>
    <w:rsid w:val="18EE22B8"/>
    <w:rsid w:val="18F04A6B"/>
    <w:rsid w:val="18F37B59"/>
    <w:rsid w:val="19033B41"/>
    <w:rsid w:val="19034A2C"/>
    <w:rsid w:val="190855FC"/>
    <w:rsid w:val="191C10A7"/>
    <w:rsid w:val="19287A4C"/>
    <w:rsid w:val="192E41F3"/>
    <w:rsid w:val="19324427"/>
    <w:rsid w:val="19362169"/>
    <w:rsid w:val="194B7296"/>
    <w:rsid w:val="195F3CFE"/>
    <w:rsid w:val="196315DB"/>
    <w:rsid w:val="196F567B"/>
    <w:rsid w:val="19875E05"/>
    <w:rsid w:val="19AE61A3"/>
    <w:rsid w:val="19B47531"/>
    <w:rsid w:val="19B72910"/>
    <w:rsid w:val="19BC0290"/>
    <w:rsid w:val="19C37774"/>
    <w:rsid w:val="19CA465F"/>
    <w:rsid w:val="19E10151"/>
    <w:rsid w:val="19E80F89"/>
    <w:rsid w:val="19EA2F53"/>
    <w:rsid w:val="19FF379E"/>
    <w:rsid w:val="1A044015"/>
    <w:rsid w:val="1A187AC0"/>
    <w:rsid w:val="1A385A6D"/>
    <w:rsid w:val="1A3B555D"/>
    <w:rsid w:val="1A424B3D"/>
    <w:rsid w:val="1A4B1C44"/>
    <w:rsid w:val="1A591713"/>
    <w:rsid w:val="1A670100"/>
    <w:rsid w:val="1A6E148E"/>
    <w:rsid w:val="1A725422"/>
    <w:rsid w:val="1A766595"/>
    <w:rsid w:val="1A8E5496"/>
    <w:rsid w:val="1A9C424D"/>
    <w:rsid w:val="1AA50C28"/>
    <w:rsid w:val="1AAD5B3E"/>
    <w:rsid w:val="1AC437A4"/>
    <w:rsid w:val="1AC9700C"/>
    <w:rsid w:val="1ACA5F5E"/>
    <w:rsid w:val="1AD75285"/>
    <w:rsid w:val="1AE37CBC"/>
    <w:rsid w:val="1AE6371B"/>
    <w:rsid w:val="1AEC6857"/>
    <w:rsid w:val="1AEF6A73"/>
    <w:rsid w:val="1AFC6A9A"/>
    <w:rsid w:val="1B034A5E"/>
    <w:rsid w:val="1B0D0CA7"/>
    <w:rsid w:val="1B2A0D10"/>
    <w:rsid w:val="1B2E1F86"/>
    <w:rsid w:val="1B302BE8"/>
    <w:rsid w:val="1B3C77DE"/>
    <w:rsid w:val="1B527002"/>
    <w:rsid w:val="1B55264E"/>
    <w:rsid w:val="1B590390"/>
    <w:rsid w:val="1B631F00"/>
    <w:rsid w:val="1B6A60FA"/>
    <w:rsid w:val="1B6F0015"/>
    <w:rsid w:val="1B721452"/>
    <w:rsid w:val="1B9E69DB"/>
    <w:rsid w:val="1BAD4238"/>
    <w:rsid w:val="1BC021BE"/>
    <w:rsid w:val="1BCA41AC"/>
    <w:rsid w:val="1BE834C2"/>
    <w:rsid w:val="1BF9747E"/>
    <w:rsid w:val="1C1307EF"/>
    <w:rsid w:val="1C1442B7"/>
    <w:rsid w:val="1C1B552A"/>
    <w:rsid w:val="1C24274C"/>
    <w:rsid w:val="1C252021"/>
    <w:rsid w:val="1C2838BF"/>
    <w:rsid w:val="1C3F7586"/>
    <w:rsid w:val="1C485D0F"/>
    <w:rsid w:val="1C5D7A0C"/>
    <w:rsid w:val="1C672639"/>
    <w:rsid w:val="1C744D56"/>
    <w:rsid w:val="1C7B4336"/>
    <w:rsid w:val="1C7D1E5D"/>
    <w:rsid w:val="1C99656B"/>
    <w:rsid w:val="1C9D605B"/>
    <w:rsid w:val="1CA55E24"/>
    <w:rsid w:val="1CA90EA4"/>
    <w:rsid w:val="1CB565EC"/>
    <w:rsid w:val="1CBA09BB"/>
    <w:rsid w:val="1CC7757C"/>
    <w:rsid w:val="1CD557F5"/>
    <w:rsid w:val="1CDA2E0B"/>
    <w:rsid w:val="1CDD6D9F"/>
    <w:rsid w:val="1CE26164"/>
    <w:rsid w:val="1CF30371"/>
    <w:rsid w:val="1D077978"/>
    <w:rsid w:val="1D083E1C"/>
    <w:rsid w:val="1D175E0D"/>
    <w:rsid w:val="1D181B85"/>
    <w:rsid w:val="1D1F4CC2"/>
    <w:rsid w:val="1D33169F"/>
    <w:rsid w:val="1D3C2C38"/>
    <w:rsid w:val="1D3F35B6"/>
    <w:rsid w:val="1D465B98"/>
    <w:rsid w:val="1D4961E3"/>
    <w:rsid w:val="1D497F91"/>
    <w:rsid w:val="1D4A54D7"/>
    <w:rsid w:val="1D4E1F19"/>
    <w:rsid w:val="1D517B25"/>
    <w:rsid w:val="1D5F1AB5"/>
    <w:rsid w:val="1D673E21"/>
    <w:rsid w:val="1D6F3E9B"/>
    <w:rsid w:val="1D750D86"/>
    <w:rsid w:val="1D762D4C"/>
    <w:rsid w:val="1D7F39B2"/>
    <w:rsid w:val="1D85546D"/>
    <w:rsid w:val="1D927B8A"/>
    <w:rsid w:val="1D930EB0"/>
    <w:rsid w:val="1D9751A0"/>
    <w:rsid w:val="1D990F18"/>
    <w:rsid w:val="1DB20626"/>
    <w:rsid w:val="1DBB0E8E"/>
    <w:rsid w:val="1DBC69B5"/>
    <w:rsid w:val="1DBE44DB"/>
    <w:rsid w:val="1DCC309C"/>
    <w:rsid w:val="1DCF0496"/>
    <w:rsid w:val="1DF148B0"/>
    <w:rsid w:val="1E171914"/>
    <w:rsid w:val="1E3824DF"/>
    <w:rsid w:val="1E4D3473"/>
    <w:rsid w:val="1E4F5A7B"/>
    <w:rsid w:val="1E566E09"/>
    <w:rsid w:val="1E6037E4"/>
    <w:rsid w:val="1E620680"/>
    <w:rsid w:val="1E780556"/>
    <w:rsid w:val="1E782577"/>
    <w:rsid w:val="1E8474D2"/>
    <w:rsid w:val="1E874973"/>
    <w:rsid w:val="1E892D3B"/>
    <w:rsid w:val="1EA00084"/>
    <w:rsid w:val="1EA27958"/>
    <w:rsid w:val="1EA90CE7"/>
    <w:rsid w:val="1EAC5B8B"/>
    <w:rsid w:val="1EBC0E1A"/>
    <w:rsid w:val="1EC41FC5"/>
    <w:rsid w:val="1EF108E0"/>
    <w:rsid w:val="1F192994"/>
    <w:rsid w:val="1F2E38E2"/>
    <w:rsid w:val="1F2E69D8"/>
    <w:rsid w:val="1F35421B"/>
    <w:rsid w:val="1F480451"/>
    <w:rsid w:val="1F4D5B17"/>
    <w:rsid w:val="1F4F0D4E"/>
    <w:rsid w:val="1F5C3FAB"/>
    <w:rsid w:val="1F636584"/>
    <w:rsid w:val="1F72557D"/>
    <w:rsid w:val="1F7D3F22"/>
    <w:rsid w:val="1F83778A"/>
    <w:rsid w:val="1F964352"/>
    <w:rsid w:val="1F980D5B"/>
    <w:rsid w:val="1F9E2816"/>
    <w:rsid w:val="1FA45952"/>
    <w:rsid w:val="1FB042F7"/>
    <w:rsid w:val="1FD1579B"/>
    <w:rsid w:val="1FD55B0C"/>
    <w:rsid w:val="1FD96CCE"/>
    <w:rsid w:val="20000DDB"/>
    <w:rsid w:val="20036B1D"/>
    <w:rsid w:val="200B777F"/>
    <w:rsid w:val="20112FE8"/>
    <w:rsid w:val="204C4020"/>
    <w:rsid w:val="204D7D98"/>
    <w:rsid w:val="20531852"/>
    <w:rsid w:val="20684BD2"/>
    <w:rsid w:val="207E1405"/>
    <w:rsid w:val="20827A42"/>
    <w:rsid w:val="20880DD0"/>
    <w:rsid w:val="20914128"/>
    <w:rsid w:val="2093568E"/>
    <w:rsid w:val="20B16579"/>
    <w:rsid w:val="20B816B5"/>
    <w:rsid w:val="20BE47F2"/>
    <w:rsid w:val="20C55B80"/>
    <w:rsid w:val="20C95363"/>
    <w:rsid w:val="20CF69FF"/>
    <w:rsid w:val="20D356A8"/>
    <w:rsid w:val="20DA787E"/>
    <w:rsid w:val="20E828ED"/>
    <w:rsid w:val="20FB77F4"/>
    <w:rsid w:val="21151544"/>
    <w:rsid w:val="211A411E"/>
    <w:rsid w:val="21221225"/>
    <w:rsid w:val="213F3B84"/>
    <w:rsid w:val="21614F5F"/>
    <w:rsid w:val="216655B5"/>
    <w:rsid w:val="21913598"/>
    <w:rsid w:val="219A6D4B"/>
    <w:rsid w:val="219C4B33"/>
    <w:rsid w:val="21A1784D"/>
    <w:rsid w:val="21AB746C"/>
    <w:rsid w:val="21D73DBD"/>
    <w:rsid w:val="21D97A24"/>
    <w:rsid w:val="21F91F85"/>
    <w:rsid w:val="22394A78"/>
    <w:rsid w:val="22462CF1"/>
    <w:rsid w:val="224F6049"/>
    <w:rsid w:val="225D6382"/>
    <w:rsid w:val="22631AF5"/>
    <w:rsid w:val="22635651"/>
    <w:rsid w:val="226A2E83"/>
    <w:rsid w:val="226D4721"/>
    <w:rsid w:val="227B405E"/>
    <w:rsid w:val="227C4964"/>
    <w:rsid w:val="22851A6B"/>
    <w:rsid w:val="228776E5"/>
    <w:rsid w:val="228F4698"/>
    <w:rsid w:val="228F6446"/>
    <w:rsid w:val="22925F36"/>
    <w:rsid w:val="22976CAA"/>
    <w:rsid w:val="229D5007"/>
    <w:rsid w:val="229D6DB5"/>
    <w:rsid w:val="229E7D24"/>
    <w:rsid w:val="22A4761C"/>
    <w:rsid w:val="22AC349C"/>
    <w:rsid w:val="22B031B7"/>
    <w:rsid w:val="22B12860"/>
    <w:rsid w:val="22DC14DD"/>
    <w:rsid w:val="22EF5A05"/>
    <w:rsid w:val="22F4099F"/>
    <w:rsid w:val="22F8048F"/>
    <w:rsid w:val="22FB7F7F"/>
    <w:rsid w:val="23005595"/>
    <w:rsid w:val="23045086"/>
    <w:rsid w:val="230662FC"/>
    <w:rsid w:val="230E380E"/>
    <w:rsid w:val="23103A2A"/>
    <w:rsid w:val="23250B58"/>
    <w:rsid w:val="23362D65"/>
    <w:rsid w:val="233C0B30"/>
    <w:rsid w:val="234663EA"/>
    <w:rsid w:val="234E6301"/>
    <w:rsid w:val="236C6787"/>
    <w:rsid w:val="23715954"/>
    <w:rsid w:val="237F295E"/>
    <w:rsid w:val="239006C7"/>
    <w:rsid w:val="23963804"/>
    <w:rsid w:val="239969B1"/>
    <w:rsid w:val="239F4522"/>
    <w:rsid w:val="23A14683"/>
    <w:rsid w:val="23A44173"/>
    <w:rsid w:val="23BA5744"/>
    <w:rsid w:val="23BF2D5B"/>
    <w:rsid w:val="23C40371"/>
    <w:rsid w:val="23D70CD9"/>
    <w:rsid w:val="23DA1943"/>
    <w:rsid w:val="23E923C2"/>
    <w:rsid w:val="23F5235A"/>
    <w:rsid w:val="23FF75FB"/>
    <w:rsid w:val="241A61E3"/>
    <w:rsid w:val="242411CC"/>
    <w:rsid w:val="243473F2"/>
    <w:rsid w:val="24392B0D"/>
    <w:rsid w:val="243A6885"/>
    <w:rsid w:val="244B0A92"/>
    <w:rsid w:val="246F4781"/>
    <w:rsid w:val="246F478D"/>
    <w:rsid w:val="247D50F0"/>
    <w:rsid w:val="248B6492"/>
    <w:rsid w:val="249446C0"/>
    <w:rsid w:val="249661B1"/>
    <w:rsid w:val="249828C7"/>
    <w:rsid w:val="249B5576"/>
    <w:rsid w:val="24AB11E8"/>
    <w:rsid w:val="24B00CD2"/>
    <w:rsid w:val="24B72E76"/>
    <w:rsid w:val="24C34ACD"/>
    <w:rsid w:val="24DD364D"/>
    <w:rsid w:val="24E76A0D"/>
    <w:rsid w:val="24EE1B49"/>
    <w:rsid w:val="24F42ED8"/>
    <w:rsid w:val="24FB6014"/>
    <w:rsid w:val="250A26FB"/>
    <w:rsid w:val="251470D6"/>
    <w:rsid w:val="251610A0"/>
    <w:rsid w:val="251D41DD"/>
    <w:rsid w:val="2533755C"/>
    <w:rsid w:val="2536704D"/>
    <w:rsid w:val="253908EB"/>
    <w:rsid w:val="253A4D8F"/>
    <w:rsid w:val="254259F1"/>
    <w:rsid w:val="25457290"/>
    <w:rsid w:val="2547125A"/>
    <w:rsid w:val="25473008"/>
    <w:rsid w:val="2551032A"/>
    <w:rsid w:val="25586D5D"/>
    <w:rsid w:val="25657932"/>
    <w:rsid w:val="25714529"/>
    <w:rsid w:val="2584425C"/>
    <w:rsid w:val="25916C79"/>
    <w:rsid w:val="2592595A"/>
    <w:rsid w:val="259F6911"/>
    <w:rsid w:val="25A466AC"/>
    <w:rsid w:val="25C20F39"/>
    <w:rsid w:val="25CA79D3"/>
    <w:rsid w:val="25D639D6"/>
    <w:rsid w:val="25ED0053"/>
    <w:rsid w:val="25FC2D25"/>
    <w:rsid w:val="25FF38E2"/>
    <w:rsid w:val="260C4542"/>
    <w:rsid w:val="260E5A46"/>
    <w:rsid w:val="26161362"/>
    <w:rsid w:val="261F21D6"/>
    <w:rsid w:val="26405340"/>
    <w:rsid w:val="26461511"/>
    <w:rsid w:val="26524514"/>
    <w:rsid w:val="26555BF8"/>
    <w:rsid w:val="265C24B0"/>
    <w:rsid w:val="269C7383"/>
    <w:rsid w:val="269E30FB"/>
    <w:rsid w:val="26A15EEC"/>
    <w:rsid w:val="26A821CC"/>
    <w:rsid w:val="26A86F43"/>
    <w:rsid w:val="26AB5818"/>
    <w:rsid w:val="26CC0077"/>
    <w:rsid w:val="26D46B1D"/>
    <w:rsid w:val="26E86A6C"/>
    <w:rsid w:val="27117D71"/>
    <w:rsid w:val="27127645"/>
    <w:rsid w:val="271909D4"/>
    <w:rsid w:val="27225ADA"/>
    <w:rsid w:val="272950BB"/>
    <w:rsid w:val="272A2BE1"/>
    <w:rsid w:val="272C0707"/>
    <w:rsid w:val="27360BB1"/>
    <w:rsid w:val="273F5956"/>
    <w:rsid w:val="2742617D"/>
    <w:rsid w:val="274912B9"/>
    <w:rsid w:val="275807AF"/>
    <w:rsid w:val="2759369C"/>
    <w:rsid w:val="275B723E"/>
    <w:rsid w:val="275E729E"/>
    <w:rsid w:val="2767173F"/>
    <w:rsid w:val="27677991"/>
    <w:rsid w:val="277A654A"/>
    <w:rsid w:val="278A3680"/>
    <w:rsid w:val="27966958"/>
    <w:rsid w:val="27983C83"/>
    <w:rsid w:val="27A44741"/>
    <w:rsid w:val="27AE44D5"/>
    <w:rsid w:val="27BF3F2A"/>
    <w:rsid w:val="27BF77CD"/>
    <w:rsid w:val="27CE383E"/>
    <w:rsid w:val="27D818F8"/>
    <w:rsid w:val="27DA63B5"/>
    <w:rsid w:val="27DD7C53"/>
    <w:rsid w:val="27E965F8"/>
    <w:rsid w:val="27EE00B2"/>
    <w:rsid w:val="2810627B"/>
    <w:rsid w:val="281332CF"/>
    <w:rsid w:val="28227726"/>
    <w:rsid w:val="28302479"/>
    <w:rsid w:val="285C14C0"/>
    <w:rsid w:val="286D547B"/>
    <w:rsid w:val="28836A4D"/>
    <w:rsid w:val="288E6799"/>
    <w:rsid w:val="289A5B44"/>
    <w:rsid w:val="28A80261"/>
    <w:rsid w:val="28BB7B6C"/>
    <w:rsid w:val="28CB2C96"/>
    <w:rsid w:val="28CF7489"/>
    <w:rsid w:val="28D21782"/>
    <w:rsid w:val="28D56B7C"/>
    <w:rsid w:val="28DA4193"/>
    <w:rsid w:val="28E91133"/>
    <w:rsid w:val="28F25980"/>
    <w:rsid w:val="29053906"/>
    <w:rsid w:val="290D6316"/>
    <w:rsid w:val="29137654"/>
    <w:rsid w:val="291E49C7"/>
    <w:rsid w:val="291F79D5"/>
    <w:rsid w:val="29237F98"/>
    <w:rsid w:val="292C2C40"/>
    <w:rsid w:val="293561FC"/>
    <w:rsid w:val="29387837"/>
    <w:rsid w:val="29510275"/>
    <w:rsid w:val="29622B06"/>
    <w:rsid w:val="296248B4"/>
    <w:rsid w:val="296A19BB"/>
    <w:rsid w:val="29724362"/>
    <w:rsid w:val="297445E7"/>
    <w:rsid w:val="298E56A9"/>
    <w:rsid w:val="29915199"/>
    <w:rsid w:val="299673EE"/>
    <w:rsid w:val="299A22A0"/>
    <w:rsid w:val="299E493C"/>
    <w:rsid w:val="29A21154"/>
    <w:rsid w:val="29B35110"/>
    <w:rsid w:val="29B42C36"/>
    <w:rsid w:val="29B45B13"/>
    <w:rsid w:val="29B72FC7"/>
    <w:rsid w:val="29BD7D3C"/>
    <w:rsid w:val="29C0782D"/>
    <w:rsid w:val="29CC08B5"/>
    <w:rsid w:val="29D945FA"/>
    <w:rsid w:val="2A07545B"/>
    <w:rsid w:val="2A0A7906"/>
    <w:rsid w:val="2A0C4820"/>
    <w:rsid w:val="2A257690"/>
    <w:rsid w:val="2A41096D"/>
    <w:rsid w:val="2A475858"/>
    <w:rsid w:val="2A514883"/>
    <w:rsid w:val="2A720B27"/>
    <w:rsid w:val="2A7F1496"/>
    <w:rsid w:val="2A81520E"/>
    <w:rsid w:val="2A8B1BE9"/>
    <w:rsid w:val="2A8D4F4D"/>
    <w:rsid w:val="2A950CB9"/>
    <w:rsid w:val="2A9D36CA"/>
    <w:rsid w:val="2AAD1B5F"/>
    <w:rsid w:val="2AAD6003"/>
    <w:rsid w:val="2AB32EED"/>
    <w:rsid w:val="2ABC6246"/>
    <w:rsid w:val="2AC5334C"/>
    <w:rsid w:val="2AC73854"/>
    <w:rsid w:val="2AD52E64"/>
    <w:rsid w:val="2AE31A25"/>
    <w:rsid w:val="2AE83EFB"/>
    <w:rsid w:val="2AED5CE8"/>
    <w:rsid w:val="2B046EBD"/>
    <w:rsid w:val="2B326508"/>
    <w:rsid w:val="2B3E6C5B"/>
    <w:rsid w:val="2B4C581C"/>
    <w:rsid w:val="2B512C92"/>
    <w:rsid w:val="2B585F6F"/>
    <w:rsid w:val="2B632B65"/>
    <w:rsid w:val="2B7342D2"/>
    <w:rsid w:val="2B746B21"/>
    <w:rsid w:val="2B794137"/>
    <w:rsid w:val="2B7E174D"/>
    <w:rsid w:val="2B807273"/>
    <w:rsid w:val="2B85488A"/>
    <w:rsid w:val="2B8C1486"/>
    <w:rsid w:val="2BA41B3D"/>
    <w:rsid w:val="2BA528E8"/>
    <w:rsid w:val="2BC453B2"/>
    <w:rsid w:val="2BD319AB"/>
    <w:rsid w:val="2BE3273B"/>
    <w:rsid w:val="2C043A01"/>
    <w:rsid w:val="2C091017"/>
    <w:rsid w:val="2C155C0E"/>
    <w:rsid w:val="2C1A76C8"/>
    <w:rsid w:val="2C270644"/>
    <w:rsid w:val="2C3B13EC"/>
    <w:rsid w:val="2C3D6480"/>
    <w:rsid w:val="2C4F62F8"/>
    <w:rsid w:val="2C5030EA"/>
    <w:rsid w:val="2C5C383D"/>
    <w:rsid w:val="2C624BCB"/>
    <w:rsid w:val="2C66290D"/>
    <w:rsid w:val="2C6B3A80"/>
    <w:rsid w:val="2C6D3C9C"/>
    <w:rsid w:val="2C820DC9"/>
    <w:rsid w:val="2C8608B9"/>
    <w:rsid w:val="2C8B4122"/>
    <w:rsid w:val="2C9034E6"/>
    <w:rsid w:val="2C997991"/>
    <w:rsid w:val="2CB371D5"/>
    <w:rsid w:val="2CB61A5F"/>
    <w:rsid w:val="2CBA4A07"/>
    <w:rsid w:val="2CC15D95"/>
    <w:rsid w:val="2CC17B44"/>
    <w:rsid w:val="2CCE400E"/>
    <w:rsid w:val="2CDC497D"/>
    <w:rsid w:val="2CFE48F4"/>
    <w:rsid w:val="2D0068BE"/>
    <w:rsid w:val="2D0619FA"/>
    <w:rsid w:val="2D0727FE"/>
    <w:rsid w:val="2D1C121E"/>
    <w:rsid w:val="2D2C76B3"/>
    <w:rsid w:val="2D2E0098"/>
    <w:rsid w:val="2D405C48"/>
    <w:rsid w:val="2D4367AA"/>
    <w:rsid w:val="2D482013"/>
    <w:rsid w:val="2D517119"/>
    <w:rsid w:val="2D5C59D6"/>
    <w:rsid w:val="2D636F81"/>
    <w:rsid w:val="2DB41456"/>
    <w:rsid w:val="2DB909E8"/>
    <w:rsid w:val="2DD218DC"/>
    <w:rsid w:val="2DD815E9"/>
    <w:rsid w:val="2DE955A4"/>
    <w:rsid w:val="2DF16206"/>
    <w:rsid w:val="2DF50387"/>
    <w:rsid w:val="2DF67CC1"/>
    <w:rsid w:val="2DFD4BAB"/>
    <w:rsid w:val="2E00469C"/>
    <w:rsid w:val="2E385BE3"/>
    <w:rsid w:val="2E3C18C1"/>
    <w:rsid w:val="2E535262"/>
    <w:rsid w:val="2E552C39"/>
    <w:rsid w:val="2E5549E7"/>
    <w:rsid w:val="2E60513A"/>
    <w:rsid w:val="2E6115DE"/>
    <w:rsid w:val="2E82647A"/>
    <w:rsid w:val="2E857065"/>
    <w:rsid w:val="2E913546"/>
    <w:rsid w:val="2E9941BC"/>
    <w:rsid w:val="2E9B1CF5"/>
    <w:rsid w:val="2EA25753"/>
    <w:rsid w:val="2EA84F38"/>
    <w:rsid w:val="2EAE2349"/>
    <w:rsid w:val="2EBA2A9C"/>
    <w:rsid w:val="2EBB4E15"/>
    <w:rsid w:val="2EC525A4"/>
    <w:rsid w:val="2EC54B9E"/>
    <w:rsid w:val="2EDA6C9B"/>
    <w:rsid w:val="2EE2183C"/>
    <w:rsid w:val="2EE67D35"/>
    <w:rsid w:val="2EED69CE"/>
    <w:rsid w:val="2EF97A69"/>
    <w:rsid w:val="2EFA10EB"/>
    <w:rsid w:val="2EFC2D26"/>
    <w:rsid w:val="2F013082"/>
    <w:rsid w:val="2F0A77B7"/>
    <w:rsid w:val="2F0B154A"/>
    <w:rsid w:val="2F10090E"/>
    <w:rsid w:val="2F106B60"/>
    <w:rsid w:val="2F1228D8"/>
    <w:rsid w:val="2F1A5892"/>
    <w:rsid w:val="2F2D326E"/>
    <w:rsid w:val="2F2F6948"/>
    <w:rsid w:val="2F37233F"/>
    <w:rsid w:val="2F3D61FC"/>
    <w:rsid w:val="2F4607D4"/>
    <w:rsid w:val="2F4B1069"/>
    <w:rsid w:val="2F5C22BF"/>
    <w:rsid w:val="2F68699C"/>
    <w:rsid w:val="2F6A001E"/>
    <w:rsid w:val="2F6C6D2F"/>
    <w:rsid w:val="2F6D5D61"/>
    <w:rsid w:val="2F715851"/>
    <w:rsid w:val="2F764242"/>
    <w:rsid w:val="2F7B2EEA"/>
    <w:rsid w:val="2F875074"/>
    <w:rsid w:val="2F961B57"/>
    <w:rsid w:val="2F973804"/>
    <w:rsid w:val="2F9C03F4"/>
    <w:rsid w:val="2FD23E16"/>
    <w:rsid w:val="2FEA5603"/>
    <w:rsid w:val="2FED0C50"/>
    <w:rsid w:val="2FF35446"/>
    <w:rsid w:val="2FF434B5"/>
    <w:rsid w:val="2FFB336C"/>
    <w:rsid w:val="30000983"/>
    <w:rsid w:val="300246FB"/>
    <w:rsid w:val="30071D11"/>
    <w:rsid w:val="300B7369"/>
    <w:rsid w:val="3029612C"/>
    <w:rsid w:val="30330D58"/>
    <w:rsid w:val="303348B4"/>
    <w:rsid w:val="3034062C"/>
    <w:rsid w:val="303643A5"/>
    <w:rsid w:val="303B7C0D"/>
    <w:rsid w:val="305111DE"/>
    <w:rsid w:val="305807BF"/>
    <w:rsid w:val="305D7E78"/>
    <w:rsid w:val="309537C1"/>
    <w:rsid w:val="3098505F"/>
    <w:rsid w:val="30A12166"/>
    <w:rsid w:val="30AA08EF"/>
    <w:rsid w:val="30C419B0"/>
    <w:rsid w:val="30D8545C"/>
    <w:rsid w:val="31224929"/>
    <w:rsid w:val="312F7772"/>
    <w:rsid w:val="315868AA"/>
    <w:rsid w:val="31682C84"/>
    <w:rsid w:val="316B62D0"/>
    <w:rsid w:val="3196159F"/>
    <w:rsid w:val="31965D63"/>
    <w:rsid w:val="31A67308"/>
    <w:rsid w:val="31A812D2"/>
    <w:rsid w:val="31AA504A"/>
    <w:rsid w:val="31B77767"/>
    <w:rsid w:val="31B934DF"/>
    <w:rsid w:val="31C12394"/>
    <w:rsid w:val="31D10739"/>
    <w:rsid w:val="31DB5204"/>
    <w:rsid w:val="31E83DC4"/>
    <w:rsid w:val="32004C6A"/>
    <w:rsid w:val="3203475A"/>
    <w:rsid w:val="321921D0"/>
    <w:rsid w:val="32195D2C"/>
    <w:rsid w:val="323D7C6C"/>
    <w:rsid w:val="323D7D7B"/>
    <w:rsid w:val="3244724D"/>
    <w:rsid w:val="324478A5"/>
    <w:rsid w:val="324E12A6"/>
    <w:rsid w:val="32544FB6"/>
    <w:rsid w:val="32625925"/>
    <w:rsid w:val="32677565"/>
    <w:rsid w:val="3268280F"/>
    <w:rsid w:val="326A2A2B"/>
    <w:rsid w:val="326D6576"/>
    <w:rsid w:val="32877139"/>
    <w:rsid w:val="32892EB1"/>
    <w:rsid w:val="32A001FB"/>
    <w:rsid w:val="32A93554"/>
    <w:rsid w:val="32AD6DC5"/>
    <w:rsid w:val="32BF4B25"/>
    <w:rsid w:val="32C97752"/>
    <w:rsid w:val="32D0288E"/>
    <w:rsid w:val="32D16607"/>
    <w:rsid w:val="32D81743"/>
    <w:rsid w:val="32DF6F75"/>
    <w:rsid w:val="32E12CEE"/>
    <w:rsid w:val="32EB1476"/>
    <w:rsid w:val="32F32A21"/>
    <w:rsid w:val="32FA49E9"/>
    <w:rsid w:val="32FA790B"/>
    <w:rsid w:val="33010C9A"/>
    <w:rsid w:val="330D3BC9"/>
    <w:rsid w:val="330F0043"/>
    <w:rsid w:val="331F7372"/>
    <w:rsid w:val="33393ABB"/>
    <w:rsid w:val="333D5A4A"/>
    <w:rsid w:val="33422808"/>
    <w:rsid w:val="33527747"/>
    <w:rsid w:val="335A2AA0"/>
    <w:rsid w:val="33631954"/>
    <w:rsid w:val="33633703"/>
    <w:rsid w:val="33660B60"/>
    <w:rsid w:val="33707BCD"/>
    <w:rsid w:val="33784CD4"/>
    <w:rsid w:val="337C2A16"/>
    <w:rsid w:val="337F6063"/>
    <w:rsid w:val="339F04B3"/>
    <w:rsid w:val="33CC574C"/>
    <w:rsid w:val="33D04B10"/>
    <w:rsid w:val="33D62126"/>
    <w:rsid w:val="33E32A95"/>
    <w:rsid w:val="34026E19"/>
    <w:rsid w:val="34221BAB"/>
    <w:rsid w:val="348A2F11"/>
    <w:rsid w:val="349A13A6"/>
    <w:rsid w:val="34A00986"/>
    <w:rsid w:val="34A73AC3"/>
    <w:rsid w:val="34B306BA"/>
    <w:rsid w:val="34BB131C"/>
    <w:rsid w:val="34C703FC"/>
    <w:rsid w:val="34C83AF6"/>
    <w:rsid w:val="34CC10A2"/>
    <w:rsid w:val="34CC177B"/>
    <w:rsid w:val="34CC52D7"/>
    <w:rsid w:val="34CE1050"/>
    <w:rsid w:val="34D128EE"/>
    <w:rsid w:val="34DB19BE"/>
    <w:rsid w:val="34E70363"/>
    <w:rsid w:val="34EA1F62"/>
    <w:rsid w:val="34F14D3E"/>
    <w:rsid w:val="35081F3D"/>
    <w:rsid w:val="351E58A4"/>
    <w:rsid w:val="352E1AEE"/>
    <w:rsid w:val="35303AB8"/>
    <w:rsid w:val="35357321"/>
    <w:rsid w:val="353F5AA9"/>
    <w:rsid w:val="35411DEA"/>
    <w:rsid w:val="35415CC5"/>
    <w:rsid w:val="35435B01"/>
    <w:rsid w:val="35551771"/>
    <w:rsid w:val="355A0B35"/>
    <w:rsid w:val="355F439E"/>
    <w:rsid w:val="356419B4"/>
    <w:rsid w:val="35727C2D"/>
    <w:rsid w:val="358E6A31"/>
    <w:rsid w:val="358F4D24"/>
    <w:rsid w:val="35B446E9"/>
    <w:rsid w:val="35BC534C"/>
    <w:rsid w:val="35C15E7E"/>
    <w:rsid w:val="35CD57AB"/>
    <w:rsid w:val="35D21A79"/>
    <w:rsid w:val="35DC154A"/>
    <w:rsid w:val="35E46651"/>
    <w:rsid w:val="35EB3E83"/>
    <w:rsid w:val="35EF44A1"/>
    <w:rsid w:val="35F2752C"/>
    <w:rsid w:val="35F5085E"/>
    <w:rsid w:val="35F965A0"/>
    <w:rsid w:val="360016DD"/>
    <w:rsid w:val="36032F7B"/>
    <w:rsid w:val="360C46F3"/>
    <w:rsid w:val="360D3DFA"/>
    <w:rsid w:val="36124E42"/>
    <w:rsid w:val="36127662"/>
    <w:rsid w:val="36162CAE"/>
    <w:rsid w:val="361E6007"/>
    <w:rsid w:val="36267053"/>
    <w:rsid w:val="362D1DA6"/>
    <w:rsid w:val="36363350"/>
    <w:rsid w:val="363B776A"/>
    <w:rsid w:val="363C648D"/>
    <w:rsid w:val="3643781B"/>
    <w:rsid w:val="36483084"/>
    <w:rsid w:val="364A0BAA"/>
    <w:rsid w:val="364D2448"/>
    <w:rsid w:val="364F61C0"/>
    <w:rsid w:val="365B1601"/>
    <w:rsid w:val="366E2AEA"/>
    <w:rsid w:val="368B42C2"/>
    <w:rsid w:val="36962041"/>
    <w:rsid w:val="369E0EF6"/>
    <w:rsid w:val="369E4A52"/>
    <w:rsid w:val="36A04C6E"/>
    <w:rsid w:val="36BD137C"/>
    <w:rsid w:val="36C107AF"/>
    <w:rsid w:val="36C56482"/>
    <w:rsid w:val="36D6068F"/>
    <w:rsid w:val="36E07AF1"/>
    <w:rsid w:val="36E25286"/>
    <w:rsid w:val="36EF34FF"/>
    <w:rsid w:val="36FF7BE6"/>
    <w:rsid w:val="37076A9B"/>
    <w:rsid w:val="370945C1"/>
    <w:rsid w:val="370F2C6E"/>
    <w:rsid w:val="37103BA1"/>
    <w:rsid w:val="3716217A"/>
    <w:rsid w:val="37215DAE"/>
    <w:rsid w:val="372E04CB"/>
    <w:rsid w:val="373C3D5D"/>
    <w:rsid w:val="374101FF"/>
    <w:rsid w:val="375515B4"/>
    <w:rsid w:val="375A6BCB"/>
    <w:rsid w:val="37607F59"/>
    <w:rsid w:val="37611E27"/>
    <w:rsid w:val="376637C1"/>
    <w:rsid w:val="378123A9"/>
    <w:rsid w:val="37883661"/>
    <w:rsid w:val="378A6A48"/>
    <w:rsid w:val="378D51F2"/>
    <w:rsid w:val="37922808"/>
    <w:rsid w:val="379245B6"/>
    <w:rsid w:val="379540A7"/>
    <w:rsid w:val="37B00EE0"/>
    <w:rsid w:val="37B02C8E"/>
    <w:rsid w:val="37B24C58"/>
    <w:rsid w:val="37BC7885"/>
    <w:rsid w:val="37C64260"/>
    <w:rsid w:val="37D57CBE"/>
    <w:rsid w:val="37D83F93"/>
    <w:rsid w:val="37D921E5"/>
    <w:rsid w:val="37DC3A83"/>
    <w:rsid w:val="37E361C3"/>
    <w:rsid w:val="37F631A9"/>
    <w:rsid w:val="37FE7E9E"/>
    <w:rsid w:val="37FF7772"/>
    <w:rsid w:val="38044D88"/>
    <w:rsid w:val="381274A5"/>
    <w:rsid w:val="382316B2"/>
    <w:rsid w:val="382F0057"/>
    <w:rsid w:val="382F62A9"/>
    <w:rsid w:val="38341B11"/>
    <w:rsid w:val="384004B6"/>
    <w:rsid w:val="384A30E3"/>
    <w:rsid w:val="38563836"/>
    <w:rsid w:val="385731A7"/>
    <w:rsid w:val="386046B4"/>
    <w:rsid w:val="386A5533"/>
    <w:rsid w:val="38731ADC"/>
    <w:rsid w:val="38740160"/>
    <w:rsid w:val="387D39B5"/>
    <w:rsid w:val="387E02AB"/>
    <w:rsid w:val="387E2D8D"/>
    <w:rsid w:val="388D3CD8"/>
    <w:rsid w:val="388D4D7E"/>
    <w:rsid w:val="38A10829"/>
    <w:rsid w:val="38AF1198"/>
    <w:rsid w:val="38B467AE"/>
    <w:rsid w:val="38C8225A"/>
    <w:rsid w:val="38E273AD"/>
    <w:rsid w:val="390019F4"/>
    <w:rsid w:val="39033292"/>
    <w:rsid w:val="39047736"/>
    <w:rsid w:val="39074B30"/>
    <w:rsid w:val="391536F1"/>
    <w:rsid w:val="3921776F"/>
    <w:rsid w:val="39241B86"/>
    <w:rsid w:val="393578EF"/>
    <w:rsid w:val="395064D7"/>
    <w:rsid w:val="39516E6D"/>
    <w:rsid w:val="39657AA9"/>
    <w:rsid w:val="396C0E37"/>
    <w:rsid w:val="398A0F30"/>
    <w:rsid w:val="39904B26"/>
    <w:rsid w:val="39972358"/>
    <w:rsid w:val="399C171C"/>
    <w:rsid w:val="39AB195F"/>
    <w:rsid w:val="39B00CEF"/>
    <w:rsid w:val="39B36A66"/>
    <w:rsid w:val="39B50A30"/>
    <w:rsid w:val="39BA1BA2"/>
    <w:rsid w:val="39CD7B28"/>
    <w:rsid w:val="39D46AB4"/>
    <w:rsid w:val="39D569DC"/>
    <w:rsid w:val="39E3734B"/>
    <w:rsid w:val="39E60482"/>
    <w:rsid w:val="39E849A6"/>
    <w:rsid w:val="39E92488"/>
    <w:rsid w:val="39E9692C"/>
    <w:rsid w:val="3A267238"/>
    <w:rsid w:val="3A296D28"/>
    <w:rsid w:val="3A3D606B"/>
    <w:rsid w:val="3A4678DA"/>
    <w:rsid w:val="3A527CDB"/>
    <w:rsid w:val="3A59585F"/>
    <w:rsid w:val="3A5C2D4D"/>
    <w:rsid w:val="3A655FB2"/>
    <w:rsid w:val="3A6B7341"/>
    <w:rsid w:val="3A704957"/>
    <w:rsid w:val="3A7B3A28"/>
    <w:rsid w:val="3A867B34"/>
    <w:rsid w:val="3A8A3C6B"/>
    <w:rsid w:val="3AB5594A"/>
    <w:rsid w:val="3ABE7C14"/>
    <w:rsid w:val="3AC23F19"/>
    <w:rsid w:val="3AD145AD"/>
    <w:rsid w:val="3AD47935"/>
    <w:rsid w:val="3ADB6274"/>
    <w:rsid w:val="3AF2752C"/>
    <w:rsid w:val="3AF410E4"/>
    <w:rsid w:val="3AF47336"/>
    <w:rsid w:val="3AFD268F"/>
    <w:rsid w:val="3B3B1661"/>
    <w:rsid w:val="3B467CD8"/>
    <w:rsid w:val="3B516536"/>
    <w:rsid w:val="3B541F95"/>
    <w:rsid w:val="3B560E5B"/>
    <w:rsid w:val="3B57033C"/>
    <w:rsid w:val="3B5C14DC"/>
    <w:rsid w:val="3B5F177C"/>
    <w:rsid w:val="3B626996"/>
    <w:rsid w:val="3B7010B2"/>
    <w:rsid w:val="3B7B1805"/>
    <w:rsid w:val="3B910CD5"/>
    <w:rsid w:val="3B92745C"/>
    <w:rsid w:val="3BA614BF"/>
    <w:rsid w:val="3BA96372"/>
    <w:rsid w:val="3BB05953"/>
    <w:rsid w:val="3BBE6635"/>
    <w:rsid w:val="3BC729F9"/>
    <w:rsid w:val="3BC75B75"/>
    <w:rsid w:val="3BD17677"/>
    <w:rsid w:val="3BDB4052"/>
    <w:rsid w:val="3BDC4281"/>
    <w:rsid w:val="3BDD601C"/>
    <w:rsid w:val="3BE06512"/>
    <w:rsid w:val="3BE455FD"/>
    <w:rsid w:val="3BEB698B"/>
    <w:rsid w:val="3BF01EBB"/>
    <w:rsid w:val="3BF3026A"/>
    <w:rsid w:val="3C073099"/>
    <w:rsid w:val="3C1158E0"/>
    <w:rsid w:val="3C1557B6"/>
    <w:rsid w:val="3C2E76C3"/>
    <w:rsid w:val="3C333E8E"/>
    <w:rsid w:val="3C4E0CC8"/>
    <w:rsid w:val="3C552056"/>
    <w:rsid w:val="3C6A3D54"/>
    <w:rsid w:val="3C6D55F2"/>
    <w:rsid w:val="3C797AF3"/>
    <w:rsid w:val="3C90308E"/>
    <w:rsid w:val="3C964B49"/>
    <w:rsid w:val="3CB2612F"/>
    <w:rsid w:val="3CB274A9"/>
    <w:rsid w:val="3CC33B2B"/>
    <w:rsid w:val="3CC52D38"/>
    <w:rsid w:val="3CC64D02"/>
    <w:rsid w:val="3CCC056A"/>
    <w:rsid w:val="3CF278A5"/>
    <w:rsid w:val="3D10475F"/>
    <w:rsid w:val="3D263D3A"/>
    <w:rsid w:val="3D2832C7"/>
    <w:rsid w:val="3D2A5291"/>
    <w:rsid w:val="3D3103CE"/>
    <w:rsid w:val="3D314C2B"/>
    <w:rsid w:val="3D3E2AEA"/>
    <w:rsid w:val="3D475E43"/>
    <w:rsid w:val="3D484890"/>
    <w:rsid w:val="3D4A5933"/>
    <w:rsid w:val="3D4E5423"/>
    <w:rsid w:val="3D583BAC"/>
    <w:rsid w:val="3D624A2B"/>
    <w:rsid w:val="3D6A733F"/>
    <w:rsid w:val="3D7824A0"/>
    <w:rsid w:val="3D7F382F"/>
    <w:rsid w:val="3D89020A"/>
    <w:rsid w:val="3D8C7CFA"/>
    <w:rsid w:val="3D9A7546"/>
    <w:rsid w:val="3DAC3EF8"/>
    <w:rsid w:val="3DAE1A1E"/>
    <w:rsid w:val="3DAE5EC2"/>
    <w:rsid w:val="3DD5344F"/>
    <w:rsid w:val="3E00152B"/>
    <w:rsid w:val="3E0E4BB3"/>
    <w:rsid w:val="3E1675C3"/>
    <w:rsid w:val="3E1B3A35"/>
    <w:rsid w:val="3E1C3FB4"/>
    <w:rsid w:val="3E300685"/>
    <w:rsid w:val="3E37026C"/>
    <w:rsid w:val="3E3D0FF4"/>
    <w:rsid w:val="3E4D7489"/>
    <w:rsid w:val="3E506362"/>
    <w:rsid w:val="3E546A69"/>
    <w:rsid w:val="3E5C147A"/>
    <w:rsid w:val="3E6B5B61"/>
    <w:rsid w:val="3E75078E"/>
    <w:rsid w:val="3E8409D1"/>
    <w:rsid w:val="3E894239"/>
    <w:rsid w:val="3E8D3F66"/>
    <w:rsid w:val="3E90381A"/>
    <w:rsid w:val="3E955C83"/>
    <w:rsid w:val="3E971B24"/>
    <w:rsid w:val="3E9926CE"/>
    <w:rsid w:val="3EA67D51"/>
    <w:rsid w:val="3EBC460F"/>
    <w:rsid w:val="3EBC6496"/>
    <w:rsid w:val="3EC3774B"/>
    <w:rsid w:val="3ED90D1D"/>
    <w:rsid w:val="3EE93B81"/>
    <w:rsid w:val="3EF04BF2"/>
    <w:rsid w:val="3EF20030"/>
    <w:rsid w:val="3F055FB6"/>
    <w:rsid w:val="3F0F0BE2"/>
    <w:rsid w:val="3F2521B4"/>
    <w:rsid w:val="3F340649"/>
    <w:rsid w:val="3F446058"/>
    <w:rsid w:val="3F4C4ED0"/>
    <w:rsid w:val="3F5900B0"/>
    <w:rsid w:val="3F592485"/>
    <w:rsid w:val="3F5A2709"/>
    <w:rsid w:val="3F5C54AA"/>
    <w:rsid w:val="3F8018E6"/>
    <w:rsid w:val="3F892743"/>
    <w:rsid w:val="3F8C3FE1"/>
    <w:rsid w:val="3F9410E8"/>
    <w:rsid w:val="3F984734"/>
    <w:rsid w:val="3FB7241D"/>
    <w:rsid w:val="3FC97621"/>
    <w:rsid w:val="3FCA235C"/>
    <w:rsid w:val="3FCA68B7"/>
    <w:rsid w:val="3FD00372"/>
    <w:rsid w:val="3FE91433"/>
    <w:rsid w:val="3FE931E1"/>
    <w:rsid w:val="3FFF0C57"/>
    <w:rsid w:val="40185875"/>
    <w:rsid w:val="401D0C50"/>
    <w:rsid w:val="403A1C8F"/>
    <w:rsid w:val="404820C5"/>
    <w:rsid w:val="404B17A6"/>
    <w:rsid w:val="405368AD"/>
    <w:rsid w:val="405A40DF"/>
    <w:rsid w:val="40640ABA"/>
    <w:rsid w:val="407C4056"/>
    <w:rsid w:val="40864ED4"/>
    <w:rsid w:val="408B24EB"/>
    <w:rsid w:val="408B6047"/>
    <w:rsid w:val="4090365D"/>
    <w:rsid w:val="40A77433"/>
    <w:rsid w:val="40A86934"/>
    <w:rsid w:val="40AA47FF"/>
    <w:rsid w:val="40AB493B"/>
    <w:rsid w:val="40C652D1"/>
    <w:rsid w:val="40DE6ABE"/>
    <w:rsid w:val="40F563A2"/>
    <w:rsid w:val="40FB141E"/>
    <w:rsid w:val="410D2F00"/>
    <w:rsid w:val="4110479E"/>
    <w:rsid w:val="411C3143"/>
    <w:rsid w:val="41202C33"/>
    <w:rsid w:val="41207397"/>
    <w:rsid w:val="412D2874"/>
    <w:rsid w:val="413606A8"/>
    <w:rsid w:val="41391F47"/>
    <w:rsid w:val="413E130B"/>
    <w:rsid w:val="414032D5"/>
    <w:rsid w:val="41444188"/>
    <w:rsid w:val="4145663C"/>
    <w:rsid w:val="41466412"/>
    <w:rsid w:val="41482055"/>
    <w:rsid w:val="414D154E"/>
    <w:rsid w:val="415B6090"/>
    <w:rsid w:val="41790595"/>
    <w:rsid w:val="41792343"/>
    <w:rsid w:val="41801923"/>
    <w:rsid w:val="4182744A"/>
    <w:rsid w:val="418C651A"/>
    <w:rsid w:val="418D5DEE"/>
    <w:rsid w:val="41A35612"/>
    <w:rsid w:val="41A769C3"/>
    <w:rsid w:val="41B2015E"/>
    <w:rsid w:val="41C0673F"/>
    <w:rsid w:val="41CA0DF1"/>
    <w:rsid w:val="41D43A1D"/>
    <w:rsid w:val="41E00614"/>
    <w:rsid w:val="41EF0857"/>
    <w:rsid w:val="41F93484"/>
    <w:rsid w:val="42030C1C"/>
    <w:rsid w:val="42097B6B"/>
    <w:rsid w:val="42114C71"/>
    <w:rsid w:val="421D510F"/>
    <w:rsid w:val="422344AF"/>
    <w:rsid w:val="42264D31"/>
    <w:rsid w:val="4235270E"/>
    <w:rsid w:val="423B3A9C"/>
    <w:rsid w:val="42443965"/>
    <w:rsid w:val="424B3CDF"/>
    <w:rsid w:val="42511EB3"/>
    <w:rsid w:val="426052B1"/>
    <w:rsid w:val="426254CD"/>
    <w:rsid w:val="42771D7B"/>
    <w:rsid w:val="427C033D"/>
    <w:rsid w:val="42881AA6"/>
    <w:rsid w:val="42884F34"/>
    <w:rsid w:val="428E62C2"/>
    <w:rsid w:val="429513FF"/>
    <w:rsid w:val="42AD609A"/>
    <w:rsid w:val="42BC698B"/>
    <w:rsid w:val="42C341BE"/>
    <w:rsid w:val="42C46A01"/>
    <w:rsid w:val="42D24401"/>
    <w:rsid w:val="42D33CD5"/>
    <w:rsid w:val="42E3216A"/>
    <w:rsid w:val="42E36CC4"/>
    <w:rsid w:val="42F73E67"/>
    <w:rsid w:val="42F8046B"/>
    <w:rsid w:val="42FA74B4"/>
    <w:rsid w:val="43086074"/>
    <w:rsid w:val="430A3B9B"/>
    <w:rsid w:val="430B16C1"/>
    <w:rsid w:val="430D71E7"/>
    <w:rsid w:val="431C1B20"/>
    <w:rsid w:val="432F3601"/>
    <w:rsid w:val="433C5D1E"/>
    <w:rsid w:val="433E1A96"/>
    <w:rsid w:val="4340132D"/>
    <w:rsid w:val="435A629B"/>
    <w:rsid w:val="43662765"/>
    <w:rsid w:val="4374370A"/>
    <w:rsid w:val="43784FA8"/>
    <w:rsid w:val="43790D20"/>
    <w:rsid w:val="43916651"/>
    <w:rsid w:val="439532ED"/>
    <w:rsid w:val="439671DC"/>
    <w:rsid w:val="43996CCD"/>
    <w:rsid w:val="43A044FF"/>
    <w:rsid w:val="43AA712C"/>
    <w:rsid w:val="43AC15BA"/>
    <w:rsid w:val="43CC0E50"/>
    <w:rsid w:val="43F839F3"/>
    <w:rsid w:val="440A7BCA"/>
    <w:rsid w:val="440E1469"/>
    <w:rsid w:val="441822E7"/>
    <w:rsid w:val="441D16AC"/>
    <w:rsid w:val="44223166"/>
    <w:rsid w:val="442C18EF"/>
    <w:rsid w:val="442F13DF"/>
    <w:rsid w:val="44352DEF"/>
    <w:rsid w:val="443D6AAA"/>
    <w:rsid w:val="443F174E"/>
    <w:rsid w:val="44437D43"/>
    <w:rsid w:val="44615A3C"/>
    <w:rsid w:val="44694367"/>
    <w:rsid w:val="44727C49"/>
    <w:rsid w:val="447A4D50"/>
    <w:rsid w:val="447C0AC8"/>
    <w:rsid w:val="44823C05"/>
    <w:rsid w:val="448E07FB"/>
    <w:rsid w:val="44932C28"/>
    <w:rsid w:val="44953938"/>
    <w:rsid w:val="44A616A1"/>
    <w:rsid w:val="44B00772"/>
    <w:rsid w:val="44B83F02"/>
    <w:rsid w:val="44C10658"/>
    <w:rsid w:val="44C9538F"/>
    <w:rsid w:val="44D07B86"/>
    <w:rsid w:val="44D9450A"/>
    <w:rsid w:val="44DF2AD6"/>
    <w:rsid w:val="44DF4BB3"/>
    <w:rsid w:val="44EC0F3D"/>
    <w:rsid w:val="44F854AA"/>
    <w:rsid w:val="45062140"/>
    <w:rsid w:val="450E5498"/>
    <w:rsid w:val="451505D5"/>
    <w:rsid w:val="45156827"/>
    <w:rsid w:val="451E56DB"/>
    <w:rsid w:val="451F76A5"/>
    <w:rsid w:val="453942C3"/>
    <w:rsid w:val="453E18DA"/>
    <w:rsid w:val="45532002"/>
    <w:rsid w:val="45567C87"/>
    <w:rsid w:val="45596713"/>
    <w:rsid w:val="45633A36"/>
    <w:rsid w:val="45667082"/>
    <w:rsid w:val="4571520B"/>
    <w:rsid w:val="458C4D3B"/>
    <w:rsid w:val="458F482B"/>
    <w:rsid w:val="458F65D9"/>
    <w:rsid w:val="45992FB4"/>
    <w:rsid w:val="45A007E6"/>
    <w:rsid w:val="45A81449"/>
    <w:rsid w:val="45B91E08"/>
    <w:rsid w:val="45C81AEB"/>
    <w:rsid w:val="45DE130F"/>
    <w:rsid w:val="45E36925"/>
    <w:rsid w:val="460A2104"/>
    <w:rsid w:val="460A3EB2"/>
    <w:rsid w:val="46132D66"/>
    <w:rsid w:val="462036D5"/>
    <w:rsid w:val="464A0752"/>
    <w:rsid w:val="465A6BE7"/>
    <w:rsid w:val="465B470D"/>
    <w:rsid w:val="465D66D7"/>
    <w:rsid w:val="4670321D"/>
    <w:rsid w:val="46765DD0"/>
    <w:rsid w:val="467A1037"/>
    <w:rsid w:val="46932F3D"/>
    <w:rsid w:val="46965745"/>
    <w:rsid w:val="46A50DB0"/>
    <w:rsid w:val="46AB68FC"/>
    <w:rsid w:val="46C10A14"/>
    <w:rsid w:val="46D21C8C"/>
    <w:rsid w:val="46E110B6"/>
    <w:rsid w:val="46EE52D2"/>
    <w:rsid w:val="46F04E55"/>
    <w:rsid w:val="46FA2178"/>
    <w:rsid w:val="47060B1D"/>
    <w:rsid w:val="471E7C15"/>
    <w:rsid w:val="4730430D"/>
    <w:rsid w:val="473531B0"/>
    <w:rsid w:val="473C62ED"/>
    <w:rsid w:val="47420CFF"/>
    <w:rsid w:val="47450A03"/>
    <w:rsid w:val="4751486C"/>
    <w:rsid w:val="47574ED5"/>
    <w:rsid w:val="47596E9F"/>
    <w:rsid w:val="475F12FD"/>
    <w:rsid w:val="47775577"/>
    <w:rsid w:val="47794E4B"/>
    <w:rsid w:val="477A2644"/>
    <w:rsid w:val="478B4B7E"/>
    <w:rsid w:val="47975E5D"/>
    <w:rsid w:val="47A81BD4"/>
    <w:rsid w:val="47A878A3"/>
    <w:rsid w:val="47B10A89"/>
    <w:rsid w:val="47B2035D"/>
    <w:rsid w:val="47B2245A"/>
    <w:rsid w:val="47B73BC5"/>
    <w:rsid w:val="47CD64D2"/>
    <w:rsid w:val="47CF0F0F"/>
    <w:rsid w:val="47D965D0"/>
    <w:rsid w:val="47D97FDF"/>
    <w:rsid w:val="47DB78B4"/>
    <w:rsid w:val="47DC5461"/>
    <w:rsid w:val="47F70466"/>
    <w:rsid w:val="48067D6A"/>
    <w:rsid w:val="4808000A"/>
    <w:rsid w:val="480A63EB"/>
    <w:rsid w:val="48217291"/>
    <w:rsid w:val="482A4397"/>
    <w:rsid w:val="482C010F"/>
    <w:rsid w:val="482C45B3"/>
    <w:rsid w:val="48480CC1"/>
    <w:rsid w:val="484A785D"/>
    <w:rsid w:val="484F3DFE"/>
    <w:rsid w:val="485E3715"/>
    <w:rsid w:val="486024AF"/>
    <w:rsid w:val="48627FD5"/>
    <w:rsid w:val="486C49B0"/>
    <w:rsid w:val="48916F4B"/>
    <w:rsid w:val="489D725F"/>
    <w:rsid w:val="48A15FEE"/>
    <w:rsid w:val="48B325DE"/>
    <w:rsid w:val="48BA396D"/>
    <w:rsid w:val="48C06016"/>
    <w:rsid w:val="48C26CC5"/>
    <w:rsid w:val="48C3469E"/>
    <w:rsid w:val="48DB38E3"/>
    <w:rsid w:val="48DC7D87"/>
    <w:rsid w:val="48FF1F34"/>
    <w:rsid w:val="49100DD7"/>
    <w:rsid w:val="49115557"/>
    <w:rsid w:val="49177011"/>
    <w:rsid w:val="49180694"/>
    <w:rsid w:val="491C5BBD"/>
    <w:rsid w:val="493112E9"/>
    <w:rsid w:val="49331971"/>
    <w:rsid w:val="49441489"/>
    <w:rsid w:val="494D658F"/>
    <w:rsid w:val="49600388"/>
    <w:rsid w:val="49690EEF"/>
    <w:rsid w:val="49845D29"/>
    <w:rsid w:val="499E328F"/>
    <w:rsid w:val="49A168DB"/>
    <w:rsid w:val="49AA39E1"/>
    <w:rsid w:val="49AF0FF8"/>
    <w:rsid w:val="49D547D7"/>
    <w:rsid w:val="49D733B0"/>
    <w:rsid w:val="4A062BE2"/>
    <w:rsid w:val="4A0B3AD6"/>
    <w:rsid w:val="4A3414FD"/>
    <w:rsid w:val="4A392FB7"/>
    <w:rsid w:val="4A3E05CE"/>
    <w:rsid w:val="4A7638C4"/>
    <w:rsid w:val="4A7D10F6"/>
    <w:rsid w:val="4A800BE6"/>
    <w:rsid w:val="4A851D59"/>
    <w:rsid w:val="4A897A9B"/>
    <w:rsid w:val="4A9401EE"/>
    <w:rsid w:val="4AAE5753"/>
    <w:rsid w:val="4AD131F0"/>
    <w:rsid w:val="4AD625B4"/>
    <w:rsid w:val="4ADC0E73"/>
    <w:rsid w:val="4AE03433"/>
    <w:rsid w:val="4AE50A49"/>
    <w:rsid w:val="4AEE280C"/>
    <w:rsid w:val="4AFA1158"/>
    <w:rsid w:val="4AFC6B94"/>
    <w:rsid w:val="4B0D017E"/>
    <w:rsid w:val="4B1475F0"/>
    <w:rsid w:val="4B1D6435"/>
    <w:rsid w:val="4B221C9D"/>
    <w:rsid w:val="4B2477C4"/>
    <w:rsid w:val="4B36530F"/>
    <w:rsid w:val="4B5C51AF"/>
    <w:rsid w:val="4B5F6A4E"/>
    <w:rsid w:val="4B622A35"/>
    <w:rsid w:val="4B7342A7"/>
    <w:rsid w:val="4B756271"/>
    <w:rsid w:val="4B7818BD"/>
    <w:rsid w:val="4B8244EA"/>
    <w:rsid w:val="4B840262"/>
    <w:rsid w:val="4B8B7843"/>
    <w:rsid w:val="4B911FA1"/>
    <w:rsid w:val="4B95246F"/>
    <w:rsid w:val="4B9C37FE"/>
    <w:rsid w:val="4B9D30D2"/>
    <w:rsid w:val="4BB41A6E"/>
    <w:rsid w:val="4BB87F0C"/>
    <w:rsid w:val="4BBC79FC"/>
    <w:rsid w:val="4BC6087B"/>
    <w:rsid w:val="4BE8259F"/>
    <w:rsid w:val="4BF52F0E"/>
    <w:rsid w:val="4BFC24EE"/>
    <w:rsid w:val="4C0542A8"/>
    <w:rsid w:val="4C1C049B"/>
    <w:rsid w:val="4C251A45"/>
    <w:rsid w:val="4C2B6930"/>
    <w:rsid w:val="4C324B63"/>
    <w:rsid w:val="4C325CEB"/>
    <w:rsid w:val="4C3D7756"/>
    <w:rsid w:val="4C431ECB"/>
    <w:rsid w:val="4C523EBC"/>
    <w:rsid w:val="4C5365B2"/>
    <w:rsid w:val="4C667968"/>
    <w:rsid w:val="4C6836E0"/>
    <w:rsid w:val="4C6A38FC"/>
    <w:rsid w:val="4C6C1422"/>
    <w:rsid w:val="4C7402D7"/>
    <w:rsid w:val="4C856205"/>
    <w:rsid w:val="4CA30BBC"/>
    <w:rsid w:val="4CA3296A"/>
    <w:rsid w:val="4CAC181F"/>
    <w:rsid w:val="4CAC7A71"/>
    <w:rsid w:val="4CB25DEA"/>
    <w:rsid w:val="4CBD57DA"/>
    <w:rsid w:val="4CC0351C"/>
    <w:rsid w:val="4CC21042"/>
    <w:rsid w:val="4CDA2830"/>
    <w:rsid w:val="4CDD7C2A"/>
    <w:rsid w:val="4CDE27F3"/>
    <w:rsid w:val="4CDF59C9"/>
    <w:rsid w:val="4CE27936"/>
    <w:rsid w:val="4CF3325A"/>
    <w:rsid w:val="4D051F77"/>
    <w:rsid w:val="4D0B0C3B"/>
    <w:rsid w:val="4D0F194B"/>
    <w:rsid w:val="4D113D78"/>
    <w:rsid w:val="4D265A75"/>
    <w:rsid w:val="4D2808AE"/>
    <w:rsid w:val="4D2E66D8"/>
    <w:rsid w:val="4D330192"/>
    <w:rsid w:val="4D357A66"/>
    <w:rsid w:val="4D3C7046"/>
    <w:rsid w:val="4D4001B9"/>
    <w:rsid w:val="4D41465D"/>
    <w:rsid w:val="4D4C1D04"/>
    <w:rsid w:val="4D502AF2"/>
    <w:rsid w:val="4D64034B"/>
    <w:rsid w:val="4D826A23"/>
    <w:rsid w:val="4D897DB2"/>
    <w:rsid w:val="4D8B6038"/>
    <w:rsid w:val="4D950505"/>
    <w:rsid w:val="4D9826C4"/>
    <w:rsid w:val="4D984546"/>
    <w:rsid w:val="4D994499"/>
    <w:rsid w:val="4D9B55DE"/>
    <w:rsid w:val="4D9E096F"/>
    <w:rsid w:val="4DA327A8"/>
    <w:rsid w:val="4DAD1CF2"/>
    <w:rsid w:val="4DC82688"/>
    <w:rsid w:val="4DCB03CA"/>
    <w:rsid w:val="4DCF7EBB"/>
    <w:rsid w:val="4DD03C33"/>
    <w:rsid w:val="4DE33966"/>
    <w:rsid w:val="4DE4148C"/>
    <w:rsid w:val="4DF571F5"/>
    <w:rsid w:val="4DFC67D6"/>
    <w:rsid w:val="4E0538DC"/>
    <w:rsid w:val="4E0655E0"/>
    <w:rsid w:val="4E241889"/>
    <w:rsid w:val="4E5111F0"/>
    <w:rsid w:val="4E616114"/>
    <w:rsid w:val="4E6A1991"/>
    <w:rsid w:val="4E766588"/>
    <w:rsid w:val="4E7E543D"/>
    <w:rsid w:val="4E8A2033"/>
    <w:rsid w:val="4EA053B3"/>
    <w:rsid w:val="4EA824BA"/>
    <w:rsid w:val="4EB1240D"/>
    <w:rsid w:val="4EB33338"/>
    <w:rsid w:val="4ECC43FA"/>
    <w:rsid w:val="4ED75C1E"/>
    <w:rsid w:val="4EFF4E10"/>
    <w:rsid w:val="4F020337"/>
    <w:rsid w:val="4F0973FC"/>
    <w:rsid w:val="4F0A0A7E"/>
    <w:rsid w:val="4F0A4F22"/>
    <w:rsid w:val="4F0E5F87"/>
    <w:rsid w:val="4F141167"/>
    <w:rsid w:val="4F147B4F"/>
    <w:rsid w:val="4F195165"/>
    <w:rsid w:val="4F1B0EDE"/>
    <w:rsid w:val="4F2002A2"/>
    <w:rsid w:val="4F2A7373"/>
    <w:rsid w:val="4F363F69"/>
    <w:rsid w:val="4F4246BC"/>
    <w:rsid w:val="4F455F5A"/>
    <w:rsid w:val="4F4B17C3"/>
    <w:rsid w:val="4F6208BA"/>
    <w:rsid w:val="4F626B0C"/>
    <w:rsid w:val="4F8D1DDB"/>
    <w:rsid w:val="4F9D5D96"/>
    <w:rsid w:val="4F9E4523"/>
    <w:rsid w:val="4FAC7D88"/>
    <w:rsid w:val="4FB154D2"/>
    <w:rsid w:val="4FB70C06"/>
    <w:rsid w:val="4FB755EE"/>
    <w:rsid w:val="4FB82BD0"/>
    <w:rsid w:val="4FC6709B"/>
    <w:rsid w:val="4FF4152A"/>
    <w:rsid w:val="4FF736F9"/>
    <w:rsid w:val="501340AC"/>
    <w:rsid w:val="501E0C85"/>
    <w:rsid w:val="50346574"/>
    <w:rsid w:val="504F52E3"/>
    <w:rsid w:val="50642410"/>
    <w:rsid w:val="507408A5"/>
    <w:rsid w:val="50792360"/>
    <w:rsid w:val="507B60D8"/>
    <w:rsid w:val="507C59AC"/>
    <w:rsid w:val="508B5BEF"/>
    <w:rsid w:val="50947199"/>
    <w:rsid w:val="50A94BBE"/>
    <w:rsid w:val="50B1527F"/>
    <w:rsid w:val="50D963BE"/>
    <w:rsid w:val="50DC644B"/>
    <w:rsid w:val="50E97F21"/>
    <w:rsid w:val="50F419E6"/>
    <w:rsid w:val="510C18CF"/>
    <w:rsid w:val="51145BE4"/>
    <w:rsid w:val="511B3417"/>
    <w:rsid w:val="5124051D"/>
    <w:rsid w:val="512B7B5F"/>
    <w:rsid w:val="51305287"/>
    <w:rsid w:val="513B7615"/>
    <w:rsid w:val="513C364C"/>
    <w:rsid w:val="513C39C1"/>
    <w:rsid w:val="514069D9"/>
    <w:rsid w:val="51467C0D"/>
    <w:rsid w:val="514C2EEA"/>
    <w:rsid w:val="515801C7"/>
    <w:rsid w:val="515B223B"/>
    <w:rsid w:val="5199104B"/>
    <w:rsid w:val="519C4558"/>
    <w:rsid w:val="51A74466"/>
    <w:rsid w:val="51AC22C1"/>
    <w:rsid w:val="51AF590D"/>
    <w:rsid w:val="51B178D7"/>
    <w:rsid w:val="51BF0246"/>
    <w:rsid w:val="51CD2963"/>
    <w:rsid w:val="51E90445"/>
    <w:rsid w:val="51EB103B"/>
    <w:rsid w:val="52020133"/>
    <w:rsid w:val="52097713"/>
    <w:rsid w:val="52100AA2"/>
    <w:rsid w:val="521D2474"/>
    <w:rsid w:val="52392202"/>
    <w:rsid w:val="525941F7"/>
    <w:rsid w:val="525A3ACB"/>
    <w:rsid w:val="525F5585"/>
    <w:rsid w:val="526130AB"/>
    <w:rsid w:val="529A036B"/>
    <w:rsid w:val="529C6E22"/>
    <w:rsid w:val="529E42FF"/>
    <w:rsid w:val="52A116FA"/>
    <w:rsid w:val="52A1794C"/>
    <w:rsid w:val="52BB6C5F"/>
    <w:rsid w:val="52C5363A"/>
    <w:rsid w:val="52CC0713"/>
    <w:rsid w:val="52D23FA9"/>
    <w:rsid w:val="52D272D2"/>
    <w:rsid w:val="52E53CDC"/>
    <w:rsid w:val="52E635B0"/>
    <w:rsid w:val="52F1442F"/>
    <w:rsid w:val="52F20DEF"/>
    <w:rsid w:val="52F22FC1"/>
    <w:rsid w:val="52F92CE3"/>
    <w:rsid w:val="5305612D"/>
    <w:rsid w:val="531D5224"/>
    <w:rsid w:val="53226CDE"/>
    <w:rsid w:val="532F31A9"/>
    <w:rsid w:val="53310CD0"/>
    <w:rsid w:val="533C1422"/>
    <w:rsid w:val="533E519B"/>
    <w:rsid w:val="53467E69"/>
    <w:rsid w:val="534A7FE3"/>
    <w:rsid w:val="534F73A8"/>
    <w:rsid w:val="53560736"/>
    <w:rsid w:val="53607807"/>
    <w:rsid w:val="537231BE"/>
    <w:rsid w:val="53791C01"/>
    <w:rsid w:val="537A46AB"/>
    <w:rsid w:val="539B083F"/>
    <w:rsid w:val="53B838BF"/>
    <w:rsid w:val="53BB67EB"/>
    <w:rsid w:val="53BD2563"/>
    <w:rsid w:val="53C438F2"/>
    <w:rsid w:val="53D0673A"/>
    <w:rsid w:val="53E43F94"/>
    <w:rsid w:val="53EA0E7E"/>
    <w:rsid w:val="53EB70D0"/>
    <w:rsid w:val="53F1045F"/>
    <w:rsid w:val="54035BFD"/>
    <w:rsid w:val="541A1764"/>
    <w:rsid w:val="541F21FF"/>
    <w:rsid w:val="543F741C"/>
    <w:rsid w:val="54490ADE"/>
    <w:rsid w:val="544D1B39"/>
    <w:rsid w:val="545A24A8"/>
    <w:rsid w:val="545C3B2A"/>
    <w:rsid w:val="54616660"/>
    <w:rsid w:val="54650843"/>
    <w:rsid w:val="54660E4D"/>
    <w:rsid w:val="54661106"/>
    <w:rsid w:val="546724CF"/>
    <w:rsid w:val="546B1FBF"/>
    <w:rsid w:val="547370C6"/>
    <w:rsid w:val="548968E9"/>
    <w:rsid w:val="548D462B"/>
    <w:rsid w:val="549534E0"/>
    <w:rsid w:val="54AB710B"/>
    <w:rsid w:val="54C618EB"/>
    <w:rsid w:val="54CD0ECE"/>
    <w:rsid w:val="54D062C6"/>
    <w:rsid w:val="54D264E2"/>
    <w:rsid w:val="54D77069"/>
    <w:rsid w:val="54D9517B"/>
    <w:rsid w:val="54DC4C6B"/>
    <w:rsid w:val="54E3424B"/>
    <w:rsid w:val="550146D2"/>
    <w:rsid w:val="551C150B"/>
    <w:rsid w:val="552503C0"/>
    <w:rsid w:val="552C0316"/>
    <w:rsid w:val="55384597"/>
    <w:rsid w:val="554A45E7"/>
    <w:rsid w:val="5578569E"/>
    <w:rsid w:val="55804CDC"/>
    <w:rsid w:val="558275C0"/>
    <w:rsid w:val="55833339"/>
    <w:rsid w:val="55853555"/>
    <w:rsid w:val="55A90FF1"/>
    <w:rsid w:val="55AC6D33"/>
    <w:rsid w:val="55B160F8"/>
    <w:rsid w:val="55B90B25"/>
    <w:rsid w:val="55D41DE6"/>
    <w:rsid w:val="55E3462E"/>
    <w:rsid w:val="55EC63FA"/>
    <w:rsid w:val="55F66200"/>
    <w:rsid w:val="56151247"/>
    <w:rsid w:val="561D553B"/>
    <w:rsid w:val="562C1C22"/>
    <w:rsid w:val="563C4480"/>
    <w:rsid w:val="563F3703"/>
    <w:rsid w:val="564C7BCE"/>
    <w:rsid w:val="564E3947"/>
    <w:rsid w:val="56590A35"/>
    <w:rsid w:val="565D002E"/>
    <w:rsid w:val="565F7902"/>
    <w:rsid w:val="566413BC"/>
    <w:rsid w:val="567535C9"/>
    <w:rsid w:val="568455BA"/>
    <w:rsid w:val="5684707C"/>
    <w:rsid w:val="56941CA1"/>
    <w:rsid w:val="5697353F"/>
    <w:rsid w:val="569C6DA8"/>
    <w:rsid w:val="569F2107"/>
    <w:rsid w:val="56A45C5C"/>
    <w:rsid w:val="56C64BAA"/>
    <w:rsid w:val="56CB4F97"/>
    <w:rsid w:val="56E54564"/>
    <w:rsid w:val="56E65A9D"/>
    <w:rsid w:val="56ED291F"/>
    <w:rsid w:val="56F468A6"/>
    <w:rsid w:val="56FB3ACE"/>
    <w:rsid w:val="57087F99"/>
    <w:rsid w:val="570A1F63"/>
    <w:rsid w:val="570A5ABF"/>
    <w:rsid w:val="571C57F3"/>
    <w:rsid w:val="571C5F7A"/>
    <w:rsid w:val="572F19CA"/>
    <w:rsid w:val="57346FE0"/>
    <w:rsid w:val="574922AD"/>
    <w:rsid w:val="57620717"/>
    <w:rsid w:val="576A2A02"/>
    <w:rsid w:val="57711FE2"/>
    <w:rsid w:val="577E64AD"/>
    <w:rsid w:val="5781074D"/>
    <w:rsid w:val="578A6C00"/>
    <w:rsid w:val="578F06BB"/>
    <w:rsid w:val="57B36157"/>
    <w:rsid w:val="57B65C47"/>
    <w:rsid w:val="57B976AF"/>
    <w:rsid w:val="57C70491"/>
    <w:rsid w:val="57CA16F3"/>
    <w:rsid w:val="57CF0AB7"/>
    <w:rsid w:val="57E13CEA"/>
    <w:rsid w:val="57E722A5"/>
    <w:rsid w:val="57FB79EF"/>
    <w:rsid w:val="58030761"/>
    <w:rsid w:val="58044C05"/>
    <w:rsid w:val="580C131A"/>
    <w:rsid w:val="580C173B"/>
    <w:rsid w:val="5814296E"/>
    <w:rsid w:val="581D5CC6"/>
    <w:rsid w:val="58296419"/>
    <w:rsid w:val="582E57DE"/>
    <w:rsid w:val="58492617"/>
    <w:rsid w:val="58555460"/>
    <w:rsid w:val="585A65D3"/>
    <w:rsid w:val="586D07EC"/>
    <w:rsid w:val="587873A1"/>
    <w:rsid w:val="58852E3A"/>
    <w:rsid w:val="588875E4"/>
    <w:rsid w:val="588C0756"/>
    <w:rsid w:val="5898534D"/>
    <w:rsid w:val="58BF28DA"/>
    <w:rsid w:val="58C46142"/>
    <w:rsid w:val="58C77BA8"/>
    <w:rsid w:val="58CD3249"/>
    <w:rsid w:val="58CD4FF7"/>
    <w:rsid w:val="58D740C7"/>
    <w:rsid w:val="58F419FA"/>
    <w:rsid w:val="590E2A06"/>
    <w:rsid w:val="59126EAD"/>
    <w:rsid w:val="591744DE"/>
    <w:rsid w:val="59367040"/>
    <w:rsid w:val="593969A1"/>
    <w:rsid w:val="593C3F2A"/>
    <w:rsid w:val="59511EB9"/>
    <w:rsid w:val="59513E7A"/>
    <w:rsid w:val="595B6AA6"/>
    <w:rsid w:val="595E0345"/>
    <w:rsid w:val="59633BAD"/>
    <w:rsid w:val="596811C3"/>
    <w:rsid w:val="598002BB"/>
    <w:rsid w:val="5980650D"/>
    <w:rsid w:val="59920632"/>
    <w:rsid w:val="599E6993"/>
    <w:rsid w:val="59A044B9"/>
    <w:rsid w:val="59A31D4A"/>
    <w:rsid w:val="59A63D6A"/>
    <w:rsid w:val="59A85A64"/>
    <w:rsid w:val="59B241EC"/>
    <w:rsid w:val="59B30690"/>
    <w:rsid w:val="59B85CA7"/>
    <w:rsid w:val="59C809FE"/>
    <w:rsid w:val="59C83A10"/>
    <w:rsid w:val="59CC7818"/>
    <w:rsid w:val="59D615CE"/>
    <w:rsid w:val="59DD74BB"/>
    <w:rsid w:val="59E17D6B"/>
    <w:rsid w:val="59E24AD2"/>
    <w:rsid w:val="59E7658C"/>
    <w:rsid w:val="59EF5441"/>
    <w:rsid w:val="59F52712"/>
    <w:rsid w:val="59FE5393"/>
    <w:rsid w:val="5A0A04CC"/>
    <w:rsid w:val="5A137381"/>
    <w:rsid w:val="5A167004"/>
    <w:rsid w:val="5A186745"/>
    <w:rsid w:val="5A1E1882"/>
    <w:rsid w:val="5A250E62"/>
    <w:rsid w:val="5A386E15"/>
    <w:rsid w:val="5A427C66"/>
    <w:rsid w:val="5A44753A"/>
    <w:rsid w:val="5A4F5EDF"/>
    <w:rsid w:val="5A53777D"/>
    <w:rsid w:val="5A57120A"/>
    <w:rsid w:val="5A5F4374"/>
    <w:rsid w:val="5A6C6A91"/>
    <w:rsid w:val="5A6E5363"/>
    <w:rsid w:val="5A7124E5"/>
    <w:rsid w:val="5A882BDD"/>
    <w:rsid w:val="5A9359CA"/>
    <w:rsid w:val="5AA004E9"/>
    <w:rsid w:val="5AA20705"/>
    <w:rsid w:val="5AA93841"/>
    <w:rsid w:val="5AB75F5E"/>
    <w:rsid w:val="5ABB4FB8"/>
    <w:rsid w:val="5ABC3575"/>
    <w:rsid w:val="5ADD173D"/>
    <w:rsid w:val="5AE57473"/>
    <w:rsid w:val="5AEE6204"/>
    <w:rsid w:val="5AF80325"/>
    <w:rsid w:val="5AFF3461"/>
    <w:rsid w:val="5B0D3DD0"/>
    <w:rsid w:val="5B1213E7"/>
    <w:rsid w:val="5B172EA1"/>
    <w:rsid w:val="5B1E5FDD"/>
    <w:rsid w:val="5B256A6B"/>
    <w:rsid w:val="5B2C65A4"/>
    <w:rsid w:val="5B3C46B5"/>
    <w:rsid w:val="5B490B80"/>
    <w:rsid w:val="5B4B48F9"/>
    <w:rsid w:val="5B5714EF"/>
    <w:rsid w:val="5B5C6B06"/>
    <w:rsid w:val="5B5F03A4"/>
    <w:rsid w:val="5B633E84"/>
    <w:rsid w:val="5B694D7F"/>
    <w:rsid w:val="5B6D2C9B"/>
    <w:rsid w:val="5B70435F"/>
    <w:rsid w:val="5B9242D5"/>
    <w:rsid w:val="5B94267B"/>
    <w:rsid w:val="5BB22BCA"/>
    <w:rsid w:val="5BB66216"/>
    <w:rsid w:val="5BD42B40"/>
    <w:rsid w:val="5BD46C5A"/>
    <w:rsid w:val="5BEB7824"/>
    <w:rsid w:val="5BF62AB6"/>
    <w:rsid w:val="5BF705DC"/>
    <w:rsid w:val="5C121CA4"/>
    <w:rsid w:val="5C142F3C"/>
    <w:rsid w:val="5C2457FE"/>
    <w:rsid w:val="5C33742C"/>
    <w:rsid w:val="5C34538D"/>
    <w:rsid w:val="5C3D06E5"/>
    <w:rsid w:val="5C45759A"/>
    <w:rsid w:val="5C5F68AD"/>
    <w:rsid w:val="5C6C2D78"/>
    <w:rsid w:val="5C7165E1"/>
    <w:rsid w:val="5C7D5072"/>
    <w:rsid w:val="5C871960"/>
    <w:rsid w:val="5C8E2A1F"/>
    <w:rsid w:val="5CA16EC6"/>
    <w:rsid w:val="5CA51446"/>
    <w:rsid w:val="5CCC3F88"/>
    <w:rsid w:val="5CD60B5E"/>
    <w:rsid w:val="5CE943C9"/>
    <w:rsid w:val="5CFD7E74"/>
    <w:rsid w:val="5CFF1E3E"/>
    <w:rsid w:val="5D011713"/>
    <w:rsid w:val="5D02548B"/>
    <w:rsid w:val="5D0542DC"/>
    <w:rsid w:val="5D080CF3"/>
    <w:rsid w:val="5D1E59F1"/>
    <w:rsid w:val="5D2D075A"/>
    <w:rsid w:val="5D443CF5"/>
    <w:rsid w:val="5D551D45"/>
    <w:rsid w:val="5D693447"/>
    <w:rsid w:val="5D6940C1"/>
    <w:rsid w:val="5D6A7C9E"/>
    <w:rsid w:val="5D7E11B1"/>
    <w:rsid w:val="5D812854"/>
    <w:rsid w:val="5D883BE2"/>
    <w:rsid w:val="5D8B722E"/>
    <w:rsid w:val="5D924A61"/>
    <w:rsid w:val="5D972077"/>
    <w:rsid w:val="5D9C143B"/>
    <w:rsid w:val="5D9C58DF"/>
    <w:rsid w:val="5DB524FD"/>
    <w:rsid w:val="5DB70023"/>
    <w:rsid w:val="5DC34C1A"/>
    <w:rsid w:val="5DCD2ABA"/>
    <w:rsid w:val="5DD30589"/>
    <w:rsid w:val="5DE057CC"/>
    <w:rsid w:val="5DF11787"/>
    <w:rsid w:val="5E005E6E"/>
    <w:rsid w:val="5E0314BA"/>
    <w:rsid w:val="5E063C89"/>
    <w:rsid w:val="5E0F60B1"/>
    <w:rsid w:val="5E113BD7"/>
    <w:rsid w:val="5E145476"/>
    <w:rsid w:val="5E152EE5"/>
    <w:rsid w:val="5E1C257C"/>
    <w:rsid w:val="5E2D4789"/>
    <w:rsid w:val="5E457D25"/>
    <w:rsid w:val="5E6F08FE"/>
    <w:rsid w:val="5E7B764B"/>
    <w:rsid w:val="5E856373"/>
    <w:rsid w:val="5E8819C0"/>
    <w:rsid w:val="5E9775D7"/>
    <w:rsid w:val="5E9860A7"/>
    <w:rsid w:val="5E9B53AC"/>
    <w:rsid w:val="5EA93E10"/>
    <w:rsid w:val="5EAC3900"/>
    <w:rsid w:val="5EB6477F"/>
    <w:rsid w:val="5EDC2437"/>
    <w:rsid w:val="5EDF3CD6"/>
    <w:rsid w:val="5EEB267A"/>
    <w:rsid w:val="5EF83631"/>
    <w:rsid w:val="5EF86B45"/>
    <w:rsid w:val="5F175824"/>
    <w:rsid w:val="5F1934F0"/>
    <w:rsid w:val="5F1D47FE"/>
    <w:rsid w:val="5F2931A3"/>
    <w:rsid w:val="5F3331BB"/>
    <w:rsid w:val="5F3F29C6"/>
    <w:rsid w:val="5F3F4774"/>
    <w:rsid w:val="5F424597"/>
    <w:rsid w:val="5F4B3119"/>
    <w:rsid w:val="5F69359F"/>
    <w:rsid w:val="5F6F3530"/>
    <w:rsid w:val="5F797C86"/>
    <w:rsid w:val="5F930CB2"/>
    <w:rsid w:val="5F9F5213"/>
    <w:rsid w:val="5FA71E70"/>
    <w:rsid w:val="5FB92779"/>
    <w:rsid w:val="5FC609F2"/>
    <w:rsid w:val="5FC66C44"/>
    <w:rsid w:val="5FD44EBD"/>
    <w:rsid w:val="5FE175D9"/>
    <w:rsid w:val="5FE82541"/>
    <w:rsid w:val="5FEA0B84"/>
    <w:rsid w:val="5FFA2BA8"/>
    <w:rsid w:val="5FFE1F39"/>
    <w:rsid w:val="60011A2A"/>
    <w:rsid w:val="6005776C"/>
    <w:rsid w:val="600C0AFA"/>
    <w:rsid w:val="601016AC"/>
    <w:rsid w:val="601E6813"/>
    <w:rsid w:val="60341DFF"/>
    <w:rsid w:val="60433DF0"/>
    <w:rsid w:val="604C539B"/>
    <w:rsid w:val="604D4C6F"/>
    <w:rsid w:val="606E3563"/>
    <w:rsid w:val="606E6554"/>
    <w:rsid w:val="607E5A53"/>
    <w:rsid w:val="608B2167"/>
    <w:rsid w:val="60911000"/>
    <w:rsid w:val="609D79A4"/>
    <w:rsid w:val="60C2565D"/>
    <w:rsid w:val="60D07D7A"/>
    <w:rsid w:val="60D333C6"/>
    <w:rsid w:val="60D8171C"/>
    <w:rsid w:val="60E43825"/>
    <w:rsid w:val="60E76496"/>
    <w:rsid w:val="60F17CF0"/>
    <w:rsid w:val="60FD48E7"/>
    <w:rsid w:val="611C2FBF"/>
    <w:rsid w:val="612B4FB0"/>
    <w:rsid w:val="61357BDD"/>
    <w:rsid w:val="613F6CAD"/>
    <w:rsid w:val="61406582"/>
    <w:rsid w:val="61424EA8"/>
    <w:rsid w:val="61665FE8"/>
    <w:rsid w:val="61693D2A"/>
    <w:rsid w:val="616F4A83"/>
    <w:rsid w:val="61761FA3"/>
    <w:rsid w:val="61782DF6"/>
    <w:rsid w:val="618D5C6B"/>
    <w:rsid w:val="619D5782"/>
    <w:rsid w:val="61A273FD"/>
    <w:rsid w:val="61A66D2D"/>
    <w:rsid w:val="61B825BC"/>
    <w:rsid w:val="61C66464"/>
    <w:rsid w:val="61C86CA3"/>
    <w:rsid w:val="61D218D0"/>
    <w:rsid w:val="61D2367E"/>
    <w:rsid w:val="61E15FB7"/>
    <w:rsid w:val="61EA1CC6"/>
    <w:rsid w:val="61F07FA8"/>
    <w:rsid w:val="61F23761"/>
    <w:rsid w:val="61F730E4"/>
    <w:rsid w:val="62033AED"/>
    <w:rsid w:val="621041A6"/>
    <w:rsid w:val="621A4BF4"/>
    <w:rsid w:val="622163B3"/>
    <w:rsid w:val="62285994"/>
    <w:rsid w:val="624327CD"/>
    <w:rsid w:val="624520A2"/>
    <w:rsid w:val="624A590A"/>
    <w:rsid w:val="624D71A8"/>
    <w:rsid w:val="62522A10"/>
    <w:rsid w:val="62586279"/>
    <w:rsid w:val="62685D90"/>
    <w:rsid w:val="628074C4"/>
    <w:rsid w:val="628506F0"/>
    <w:rsid w:val="629033BE"/>
    <w:rsid w:val="62A3501A"/>
    <w:rsid w:val="62A56FE4"/>
    <w:rsid w:val="62A80882"/>
    <w:rsid w:val="62BF00A6"/>
    <w:rsid w:val="62CC4571"/>
    <w:rsid w:val="62EE098B"/>
    <w:rsid w:val="62F45876"/>
    <w:rsid w:val="630C7063"/>
    <w:rsid w:val="631A16A8"/>
    <w:rsid w:val="632569E1"/>
    <w:rsid w:val="63261FF8"/>
    <w:rsid w:val="632C5010"/>
    <w:rsid w:val="63367C3C"/>
    <w:rsid w:val="633A4875"/>
    <w:rsid w:val="633D0FCB"/>
    <w:rsid w:val="63520F1A"/>
    <w:rsid w:val="63564409"/>
    <w:rsid w:val="635D2D54"/>
    <w:rsid w:val="63612F0B"/>
    <w:rsid w:val="637569B7"/>
    <w:rsid w:val="6377033D"/>
    <w:rsid w:val="63846B0F"/>
    <w:rsid w:val="6388493C"/>
    <w:rsid w:val="639130C5"/>
    <w:rsid w:val="63984453"/>
    <w:rsid w:val="639E415F"/>
    <w:rsid w:val="639F2CC3"/>
    <w:rsid w:val="63A0674C"/>
    <w:rsid w:val="63AA7A1D"/>
    <w:rsid w:val="63C70878"/>
    <w:rsid w:val="63CB2A7A"/>
    <w:rsid w:val="63DF02D4"/>
    <w:rsid w:val="63E47E20"/>
    <w:rsid w:val="63FA3360"/>
    <w:rsid w:val="64047D3A"/>
    <w:rsid w:val="64346872"/>
    <w:rsid w:val="64354398"/>
    <w:rsid w:val="64460353"/>
    <w:rsid w:val="645111D2"/>
    <w:rsid w:val="64521F23"/>
    <w:rsid w:val="645A5BAC"/>
    <w:rsid w:val="645C36D2"/>
    <w:rsid w:val="64630F05"/>
    <w:rsid w:val="646C600B"/>
    <w:rsid w:val="647C1FC7"/>
    <w:rsid w:val="648275DD"/>
    <w:rsid w:val="6489157D"/>
    <w:rsid w:val="648D5F82"/>
    <w:rsid w:val="64905574"/>
    <w:rsid w:val="64A62BA0"/>
    <w:rsid w:val="64AF5EF8"/>
    <w:rsid w:val="64B259E8"/>
    <w:rsid w:val="64D4595F"/>
    <w:rsid w:val="64D56933"/>
    <w:rsid w:val="64DB4F3F"/>
    <w:rsid w:val="64E04304"/>
    <w:rsid w:val="64F25DE5"/>
    <w:rsid w:val="64F32289"/>
    <w:rsid w:val="650B54D0"/>
    <w:rsid w:val="65136487"/>
    <w:rsid w:val="65224A49"/>
    <w:rsid w:val="652561BA"/>
    <w:rsid w:val="654523B9"/>
    <w:rsid w:val="65534275"/>
    <w:rsid w:val="655D3BA6"/>
    <w:rsid w:val="656B62C3"/>
    <w:rsid w:val="65752C9E"/>
    <w:rsid w:val="65836819"/>
    <w:rsid w:val="65847385"/>
    <w:rsid w:val="659033EB"/>
    <w:rsid w:val="659155FE"/>
    <w:rsid w:val="65A43583"/>
    <w:rsid w:val="65C15EE3"/>
    <w:rsid w:val="65D57BE0"/>
    <w:rsid w:val="65DF0A5F"/>
    <w:rsid w:val="65E240AB"/>
    <w:rsid w:val="65E6594A"/>
    <w:rsid w:val="65F242EE"/>
    <w:rsid w:val="663C7C5F"/>
    <w:rsid w:val="66507267"/>
    <w:rsid w:val="665E1984"/>
    <w:rsid w:val="666A0329"/>
    <w:rsid w:val="6671105B"/>
    <w:rsid w:val="66805D9E"/>
    <w:rsid w:val="66862969"/>
    <w:rsid w:val="66897701"/>
    <w:rsid w:val="668F1B3D"/>
    <w:rsid w:val="668F2885"/>
    <w:rsid w:val="6690502B"/>
    <w:rsid w:val="669629DE"/>
    <w:rsid w:val="66A82BFF"/>
    <w:rsid w:val="66B912B0"/>
    <w:rsid w:val="66C22463"/>
    <w:rsid w:val="66C37A39"/>
    <w:rsid w:val="66D50CA4"/>
    <w:rsid w:val="66D93700"/>
    <w:rsid w:val="66D9725C"/>
    <w:rsid w:val="66E21627"/>
    <w:rsid w:val="66E300DB"/>
    <w:rsid w:val="66E53B26"/>
    <w:rsid w:val="66F50C82"/>
    <w:rsid w:val="66F978FF"/>
    <w:rsid w:val="67000C8D"/>
    <w:rsid w:val="671464E6"/>
    <w:rsid w:val="671A56C5"/>
    <w:rsid w:val="671E3967"/>
    <w:rsid w:val="6739419F"/>
    <w:rsid w:val="67401089"/>
    <w:rsid w:val="67562D61"/>
    <w:rsid w:val="67576ACF"/>
    <w:rsid w:val="67580E61"/>
    <w:rsid w:val="67584625"/>
    <w:rsid w:val="6759214B"/>
    <w:rsid w:val="67602B70"/>
    <w:rsid w:val="676F196F"/>
    <w:rsid w:val="677D408C"/>
    <w:rsid w:val="679F06EA"/>
    <w:rsid w:val="679F2254"/>
    <w:rsid w:val="67B11F87"/>
    <w:rsid w:val="67B6134C"/>
    <w:rsid w:val="67BC2E06"/>
    <w:rsid w:val="67CE48E7"/>
    <w:rsid w:val="67D75C7D"/>
    <w:rsid w:val="67DB7004"/>
    <w:rsid w:val="67DC6B15"/>
    <w:rsid w:val="67DF4D46"/>
    <w:rsid w:val="67EC59D0"/>
    <w:rsid w:val="681A5D7E"/>
    <w:rsid w:val="681C7499"/>
    <w:rsid w:val="68387E84"/>
    <w:rsid w:val="68437083"/>
    <w:rsid w:val="68446002"/>
    <w:rsid w:val="684B51DE"/>
    <w:rsid w:val="684B5F38"/>
    <w:rsid w:val="68580655"/>
    <w:rsid w:val="686A0AB4"/>
    <w:rsid w:val="68721717"/>
    <w:rsid w:val="687E35FE"/>
    <w:rsid w:val="6894168D"/>
    <w:rsid w:val="68A65864"/>
    <w:rsid w:val="68A8338A"/>
    <w:rsid w:val="68AB3AA2"/>
    <w:rsid w:val="68C1444C"/>
    <w:rsid w:val="68C8106D"/>
    <w:rsid w:val="68D67EF7"/>
    <w:rsid w:val="68D75A1D"/>
    <w:rsid w:val="68E87995"/>
    <w:rsid w:val="68F52399"/>
    <w:rsid w:val="68F640F6"/>
    <w:rsid w:val="68F760C0"/>
    <w:rsid w:val="68FB5BB0"/>
    <w:rsid w:val="69026F3E"/>
    <w:rsid w:val="69042303"/>
    <w:rsid w:val="691C49C1"/>
    <w:rsid w:val="692E7D33"/>
    <w:rsid w:val="69313380"/>
    <w:rsid w:val="693B5FAC"/>
    <w:rsid w:val="6956619F"/>
    <w:rsid w:val="69674FF3"/>
    <w:rsid w:val="697D70FF"/>
    <w:rsid w:val="699A6627"/>
    <w:rsid w:val="699B7AB7"/>
    <w:rsid w:val="69A27DD9"/>
    <w:rsid w:val="69A52001"/>
    <w:rsid w:val="69B7570A"/>
    <w:rsid w:val="69B813AB"/>
    <w:rsid w:val="69C109BF"/>
    <w:rsid w:val="69CC30A8"/>
    <w:rsid w:val="69D87C9F"/>
    <w:rsid w:val="69F97B76"/>
    <w:rsid w:val="69FB76B7"/>
    <w:rsid w:val="6A1D64F9"/>
    <w:rsid w:val="6A214B0E"/>
    <w:rsid w:val="6A2518A5"/>
    <w:rsid w:val="6A276531"/>
    <w:rsid w:val="6A287F43"/>
    <w:rsid w:val="6A330664"/>
    <w:rsid w:val="6A331379"/>
    <w:rsid w:val="6A4315BC"/>
    <w:rsid w:val="6A49294B"/>
    <w:rsid w:val="6A575068"/>
    <w:rsid w:val="6A790228"/>
    <w:rsid w:val="6A794FDE"/>
    <w:rsid w:val="6A7C02EA"/>
    <w:rsid w:val="6A7F28CF"/>
    <w:rsid w:val="6AC16985"/>
    <w:rsid w:val="6ACA1723"/>
    <w:rsid w:val="6AD55F8D"/>
    <w:rsid w:val="6AE21E3A"/>
    <w:rsid w:val="6AFE7291"/>
    <w:rsid w:val="6B086362"/>
    <w:rsid w:val="6B2667E8"/>
    <w:rsid w:val="6B2C59DC"/>
    <w:rsid w:val="6B2F38EF"/>
    <w:rsid w:val="6B56245F"/>
    <w:rsid w:val="6B623CC4"/>
    <w:rsid w:val="6B7457A6"/>
    <w:rsid w:val="6B785296"/>
    <w:rsid w:val="6B7D0AFE"/>
    <w:rsid w:val="6B8C2AEF"/>
    <w:rsid w:val="6B940E3C"/>
    <w:rsid w:val="6B9F718E"/>
    <w:rsid w:val="6BA3608B"/>
    <w:rsid w:val="6BB87D88"/>
    <w:rsid w:val="6BBA3B00"/>
    <w:rsid w:val="6BBB1626"/>
    <w:rsid w:val="6BC172F1"/>
    <w:rsid w:val="6BCB483E"/>
    <w:rsid w:val="6BF608B1"/>
    <w:rsid w:val="6BFA3EFD"/>
    <w:rsid w:val="6BFF1DF6"/>
    <w:rsid w:val="6C1B20C5"/>
    <w:rsid w:val="6C21563C"/>
    <w:rsid w:val="6C2402BA"/>
    <w:rsid w:val="6C346986"/>
    <w:rsid w:val="6C3D028D"/>
    <w:rsid w:val="6C4038DA"/>
    <w:rsid w:val="6C4D3E71"/>
    <w:rsid w:val="6C5C5DC2"/>
    <w:rsid w:val="6C631C5F"/>
    <w:rsid w:val="6C6677E4"/>
    <w:rsid w:val="6C692E30"/>
    <w:rsid w:val="6C795AA3"/>
    <w:rsid w:val="6C88775B"/>
    <w:rsid w:val="6C8C6B1F"/>
    <w:rsid w:val="6C9205D9"/>
    <w:rsid w:val="6CA125CA"/>
    <w:rsid w:val="6CAD16D5"/>
    <w:rsid w:val="6CB0280D"/>
    <w:rsid w:val="6CB93DB8"/>
    <w:rsid w:val="6CBA18DE"/>
    <w:rsid w:val="6CC30793"/>
    <w:rsid w:val="6CC664D5"/>
    <w:rsid w:val="6CCE7137"/>
    <w:rsid w:val="6CEA21C3"/>
    <w:rsid w:val="6CFA7F2C"/>
    <w:rsid w:val="6CFC3CA5"/>
    <w:rsid w:val="6D0446EE"/>
    <w:rsid w:val="6D064A17"/>
    <w:rsid w:val="6D154D66"/>
    <w:rsid w:val="6D176D30"/>
    <w:rsid w:val="6D25144D"/>
    <w:rsid w:val="6D2D3E5E"/>
    <w:rsid w:val="6D6937CF"/>
    <w:rsid w:val="6D82082F"/>
    <w:rsid w:val="6D8A7502"/>
    <w:rsid w:val="6D8F2D6B"/>
    <w:rsid w:val="6DA02882"/>
    <w:rsid w:val="6DAB182F"/>
    <w:rsid w:val="6DCD73EF"/>
    <w:rsid w:val="6DCF13B9"/>
    <w:rsid w:val="6DE7341D"/>
    <w:rsid w:val="6DE74955"/>
    <w:rsid w:val="6DE866D9"/>
    <w:rsid w:val="6DEC3D19"/>
    <w:rsid w:val="6E015785"/>
    <w:rsid w:val="6E027099"/>
    <w:rsid w:val="6E096679"/>
    <w:rsid w:val="6E11552E"/>
    <w:rsid w:val="6E13574A"/>
    <w:rsid w:val="6E1F5E9D"/>
    <w:rsid w:val="6E2601F9"/>
    <w:rsid w:val="6E331948"/>
    <w:rsid w:val="6E565636"/>
    <w:rsid w:val="6E5D0773"/>
    <w:rsid w:val="6E5F273D"/>
    <w:rsid w:val="6E600263"/>
    <w:rsid w:val="6E697118"/>
    <w:rsid w:val="6E753D0F"/>
    <w:rsid w:val="6E754F86"/>
    <w:rsid w:val="6E7A5C0A"/>
    <w:rsid w:val="6E7D7067"/>
    <w:rsid w:val="6E810905"/>
    <w:rsid w:val="6E8403F6"/>
    <w:rsid w:val="6EAA776F"/>
    <w:rsid w:val="6EAD34A8"/>
    <w:rsid w:val="6EBC0F1A"/>
    <w:rsid w:val="6EBC7B8F"/>
    <w:rsid w:val="6ED25258"/>
    <w:rsid w:val="6EDE7B06"/>
    <w:rsid w:val="6EE30012"/>
    <w:rsid w:val="6EFC1D3A"/>
    <w:rsid w:val="6EFF182A"/>
    <w:rsid w:val="6F03756C"/>
    <w:rsid w:val="6F1325AA"/>
    <w:rsid w:val="6F1E43A6"/>
    <w:rsid w:val="6F2F210F"/>
    <w:rsid w:val="6F392F8E"/>
    <w:rsid w:val="6F3B4F58"/>
    <w:rsid w:val="6F4B4A6F"/>
    <w:rsid w:val="6F4F27B2"/>
    <w:rsid w:val="6F6618A9"/>
    <w:rsid w:val="6F684A8C"/>
    <w:rsid w:val="6F6D2C38"/>
    <w:rsid w:val="6F6E34E9"/>
    <w:rsid w:val="6F7D30AD"/>
    <w:rsid w:val="6F902FA4"/>
    <w:rsid w:val="6F944668"/>
    <w:rsid w:val="6F963F3C"/>
    <w:rsid w:val="6F992E66"/>
    <w:rsid w:val="6FA75643"/>
    <w:rsid w:val="6FAA5C3A"/>
    <w:rsid w:val="6FB43160"/>
    <w:rsid w:val="6FB97C2B"/>
    <w:rsid w:val="6FBE16E5"/>
    <w:rsid w:val="6FC767EC"/>
    <w:rsid w:val="6FCC5BB0"/>
    <w:rsid w:val="6FD76303"/>
    <w:rsid w:val="6FE960B4"/>
    <w:rsid w:val="6FEB5D16"/>
    <w:rsid w:val="6FED6D05"/>
    <w:rsid w:val="6FF375E1"/>
    <w:rsid w:val="6FF84BF7"/>
    <w:rsid w:val="6FFB46E7"/>
    <w:rsid w:val="700417EE"/>
    <w:rsid w:val="70057314"/>
    <w:rsid w:val="700F0193"/>
    <w:rsid w:val="70124CB8"/>
    <w:rsid w:val="70161521"/>
    <w:rsid w:val="70215048"/>
    <w:rsid w:val="7023779A"/>
    <w:rsid w:val="70343755"/>
    <w:rsid w:val="704240C4"/>
    <w:rsid w:val="704E4817"/>
    <w:rsid w:val="7073427E"/>
    <w:rsid w:val="707D334E"/>
    <w:rsid w:val="7084648B"/>
    <w:rsid w:val="7089584F"/>
    <w:rsid w:val="708B7819"/>
    <w:rsid w:val="70910BA8"/>
    <w:rsid w:val="70C25205"/>
    <w:rsid w:val="70C40F7D"/>
    <w:rsid w:val="70CD6084"/>
    <w:rsid w:val="70E33D42"/>
    <w:rsid w:val="70E37655"/>
    <w:rsid w:val="70F626C0"/>
    <w:rsid w:val="70FA674D"/>
    <w:rsid w:val="71267542"/>
    <w:rsid w:val="712D08D1"/>
    <w:rsid w:val="713A4D9B"/>
    <w:rsid w:val="715F4802"/>
    <w:rsid w:val="716D5171"/>
    <w:rsid w:val="71722787"/>
    <w:rsid w:val="71722F32"/>
    <w:rsid w:val="717C7162"/>
    <w:rsid w:val="718A5D23"/>
    <w:rsid w:val="718B65EB"/>
    <w:rsid w:val="718F6E95"/>
    <w:rsid w:val="719646C8"/>
    <w:rsid w:val="71A1306D"/>
    <w:rsid w:val="71A55100"/>
    <w:rsid w:val="71A768D5"/>
    <w:rsid w:val="71A86F83"/>
    <w:rsid w:val="71AC7A19"/>
    <w:rsid w:val="71B0505E"/>
    <w:rsid w:val="71BA4C42"/>
    <w:rsid w:val="71BB2380"/>
    <w:rsid w:val="71C32FE3"/>
    <w:rsid w:val="71C805F9"/>
    <w:rsid w:val="71DB657E"/>
    <w:rsid w:val="71E05943"/>
    <w:rsid w:val="71ED1927"/>
    <w:rsid w:val="71F17594"/>
    <w:rsid w:val="71F87130"/>
    <w:rsid w:val="72005FE5"/>
    <w:rsid w:val="7201640C"/>
    <w:rsid w:val="721455EC"/>
    <w:rsid w:val="72227D09"/>
    <w:rsid w:val="72233A82"/>
    <w:rsid w:val="72331F17"/>
    <w:rsid w:val="725D048E"/>
    <w:rsid w:val="72600832"/>
    <w:rsid w:val="72646574"/>
    <w:rsid w:val="726E2F4F"/>
    <w:rsid w:val="726E73F3"/>
    <w:rsid w:val="72A326A5"/>
    <w:rsid w:val="72A9042B"/>
    <w:rsid w:val="72BB3CBA"/>
    <w:rsid w:val="72C139C6"/>
    <w:rsid w:val="72C54C9C"/>
    <w:rsid w:val="72CD4767"/>
    <w:rsid w:val="72DA6836"/>
    <w:rsid w:val="7318110C"/>
    <w:rsid w:val="731A30D6"/>
    <w:rsid w:val="731D6723"/>
    <w:rsid w:val="73351CBE"/>
    <w:rsid w:val="73487C44"/>
    <w:rsid w:val="735E1215"/>
    <w:rsid w:val="73605B81"/>
    <w:rsid w:val="73792BA9"/>
    <w:rsid w:val="737A0E78"/>
    <w:rsid w:val="737E5413"/>
    <w:rsid w:val="73972979"/>
    <w:rsid w:val="739F35DC"/>
    <w:rsid w:val="73BB2784"/>
    <w:rsid w:val="73CF2113"/>
    <w:rsid w:val="73D634A1"/>
    <w:rsid w:val="73EB766C"/>
    <w:rsid w:val="74052B50"/>
    <w:rsid w:val="741204E3"/>
    <w:rsid w:val="741F7DC0"/>
    <w:rsid w:val="74215C04"/>
    <w:rsid w:val="74253AE1"/>
    <w:rsid w:val="743039F2"/>
    <w:rsid w:val="743261FE"/>
    <w:rsid w:val="7434641A"/>
    <w:rsid w:val="743B1556"/>
    <w:rsid w:val="743D2F4D"/>
    <w:rsid w:val="743F0612"/>
    <w:rsid w:val="7440091B"/>
    <w:rsid w:val="744F5002"/>
    <w:rsid w:val="744F5DB0"/>
    <w:rsid w:val="74566390"/>
    <w:rsid w:val="745B5755"/>
    <w:rsid w:val="745D327B"/>
    <w:rsid w:val="746412DE"/>
    <w:rsid w:val="7467234B"/>
    <w:rsid w:val="74800B7E"/>
    <w:rsid w:val="749F7D37"/>
    <w:rsid w:val="74AA2238"/>
    <w:rsid w:val="74B6388F"/>
    <w:rsid w:val="74B911B8"/>
    <w:rsid w:val="74CE23CA"/>
    <w:rsid w:val="74DA0D6F"/>
    <w:rsid w:val="74E111A3"/>
    <w:rsid w:val="74E514C2"/>
    <w:rsid w:val="74EE0065"/>
    <w:rsid w:val="75022074"/>
    <w:rsid w:val="750B717B"/>
    <w:rsid w:val="750E54A0"/>
    <w:rsid w:val="75137DDD"/>
    <w:rsid w:val="75151DA7"/>
    <w:rsid w:val="751E0D04"/>
    <w:rsid w:val="75226272"/>
    <w:rsid w:val="752734F6"/>
    <w:rsid w:val="7557416E"/>
    <w:rsid w:val="75600B9D"/>
    <w:rsid w:val="75703482"/>
    <w:rsid w:val="758B68F4"/>
    <w:rsid w:val="75970915"/>
    <w:rsid w:val="759F78C3"/>
    <w:rsid w:val="75A650F5"/>
    <w:rsid w:val="75AD0232"/>
    <w:rsid w:val="75B94E29"/>
    <w:rsid w:val="75BA5E27"/>
    <w:rsid w:val="75DF5F11"/>
    <w:rsid w:val="75E023B5"/>
    <w:rsid w:val="75E4289B"/>
    <w:rsid w:val="75EA4FE2"/>
    <w:rsid w:val="75ED6880"/>
    <w:rsid w:val="75EF084A"/>
    <w:rsid w:val="75F23E97"/>
    <w:rsid w:val="76004806"/>
    <w:rsid w:val="76067942"/>
    <w:rsid w:val="76120095"/>
    <w:rsid w:val="761756AB"/>
    <w:rsid w:val="761F2D8C"/>
    <w:rsid w:val="76233386"/>
    <w:rsid w:val="762A3631"/>
    <w:rsid w:val="762F3B18"/>
    <w:rsid w:val="76375D4D"/>
    <w:rsid w:val="76397D18"/>
    <w:rsid w:val="763B583E"/>
    <w:rsid w:val="764D5571"/>
    <w:rsid w:val="7658545C"/>
    <w:rsid w:val="765A769B"/>
    <w:rsid w:val="765B7C8E"/>
    <w:rsid w:val="76610CFB"/>
    <w:rsid w:val="76684159"/>
    <w:rsid w:val="7678463F"/>
    <w:rsid w:val="76795CF6"/>
    <w:rsid w:val="768216BE"/>
    <w:rsid w:val="76856AB9"/>
    <w:rsid w:val="76880357"/>
    <w:rsid w:val="768865A9"/>
    <w:rsid w:val="768947FB"/>
    <w:rsid w:val="76AC04E9"/>
    <w:rsid w:val="76CC0B8C"/>
    <w:rsid w:val="76D35A76"/>
    <w:rsid w:val="76D417EE"/>
    <w:rsid w:val="76E25CB9"/>
    <w:rsid w:val="76EA1012"/>
    <w:rsid w:val="76F61765"/>
    <w:rsid w:val="77036EC9"/>
    <w:rsid w:val="7731279D"/>
    <w:rsid w:val="773F310C"/>
    <w:rsid w:val="774C5829"/>
    <w:rsid w:val="774C75D7"/>
    <w:rsid w:val="77567B72"/>
    <w:rsid w:val="77707769"/>
    <w:rsid w:val="777A4144"/>
    <w:rsid w:val="7783749C"/>
    <w:rsid w:val="778B00FF"/>
    <w:rsid w:val="7791148D"/>
    <w:rsid w:val="77A92C7B"/>
    <w:rsid w:val="77AD4519"/>
    <w:rsid w:val="77B07B65"/>
    <w:rsid w:val="77CB3C34"/>
    <w:rsid w:val="77DA4BE2"/>
    <w:rsid w:val="77DE46D3"/>
    <w:rsid w:val="77ED700C"/>
    <w:rsid w:val="77FF289B"/>
    <w:rsid w:val="780879A1"/>
    <w:rsid w:val="781B67F5"/>
    <w:rsid w:val="785901FD"/>
    <w:rsid w:val="78615304"/>
    <w:rsid w:val="786A41B8"/>
    <w:rsid w:val="786F5C73"/>
    <w:rsid w:val="78855E52"/>
    <w:rsid w:val="789E20B4"/>
    <w:rsid w:val="78A0407E"/>
    <w:rsid w:val="78A2537A"/>
    <w:rsid w:val="78B47B29"/>
    <w:rsid w:val="78BF49FB"/>
    <w:rsid w:val="78C40EE2"/>
    <w:rsid w:val="78C935D5"/>
    <w:rsid w:val="78E75809"/>
    <w:rsid w:val="78EF46BD"/>
    <w:rsid w:val="78F148D9"/>
    <w:rsid w:val="78F36BA9"/>
    <w:rsid w:val="78FD6DDA"/>
    <w:rsid w:val="790463BB"/>
    <w:rsid w:val="790770F3"/>
    <w:rsid w:val="790A599B"/>
    <w:rsid w:val="791505C8"/>
    <w:rsid w:val="7922554C"/>
    <w:rsid w:val="79273E57"/>
    <w:rsid w:val="793B5B55"/>
    <w:rsid w:val="795F3C5E"/>
    <w:rsid w:val="79694470"/>
    <w:rsid w:val="79695CC0"/>
    <w:rsid w:val="796E1A86"/>
    <w:rsid w:val="796E5F2A"/>
    <w:rsid w:val="79725A1A"/>
    <w:rsid w:val="797352EE"/>
    <w:rsid w:val="797846B3"/>
    <w:rsid w:val="798C63B0"/>
    <w:rsid w:val="7993773F"/>
    <w:rsid w:val="79982FA7"/>
    <w:rsid w:val="79A90EA8"/>
    <w:rsid w:val="79AB2CDA"/>
    <w:rsid w:val="79C124FE"/>
    <w:rsid w:val="79C21DD2"/>
    <w:rsid w:val="79CB6ED9"/>
    <w:rsid w:val="79E82189"/>
    <w:rsid w:val="79EE0E19"/>
    <w:rsid w:val="79F3642F"/>
    <w:rsid w:val="79F521A7"/>
    <w:rsid w:val="7A1563A6"/>
    <w:rsid w:val="7A2800DC"/>
    <w:rsid w:val="7A3251AA"/>
    <w:rsid w:val="7A385B78"/>
    <w:rsid w:val="7A505630"/>
    <w:rsid w:val="7A5073DE"/>
    <w:rsid w:val="7A61783D"/>
    <w:rsid w:val="7A6413DB"/>
    <w:rsid w:val="7A6730A5"/>
    <w:rsid w:val="7A70182E"/>
    <w:rsid w:val="7A733BC3"/>
    <w:rsid w:val="7A7C6425"/>
    <w:rsid w:val="7A7E5845"/>
    <w:rsid w:val="7A846034"/>
    <w:rsid w:val="7A8B709C"/>
    <w:rsid w:val="7A930E4D"/>
    <w:rsid w:val="7AAF67FA"/>
    <w:rsid w:val="7AC1208A"/>
    <w:rsid w:val="7ACA3634"/>
    <w:rsid w:val="7AD16771"/>
    <w:rsid w:val="7AD7365B"/>
    <w:rsid w:val="7AD7724E"/>
    <w:rsid w:val="7AD86AA7"/>
    <w:rsid w:val="7AD8769F"/>
    <w:rsid w:val="7AE04C06"/>
    <w:rsid w:val="7AFB1A3F"/>
    <w:rsid w:val="7AFB559C"/>
    <w:rsid w:val="7AFE6E3A"/>
    <w:rsid w:val="7B0F54EB"/>
    <w:rsid w:val="7B136D89"/>
    <w:rsid w:val="7B187EFC"/>
    <w:rsid w:val="7B4038F6"/>
    <w:rsid w:val="7B5178B1"/>
    <w:rsid w:val="7B542EFE"/>
    <w:rsid w:val="7B5B0DC4"/>
    <w:rsid w:val="7B5B603A"/>
    <w:rsid w:val="7B607AF4"/>
    <w:rsid w:val="7B6773DA"/>
    <w:rsid w:val="7B691CFA"/>
    <w:rsid w:val="7B71136D"/>
    <w:rsid w:val="7B7470B4"/>
    <w:rsid w:val="7B7F7F7B"/>
    <w:rsid w:val="7B89711D"/>
    <w:rsid w:val="7B933A26"/>
    <w:rsid w:val="7BA2010D"/>
    <w:rsid w:val="7BB340C8"/>
    <w:rsid w:val="7BB35E76"/>
    <w:rsid w:val="7BD77DB7"/>
    <w:rsid w:val="7BDF4EBD"/>
    <w:rsid w:val="7BEE5100"/>
    <w:rsid w:val="7C014E34"/>
    <w:rsid w:val="7C09018C"/>
    <w:rsid w:val="7C0E12FE"/>
    <w:rsid w:val="7C4442A9"/>
    <w:rsid w:val="7C4A219A"/>
    <w:rsid w:val="7C5C02BC"/>
    <w:rsid w:val="7C716B68"/>
    <w:rsid w:val="7C727ADF"/>
    <w:rsid w:val="7C7724CA"/>
    <w:rsid w:val="7C962567"/>
    <w:rsid w:val="7C9A7532"/>
    <w:rsid w:val="7CA52E86"/>
    <w:rsid w:val="7CA53A11"/>
    <w:rsid w:val="7CB2612E"/>
    <w:rsid w:val="7CB60F13"/>
    <w:rsid w:val="7CBE68E0"/>
    <w:rsid w:val="7CC12815"/>
    <w:rsid w:val="7CCC724B"/>
    <w:rsid w:val="7CCF4F32"/>
    <w:rsid w:val="7CD662C0"/>
    <w:rsid w:val="7CD97B5E"/>
    <w:rsid w:val="7CE77C9A"/>
    <w:rsid w:val="7CEA3B1A"/>
    <w:rsid w:val="7CF21EEF"/>
    <w:rsid w:val="7CFB5D27"/>
    <w:rsid w:val="7D020E63"/>
    <w:rsid w:val="7D0F17D2"/>
    <w:rsid w:val="7D11554A"/>
    <w:rsid w:val="7D141C56"/>
    <w:rsid w:val="7D3B4375"/>
    <w:rsid w:val="7D5F6DCD"/>
    <w:rsid w:val="7D66043F"/>
    <w:rsid w:val="7D7004C3"/>
    <w:rsid w:val="7D7442F5"/>
    <w:rsid w:val="7D7D673C"/>
    <w:rsid w:val="7D7E3673"/>
    <w:rsid w:val="7D853422"/>
    <w:rsid w:val="7D8E6B9B"/>
    <w:rsid w:val="7D8E7F71"/>
    <w:rsid w:val="7D976C86"/>
    <w:rsid w:val="7DB3215D"/>
    <w:rsid w:val="7DC26844"/>
    <w:rsid w:val="7DC720AD"/>
    <w:rsid w:val="7DE3672C"/>
    <w:rsid w:val="7DF05160"/>
    <w:rsid w:val="7DF11799"/>
    <w:rsid w:val="7DF12C86"/>
    <w:rsid w:val="7DF94E6A"/>
    <w:rsid w:val="7E064CF5"/>
    <w:rsid w:val="7E066731"/>
    <w:rsid w:val="7E0B01EB"/>
    <w:rsid w:val="7E12157A"/>
    <w:rsid w:val="7E147E23"/>
    <w:rsid w:val="7E156974"/>
    <w:rsid w:val="7E1626EC"/>
    <w:rsid w:val="7E265025"/>
    <w:rsid w:val="7E292420"/>
    <w:rsid w:val="7E5356EF"/>
    <w:rsid w:val="7E6A3164"/>
    <w:rsid w:val="7E725B75"/>
    <w:rsid w:val="7E9975A5"/>
    <w:rsid w:val="7EA36676"/>
    <w:rsid w:val="7EA62E94"/>
    <w:rsid w:val="7EC073B6"/>
    <w:rsid w:val="7ECD5D30"/>
    <w:rsid w:val="7ED847C1"/>
    <w:rsid w:val="7EDB5E10"/>
    <w:rsid w:val="7EE60311"/>
    <w:rsid w:val="7EFB05F0"/>
    <w:rsid w:val="7EFC18E2"/>
    <w:rsid w:val="7EFE38AC"/>
    <w:rsid w:val="7F081238"/>
    <w:rsid w:val="7F0C421B"/>
    <w:rsid w:val="7F160BF6"/>
    <w:rsid w:val="7F363046"/>
    <w:rsid w:val="7F3E14CF"/>
    <w:rsid w:val="7F5C05D3"/>
    <w:rsid w:val="7F5C3E56"/>
    <w:rsid w:val="7F62208D"/>
    <w:rsid w:val="7F7973D7"/>
    <w:rsid w:val="7F7F0161"/>
    <w:rsid w:val="7F8518D8"/>
    <w:rsid w:val="7F930498"/>
    <w:rsid w:val="7F98011C"/>
    <w:rsid w:val="7FA06711"/>
    <w:rsid w:val="7FA404BA"/>
    <w:rsid w:val="7FA73F44"/>
    <w:rsid w:val="7FAF4BA7"/>
    <w:rsid w:val="7FC468A4"/>
    <w:rsid w:val="7FCA19E0"/>
    <w:rsid w:val="7FDF723A"/>
    <w:rsid w:val="7FE74340"/>
    <w:rsid w:val="7FEC7BA9"/>
    <w:rsid w:val="7FFC04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Cs/>
      <w:sz w:val="32"/>
      <w:szCs w:val="32"/>
    </w:rPr>
  </w:style>
  <w:style w:type="paragraph" w:styleId="4">
    <w:name w:val="heading 3"/>
    <w:basedOn w:val="1"/>
    <w:next w:val="1"/>
    <w:link w:val="32"/>
    <w:qFormat/>
    <w:uiPriority w:val="9"/>
    <w:pPr>
      <w:keepNext/>
      <w:keepLines/>
      <w:spacing w:before="120" w:after="120" w:line="300" w:lineRule="auto"/>
      <w:outlineLvl w:val="2"/>
    </w:pPr>
    <w:rPr>
      <w:rFonts w:ascii="宋体"/>
      <w:b/>
      <w:bCs/>
      <w:sz w:val="24"/>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7">
    <w:name w:val="table of authorities"/>
    <w:basedOn w:val="1"/>
    <w:next w:val="1"/>
    <w:semiHidden/>
    <w:qFormat/>
    <w:uiPriority w:val="0"/>
    <w:pPr>
      <w:spacing w:before="100" w:beforeAutospacing="1" w:after="100" w:afterAutospacing="1"/>
      <w:ind w:left="420" w:leftChars="200"/>
    </w:pPr>
    <w:rPr>
      <w:rFonts w:eastAsia="仿宋_GB2312"/>
      <w:sz w:val="32"/>
    </w:rPr>
  </w:style>
  <w:style w:type="paragraph" w:styleId="8">
    <w:name w:val="Normal Indent"/>
    <w:basedOn w:val="1"/>
    <w:next w:val="9"/>
    <w:qFormat/>
    <w:uiPriority w:val="0"/>
    <w:pPr>
      <w:spacing w:line="360" w:lineRule="auto"/>
      <w:ind w:firstLine="420" w:firstLineChars="200"/>
    </w:pPr>
    <w:rPr>
      <w:rFonts w:ascii="宋体" w:hAnsi="宋体" w:eastAsia="宋体" w:cs="Times New Roman"/>
      <w:snapToGrid w:val="0"/>
      <w:color w:val="000000"/>
      <w:sz w:val="24"/>
    </w:rPr>
  </w:style>
  <w:style w:type="paragraph" w:styleId="9">
    <w:name w:val="Body Text Indent"/>
    <w:basedOn w:val="1"/>
    <w:qFormat/>
    <w:uiPriority w:val="0"/>
    <w:pPr>
      <w:ind w:firstLine="709"/>
    </w:pPr>
    <w:rPr>
      <w:sz w:val="32"/>
      <w:szCs w:val="24"/>
      <w:lang w:val="hr-HR" w:bidi="ar-EG"/>
    </w:rPr>
  </w:style>
  <w:style w:type="paragraph" w:styleId="10">
    <w:name w:val="index 5"/>
    <w:basedOn w:val="1"/>
    <w:next w:val="1"/>
    <w:qFormat/>
    <w:uiPriority w:val="0"/>
    <w:pPr>
      <w:ind w:left="104"/>
      <w:jc w:val="center"/>
    </w:pPr>
    <w:rPr>
      <w:rFonts w:ascii="宋体"/>
      <w:sz w:val="32"/>
      <w:szCs w:val="32"/>
    </w:rPr>
  </w:style>
  <w:style w:type="paragraph" w:styleId="11">
    <w:name w:val="annotation text"/>
    <w:basedOn w:val="1"/>
    <w:qFormat/>
    <w:uiPriority w:val="0"/>
    <w:pPr>
      <w:jc w:val="left"/>
    </w:pPr>
  </w:style>
  <w:style w:type="paragraph" w:styleId="12">
    <w:name w:val="Body Text"/>
    <w:basedOn w:val="1"/>
    <w:next w:val="8"/>
    <w:qFormat/>
    <w:uiPriority w:val="0"/>
    <w:rPr>
      <w:sz w:val="24"/>
    </w:rPr>
  </w:style>
  <w:style w:type="paragraph" w:styleId="13">
    <w:name w:val="toc 3"/>
    <w:basedOn w:val="1"/>
    <w:next w:val="1"/>
    <w:qFormat/>
    <w:uiPriority w:val="0"/>
    <w:pPr>
      <w:ind w:left="840" w:leftChars="40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next w:val="1"/>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toc 1"/>
    <w:basedOn w:val="1"/>
    <w:next w:val="1"/>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Body Text 2"/>
    <w:basedOn w:val="1"/>
    <w:qFormat/>
    <w:uiPriority w:val="0"/>
    <w:pPr>
      <w:jc w:val="center"/>
    </w:pPr>
    <w:rPr>
      <w:sz w:val="30"/>
    </w:rPr>
  </w:style>
  <w:style w:type="paragraph" w:styleId="20">
    <w:name w:val="Title"/>
    <w:basedOn w:val="1"/>
    <w:next w:val="1"/>
    <w:qFormat/>
    <w:uiPriority w:val="0"/>
    <w:pPr>
      <w:keepNext/>
      <w:pageBreakBefore/>
      <w:tabs>
        <w:tab w:val="left" w:pos="1620"/>
      </w:tabs>
      <w:adjustRightInd w:val="0"/>
      <w:snapToGrid w:val="0"/>
      <w:spacing w:after="60"/>
      <w:jc w:val="center"/>
      <w:outlineLvl w:val="0"/>
    </w:pPr>
    <w:rPr>
      <w:rFonts w:ascii="宋体" w:hAnsi="Arial" w:eastAsia="宋体"/>
      <w:b/>
      <w:kern w:val="28"/>
      <w:sz w:val="32"/>
      <w:szCs w:val="20"/>
    </w:rPr>
  </w:style>
  <w:style w:type="paragraph" w:styleId="21">
    <w:name w:val="Body Text First Indent 2"/>
    <w:basedOn w:val="9"/>
    <w:unhideWhenUsed/>
    <w:qFormat/>
    <w:uiPriority w:val="99"/>
    <w:pPr>
      <w:spacing w:after="0"/>
      <w:ind w:left="0" w:leftChars="0" w:firstLine="420" w:firstLineChars="200"/>
    </w:pPr>
    <w:rPr>
      <w:sz w:val="32"/>
      <w:szCs w:val="3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qFormat/>
    <w:uiPriority w:val="0"/>
    <w:rPr>
      <w:color w:val="0000FF"/>
      <w:u w:val="single"/>
    </w:rPr>
  </w:style>
  <w:style w:type="paragraph" w:styleId="26">
    <w:name w:val="List Paragraph"/>
    <w:basedOn w:val="1"/>
    <w:unhideWhenUsed/>
    <w:qFormat/>
    <w:uiPriority w:val="99"/>
    <w:pPr>
      <w:ind w:firstLine="420" w:firstLineChars="200"/>
    </w:pPr>
  </w:style>
  <w:style w:type="paragraph" w:customStyle="1" w:styleId="27">
    <w:name w:val="中等深浅网格 2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24"/>
    <w:qFormat/>
    <w:uiPriority w:val="0"/>
    <w:rPr>
      <w:rFonts w:hint="eastAsia" w:ascii="宋体" w:hAnsi="宋体" w:eastAsia="宋体" w:cs="宋体"/>
      <w:color w:val="000000"/>
      <w:sz w:val="32"/>
      <w:szCs w:val="32"/>
      <w:u w:val="none"/>
    </w:rPr>
  </w:style>
  <w:style w:type="character" w:customStyle="1" w:styleId="29">
    <w:name w:val="font11"/>
    <w:basedOn w:val="24"/>
    <w:qFormat/>
    <w:uiPriority w:val="0"/>
    <w:rPr>
      <w:rFonts w:hint="eastAsia" w:ascii="宋体" w:hAnsi="宋体" w:eastAsia="宋体" w:cs="宋体"/>
      <w:color w:val="FF0000"/>
      <w:sz w:val="32"/>
      <w:szCs w:val="32"/>
      <w:u w:val="none"/>
    </w:rPr>
  </w:style>
  <w:style w:type="paragraph" w:customStyle="1" w:styleId="30">
    <w:name w:val="List Paragraph1"/>
    <w:basedOn w:val="1"/>
    <w:qFormat/>
    <w:uiPriority w:val="99"/>
    <w:pPr>
      <w:adjustRightInd/>
      <w:snapToGrid/>
      <w:ind w:firstLine="420" w:firstLineChars="200"/>
    </w:pPr>
    <w:rPr>
      <w:sz w:val="28"/>
      <w:szCs w:val="28"/>
    </w:rPr>
  </w:style>
  <w:style w:type="paragraph" w:customStyle="1" w:styleId="31">
    <w:name w:val="列出段落1"/>
    <w:basedOn w:val="1"/>
    <w:qFormat/>
    <w:uiPriority w:val="99"/>
    <w:pPr>
      <w:autoSpaceDE/>
      <w:autoSpaceDN/>
      <w:adjustRightInd/>
      <w:spacing w:line="360" w:lineRule="auto"/>
      <w:ind w:firstLine="420" w:firstLineChars="200"/>
      <w:jc w:val="both"/>
    </w:pPr>
    <w:rPr>
      <w:rFonts w:ascii="Times New Roman"/>
      <w:kern w:val="2"/>
      <w:sz w:val="24"/>
    </w:rPr>
  </w:style>
  <w:style w:type="character" w:customStyle="1" w:styleId="32">
    <w:name w:val="标题 3 Char"/>
    <w:link w:val="4"/>
    <w:qFormat/>
    <w:uiPriority w:val="9"/>
    <w:rPr>
      <w:rFonts w:ascii="宋体"/>
      <w:b/>
      <w:bCs/>
      <w:sz w:val="24"/>
      <w:szCs w:val="32"/>
    </w:rPr>
  </w:style>
  <w:style w:type="character" w:customStyle="1" w:styleId="33">
    <w:name w:val="font61"/>
    <w:basedOn w:val="24"/>
    <w:qFormat/>
    <w:uiPriority w:val="0"/>
    <w:rPr>
      <w:rFonts w:ascii="Calibri" w:hAnsi="Calibri" w:cs="Calibri"/>
      <w:color w:val="000000"/>
      <w:sz w:val="24"/>
      <w:szCs w:val="24"/>
      <w:u w:val="none"/>
    </w:rPr>
  </w:style>
  <w:style w:type="character" w:customStyle="1" w:styleId="34">
    <w:name w:val="font41"/>
    <w:basedOn w:val="24"/>
    <w:qFormat/>
    <w:uiPriority w:val="0"/>
    <w:rPr>
      <w:rFonts w:hint="eastAsia" w:ascii="宋体" w:hAnsi="宋体" w:eastAsia="宋体" w:cs="宋体"/>
      <w:color w:val="000000"/>
      <w:sz w:val="24"/>
      <w:szCs w:val="24"/>
      <w:u w:val="none"/>
    </w:rPr>
  </w:style>
  <w:style w:type="character" w:customStyle="1" w:styleId="35">
    <w:name w:val="font71"/>
    <w:basedOn w:val="24"/>
    <w:qFormat/>
    <w:uiPriority w:val="0"/>
    <w:rPr>
      <w:rFonts w:hint="eastAsia" w:ascii="宋体" w:hAnsi="宋体" w:eastAsia="宋体" w:cs="宋体"/>
      <w:color w:val="000000"/>
      <w:sz w:val="24"/>
      <w:szCs w:val="24"/>
      <w:u w:val="none"/>
      <w:vertAlign w:val="subscript"/>
    </w:rPr>
  </w:style>
  <w:style w:type="character" w:customStyle="1" w:styleId="36">
    <w:name w:val="font81"/>
    <w:basedOn w:val="24"/>
    <w:qFormat/>
    <w:uiPriority w:val="0"/>
    <w:rPr>
      <w:rFonts w:hint="eastAsia" w:ascii="宋体" w:hAnsi="宋体" w:eastAsia="宋体" w:cs="宋体"/>
      <w:color w:val="000000"/>
      <w:sz w:val="24"/>
      <w:szCs w:val="24"/>
      <w:u w:val="none"/>
      <w:vertAlign w:val="superscript"/>
    </w:rPr>
  </w:style>
  <w:style w:type="character" w:customStyle="1" w:styleId="37">
    <w:name w:val="font91"/>
    <w:basedOn w:val="24"/>
    <w:qFormat/>
    <w:uiPriority w:val="0"/>
    <w:rPr>
      <w:rFonts w:ascii="Cambria" w:hAnsi="Cambria" w:eastAsia="Cambria" w:cs="Cambria"/>
      <w:color w:val="000000"/>
      <w:sz w:val="24"/>
      <w:szCs w:val="24"/>
      <w:u w:val="none"/>
    </w:rPr>
  </w:style>
  <w:style w:type="character" w:customStyle="1" w:styleId="38">
    <w:name w:val="font101"/>
    <w:basedOn w:val="24"/>
    <w:qFormat/>
    <w:uiPriority w:val="0"/>
    <w:rPr>
      <w:rFonts w:ascii="Arial" w:hAnsi="Arial" w:cs="Arial"/>
      <w:color w:val="000000"/>
      <w:sz w:val="24"/>
      <w:szCs w:val="24"/>
      <w:u w:val="none"/>
    </w:rPr>
  </w:style>
  <w:style w:type="character" w:customStyle="1" w:styleId="39">
    <w:name w:val="font31"/>
    <w:basedOn w:val="24"/>
    <w:qFormat/>
    <w:uiPriority w:val="0"/>
    <w:rPr>
      <w:rFonts w:hint="eastAsia" w:ascii="宋体" w:hAnsi="宋体" w:eastAsia="宋体" w:cs="宋体"/>
      <w:color w:val="000000"/>
      <w:sz w:val="28"/>
      <w:szCs w:val="28"/>
      <w:u w:val="none"/>
    </w:rPr>
  </w:style>
  <w:style w:type="paragraph" w:customStyle="1" w:styleId="40">
    <w:name w:val="Table Paragraph"/>
    <w:basedOn w:val="1"/>
    <w:qFormat/>
    <w:uiPriority w:val="1"/>
    <w:rPr>
      <w:rFonts w:ascii="宋体" w:hAnsi="宋体" w:eastAsia="宋体" w:cs="宋体"/>
      <w:lang w:val="zh-CN" w:eastAsia="zh-CN" w:bidi="zh-CN"/>
    </w:rPr>
  </w:style>
  <w:style w:type="paragraph" w:customStyle="1" w:styleId="41">
    <w:name w:val="Table Text"/>
    <w:basedOn w:val="1"/>
    <w:semiHidden/>
    <w:qFormat/>
    <w:uiPriority w:val="0"/>
    <w:rPr>
      <w:rFonts w:ascii="宋体" w:hAnsi="宋体" w:eastAsia="宋体" w:cs="宋体"/>
      <w:sz w:val="24"/>
      <w:szCs w:val="24"/>
      <w:lang w:val="en-US" w:eastAsia="en-US" w:bidi="ar-SA"/>
    </w:rPr>
  </w:style>
  <w:style w:type="table" w:customStyle="1" w:styleId="42">
    <w:name w:val="Table Normal"/>
    <w:semiHidden/>
    <w:unhideWhenUsed/>
    <w:qFormat/>
    <w:uiPriority w:val="0"/>
    <w:tblPr>
      <w:tblCellMar>
        <w:top w:w="0" w:type="dxa"/>
        <w:left w:w="0" w:type="dxa"/>
        <w:bottom w:w="0" w:type="dxa"/>
        <w:right w:w="0" w:type="dxa"/>
      </w:tblCellMar>
    </w:tblPr>
  </w:style>
  <w:style w:type="paragraph" w:customStyle="1" w:styleId="43">
    <w:name w:val="_Style 1"/>
    <w:basedOn w:val="1"/>
    <w:qFormat/>
    <w:uiPriority w:val="0"/>
    <w:pPr>
      <w:ind w:firstLine="420" w:firstLineChars="200"/>
    </w:pPr>
  </w:style>
  <w:style w:type="paragraph" w:customStyle="1" w:styleId="44">
    <w:name w:val="彩色列表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7843</Words>
  <Characters>8534</Characters>
  <Lines>0</Lines>
  <Paragraphs>0</Paragraphs>
  <TotalTime>0</TotalTime>
  <ScaleCrop>false</ScaleCrop>
  <LinksUpToDate>false</LinksUpToDate>
  <CharactersWithSpaces>8671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巴扎黑</cp:lastModifiedBy>
  <cp:lastPrinted>2026-04-03T00:09:00Z</cp:lastPrinted>
  <dcterms:modified xsi:type="dcterms:W3CDTF">2026-07-20T08:58:58Z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7335480942F8448993C62EA5833EBA6E_13</vt:lpwstr>
  </property>
  <property fmtid="{D5CDD505-2E9C-101B-9397-08002B2CF9AE}" pid="4" name="KSOTemplateDocerSaveRecord">
    <vt:lpwstr>eyJoZGlkIjoiZGFhMTU4ZjM2MDFiMzVkMDhkMjRhNGNjMGU4ZDdkMGYiLCJ1c2VySWQiOiIxMTM1OTc4MTU3In0=</vt:lpwstr>
  </property>
</Properties>
</file>