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D801E">
      <w:pPr>
        <w:ind w:firstLine="0" w:firstLineChars="0"/>
        <w:jc w:val="both"/>
        <w:rPr>
          <w:rFonts w:ascii="黑体" w:hAnsi="黑体" w:eastAsia="黑体"/>
          <w:sz w:val="28"/>
          <w:szCs w:val="28"/>
        </w:rPr>
      </w:pPr>
    </w:p>
    <w:p w14:paraId="0D372908">
      <w:pPr>
        <w:ind w:firstLine="0" w:firstLineChars="0"/>
        <w:jc w:val="center"/>
        <w:rPr>
          <w:rFonts w:ascii="黑体" w:hAnsi="黑体" w:eastAsia="黑体"/>
          <w:b/>
          <w:sz w:val="96"/>
          <w:szCs w:val="96"/>
        </w:rPr>
      </w:pPr>
      <w:r>
        <w:rPr>
          <w:rFonts w:hint="eastAsia" w:ascii="黑体" w:hAnsi="黑体" w:eastAsia="黑体"/>
          <w:b/>
          <w:sz w:val="96"/>
          <w:szCs w:val="96"/>
        </w:rPr>
        <w:t>武汉市东西湖区</w:t>
      </w:r>
    </w:p>
    <w:p w14:paraId="046F4A7C">
      <w:pPr>
        <w:ind w:firstLine="0" w:firstLineChars="0"/>
        <w:jc w:val="center"/>
        <w:rPr>
          <w:rFonts w:ascii="黑体" w:hAnsi="黑体" w:eastAsia="黑体"/>
          <w:b/>
          <w:sz w:val="96"/>
          <w:szCs w:val="96"/>
        </w:rPr>
      </w:pPr>
      <w:r>
        <w:rPr>
          <w:rFonts w:hint="eastAsia" w:ascii="黑体" w:hAnsi="黑体" w:eastAsia="黑体"/>
          <w:b/>
          <w:sz w:val="96"/>
          <w:szCs w:val="96"/>
        </w:rPr>
        <w:t>区级政府采购</w:t>
      </w:r>
    </w:p>
    <w:p w14:paraId="73524435">
      <w:pPr>
        <w:ind w:firstLine="1920"/>
        <w:jc w:val="right"/>
        <w:rPr>
          <w:rFonts w:ascii="黑体" w:hAnsi="黑体" w:eastAsia="黑体"/>
          <w:sz w:val="96"/>
          <w:szCs w:val="96"/>
        </w:rPr>
      </w:pPr>
    </w:p>
    <w:p w14:paraId="688B4030">
      <w:pPr>
        <w:ind w:firstLine="1928"/>
        <w:rPr>
          <w:rFonts w:ascii="黑体" w:hAnsi="黑体" w:eastAsia="黑体"/>
          <w:b/>
          <w:sz w:val="96"/>
          <w:szCs w:val="96"/>
        </w:rPr>
      </w:pPr>
      <w:r>
        <w:rPr>
          <w:rFonts w:hint="eastAsia" w:ascii="黑体" w:hAnsi="黑体" w:eastAsia="黑体"/>
          <w:b/>
          <w:sz w:val="96"/>
          <w:szCs w:val="96"/>
        </w:rPr>
        <w:t>采购需求文件</w:t>
      </w:r>
    </w:p>
    <w:p w14:paraId="5CB26778">
      <w:pPr>
        <w:ind w:firstLine="1440"/>
        <w:jc w:val="right"/>
        <w:rPr>
          <w:rFonts w:ascii="黑体" w:hAnsi="黑体" w:eastAsia="黑体"/>
          <w:sz w:val="72"/>
          <w:szCs w:val="72"/>
        </w:rPr>
      </w:pPr>
    </w:p>
    <w:p w14:paraId="7AABBEA3">
      <w:pPr>
        <w:ind w:right="1306" w:rightChars="622" w:firstLine="1084" w:firstLineChars="300"/>
        <w:rPr>
          <w:rFonts w:ascii="宋体" w:hAnsi="宋体"/>
          <w:color w:val="FF0000"/>
          <w:sz w:val="36"/>
          <w:szCs w:val="36"/>
        </w:rPr>
      </w:pPr>
      <w:r>
        <w:rPr>
          <w:rFonts w:hint="eastAsia" w:ascii="宋体" w:hAnsi="宋体"/>
          <w:b/>
          <w:sz w:val="36"/>
          <w:szCs w:val="36"/>
        </w:rPr>
        <w:t>计划编号：420112-2025-03255</w:t>
      </w:r>
    </w:p>
    <w:p w14:paraId="1A492252">
      <w:pPr>
        <w:ind w:left="2891" w:right="735" w:rightChars="350" w:hanging="2891" w:hangingChars="800"/>
        <w:rPr>
          <w:rFonts w:ascii="宋体" w:hAnsi="宋体"/>
          <w:sz w:val="36"/>
          <w:szCs w:val="36"/>
        </w:rPr>
      </w:pPr>
      <w:r>
        <w:rPr>
          <w:rFonts w:hint="eastAsia" w:ascii="宋体" w:hAnsi="宋体"/>
          <w:b/>
          <w:sz w:val="36"/>
          <w:szCs w:val="36"/>
        </w:rPr>
        <w:t xml:space="preserve">      项目名称：东西湖区区域医共体中心药房信息化建设竞争性磋商采购项目</w:t>
      </w:r>
    </w:p>
    <w:p w14:paraId="38A3C217">
      <w:pPr>
        <w:ind w:left="2886" w:leftChars="342" w:right="735" w:rightChars="350" w:hanging="2168" w:hangingChars="600"/>
        <w:rPr>
          <w:rFonts w:ascii="宋体" w:hAnsi="宋体"/>
          <w:color w:val="FF0000"/>
          <w:sz w:val="36"/>
          <w:szCs w:val="36"/>
        </w:rPr>
      </w:pPr>
      <w:r>
        <w:rPr>
          <w:rFonts w:hint="eastAsia" w:ascii="宋体" w:hAnsi="宋体"/>
          <w:b/>
          <w:sz w:val="36"/>
          <w:szCs w:val="36"/>
        </w:rPr>
        <w:t xml:space="preserve">  招标内容：东西湖区区域医共体中心药房信息化建设</w:t>
      </w:r>
    </w:p>
    <w:p w14:paraId="0316107E">
      <w:pPr>
        <w:ind w:firstLine="0" w:firstLineChars="0"/>
        <w:jc w:val="both"/>
        <w:rPr>
          <w:rFonts w:ascii="黑体" w:hAnsi="黑体" w:eastAsia="黑体"/>
          <w:sz w:val="72"/>
          <w:szCs w:val="72"/>
        </w:rPr>
      </w:pPr>
    </w:p>
    <w:p w14:paraId="14B9A112">
      <w:pPr>
        <w:ind w:firstLine="723"/>
        <w:jc w:val="both"/>
        <w:rPr>
          <w:rFonts w:ascii="宋体" w:hAnsi="宋体"/>
          <w:sz w:val="36"/>
          <w:szCs w:val="36"/>
        </w:rPr>
      </w:pPr>
      <w:r>
        <w:rPr>
          <w:rFonts w:ascii="宋体" w:hAnsi="宋体"/>
          <w:b/>
          <w:sz w:val="36"/>
          <w:szCs w:val="36"/>
        </w:rPr>
        <w:t>采购人名称：</w:t>
      </w:r>
      <w:r>
        <w:rPr>
          <w:rFonts w:hint="eastAsia" w:ascii="宋体" w:hAnsi="宋体"/>
          <w:b/>
          <w:sz w:val="36"/>
          <w:szCs w:val="36"/>
        </w:rPr>
        <w:t>武汉市东西湖区卫生健康局</w:t>
      </w:r>
    </w:p>
    <w:p w14:paraId="67BC03E6">
      <w:pPr>
        <w:pStyle w:val="3"/>
        <w:ind w:firstLine="643"/>
      </w:pPr>
    </w:p>
    <w:p w14:paraId="2F103038">
      <w:pPr>
        <w:ind w:firstLine="723"/>
        <w:jc w:val="both"/>
        <w:rPr>
          <w:rFonts w:ascii="宋体" w:hAnsi="宋体"/>
          <w:b/>
          <w:sz w:val="36"/>
          <w:szCs w:val="36"/>
        </w:rPr>
      </w:pPr>
      <w:r>
        <w:rPr>
          <w:rFonts w:hint="eastAsia" w:ascii="宋体" w:hAnsi="宋体"/>
          <w:b/>
          <w:sz w:val="36"/>
          <w:szCs w:val="36"/>
        </w:rPr>
        <w:t>提交时间：2025年11月24日</w:t>
      </w:r>
    </w:p>
    <w:p w14:paraId="73BE798D">
      <w:pPr>
        <w:ind w:firstLine="883"/>
        <w:rPr>
          <w:rFonts w:ascii="宋体" w:hAnsi="宋体"/>
          <w:b/>
          <w:sz w:val="44"/>
          <w:szCs w:val="44"/>
        </w:rPr>
      </w:pPr>
      <w:r>
        <w:rPr>
          <w:rFonts w:hint="eastAsia" w:ascii="宋体" w:hAnsi="宋体"/>
          <w:b/>
          <w:sz w:val="44"/>
          <w:szCs w:val="44"/>
        </w:rPr>
        <w:br w:type="page"/>
      </w:r>
    </w:p>
    <w:p w14:paraId="5B81A74B">
      <w:pPr>
        <w:ind w:firstLine="883"/>
        <w:jc w:val="center"/>
        <w:rPr>
          <w:rFonts w:ascii="宋体" w:hAnsi="宋体"/>
          <w:b/>
          <w:sz w:val="44"/>
          <w:szCs w:val="44"/>
        </w:rPr>
      </w:pPr>
      <w:r>
        <w:rPr>
          <w:rFonts w:hint="eastAsia" w:ascii="宋体" w:hAnsi="宋体"/>
          <w:b/>
          <w:sz w:val="44"/>
          <w:szCs w:val="44"/>
        </w:rPr>
        <w:t>目  录</w:t>
      </w:r>
    </w:p>
    <w:p w14:paraId="4E9DB198">
      <w:pPr>
        <w:ind w:firstLine="883"/>
        <w:jc w:val="center"/>
        <w:rPr>
          <w:rFonts w:ascii="宋体" w:hAnsi="宋体"/>
          <w:b/>
          <w:sz w:val="44"/>
          <w:szCs w:val="44"/>
        </w:rPr>
      </w:pPr>
    </w:p>
    <w:p w14:paraId="0F40E0BA">
      <w:pPr>
        <w:pStyle w:val="16"/>
        <w:tabs>
          <w:tab w:val="right" w:leader="dot" w:pos="8306"/>
        </w:tabs>
        <w:ind w:firstLine="643"/>
      </w:pPr>
      <w:r>
        <w:fldChar w:fldCharType="begin"/>
      </w:r>
      <w:r>
        <w:instrText xml:space="preserve"> TOC \o "1-3" \h \z \u </w:instrText>
      </w:r>
      <w:r>
        <w:fldChar w:fldCharType="separate"/>
      </w:r>
      <w:r>
        <w:fldChar w:fldCharType="begin"/>
      </w:r>
      <w:r>
        <w:instrText xml:space="preserve"> HYPERLINK \l "_Toc26758" </w:instrText>
      </w:r>
      <w:r>
        <w:fldChar w:fldCharType="separate"/>
      </w:r>
      <w:r>
        <w:rPr>
          <w:rFonts w:hint="eastAsia"/>
        </w:rPr>
        <w:t>第一部分  供应商资格要求</w:t>
      </w:r>
      <w:r>
        <w:tab/>
      </w:r>
      <w:r>
        <w:rPr>
          <w:rFonts w:hint="eastAsia"/>
        </w:rPr>
        <w:t>3</w:t>
      </w:r>
      <w:r>
        <w:rPr>
          <w:rFonts w:hint="eastAsia"/>
        </w:rPr>
        <w:fldChar w:fldCharType="end"/>
      </w:r>
    </w:p>
    <w:p w14:paraId="0081E569">
      <w:pPr>
        <w:pStyle w:val="16"/>
        <w:tabs>
          <w:tab w:val="right" w:leader="dot" w:pos="8306"/>
        </w:tabs>
        <w:ind w:firstLine="643"/>
      </w:pPr>
      <w:r>
        <w:fldChar w:fldCharType="begin"/>
      </w:r>
      <w:r>
        <w:instrText xml:space="preserve"> HYPERLINK \l "_Toc2539" </w:instrText>
      </w:r>
      <w:r>
        <w:fldChar w:fldCharType="separate"/>
      </w:r>
      <w:r>
        <w:rPr>
          <w:rFonts w:hint="eastAsia"/>
        </w:rPr>
        <w:t>第二部分  技术、服务及商务要求</w:t>
      </w:r>
      <w:r>
        <w:tab/>
      </w:r>
      <w:r>
        <w:fldChar w:fldCharType="begin"/>
      </w:r>
      <w:r>
        <w:instrText xml:space="preserve"> PAGEREF _Toc2539 \h </w:instrText>
      </w:r>
      <w:r>
        <w:fldChar w:fldCharType="separate"/>
      </w:r>
      <w:r>
        <w:t>4</w:t>
      </w:r>
      <w:r>
        <w:fldChar w:fldCharType="end"/>
      </w:r>
      <w:r>
        <w:fldChar w:fldCharType="end"/>
      </w:r>
    </w:p>
    <w:p w14:paraId="3B55F44B">
      <w:pPr>
        <w:pStyle w:val="17"/>
        <w:tabs>
          <w:tab w:val="right" w:leader="dot" w:pos="8306"/>
        </w:tabs>
        <w:ind w:firstLine="640"/>
      </w:pPr>
      <w:r>
        <w:fldChar w:fldCharType="begin"/>
      </w:r>
      <w:r>
        <w:instrText xml:space="preserve"> HYPERLINK \l "_Toc19901" </w:instrText>
      </w:r>
      <w:r>
        <w:fldChar w:fldCharType="separate"/>
      </w:r>
      <w:r>
        <w:rPr>
          <w:rFonts w:hint="eastAsia"/>
          <w:szCs w:val="30"/>
        </w:rPr>
        <w:t>一、采购清单</w:t>
      </w:r>
      <w:r>
        <w:tab/>
      </w:r>
      <w:r>
        <w:fldChar w:fldCharType="begin"/>
      </w:r>
      <w:r>
        <w:instrText xml:space="preserve"> PAGEREF _Toc19901 \h </w:instrText>
      </w:r>
      <w:r>
        <w:fldChar w:fldCharType="separate"/>
      </w:r>
      <w:r>
        <w:t>4</w:t>
      </w:r>
      <w:r>
        <w:fldChar w:fldCharType="end"/>
      </w:r>
      <w:r>
        <w:fldChar w:fldCharType="end"/>
      </w:r>
    </w:p>
    <w:p w14:paraId="1971ACB9">
      <w:pPr>
        <w:pStyle w:val="17"/>
        <w:tabs>
          <w:tab w:val="right" w:leader="dot" w:pos="8306"/>
        </w:tabs>
        <w:ind w:firstLine="640"/>
      </w:pPr>
      <w:r>
        <w:fldChar w:fldCharType="begin"/>
      </w:r>
      <w:r>
        <w:instrText xml:space="preserve"> HYPERLINK \l "_Toc22708" </w:instrText>
      </w:r>
      <w:r>
        <w:fldChar w:fldCharType="separate"/>
      </w:r>
      <w:r>
        <w:rPr>
          <w:rFonts w:hint="eastAsia"/>
          <w:szCs w:val="30"/>
        </w:rPr>
        <w:t>二、项目概述及简介</w:t>
      </w:r>
      <w:r>
        <w:tab/>
      </w:r>
      <w:r>
        <w:fldChar w:fldCharType="begin"/>
      </w:r>
      <w:r>
        <w:instrText xml:space="preserve"> PAGEREF _Toc22708 \h </w:instrText>
      </w:r>
      <w:r>
        <w:fldChar w:fldCharType="separate"/>
      </w:r>
      <w:r>
        <w:t>4</w:t>
      </w:r>
      <w:r>
        <w:fldChar w:fldCharType="end"/>
      </w:r>
      <w:r>
        <w:fldChar w:fldCharType="end"/>
      </w:r>
    </w:p>
    <w:p w14:paraId="641DCC61">
      <w:pPr>
        <w:pStyle w:val="17"/>
        <w:tabs>
          <w:tab w:val="right" w:leader="dot" w:pos="8306"/>
        </w:tabs>
        <w:ind w:firstLine="640"/>
      </w:pPr>
      <w:r>
        <w:fldChar w:fldCharType="begin"/>
      </w:r>
      <w:r>
        <w:instrText xml:space="preserve"> HYPERLINK \l "_Toc2358" </w:instrText>
      </w:r>
      <w:r>
        <w:fldChar w:fldCharType="separate"/>
      </w:r>
      <w:r>
        <w:rPr>
          <w:rFonts w:hint="eastAsia"/>
          <w:szCs w:val="30"/>
        </w:rPr>
        <w:t>三、 技术、服务要求</w:t>
      </w:r>
      <w:r>
        <w:tab/>
      </w:r>
      <w:r>
        <w:fldChar w:fldCharType="begin"/>
      </w:r>
      <w:r>
        <w:instrText xml:space="preserve"> PAGEREF _Toc2358 \h </w:instrText>
      </w:r>
      <w:r>
        <w:fldChar w:fldCharType="separate"/>
      </w:r>
      <w:r>
        <w:t>4</w:t>
      </w:r>
      <w:r>
        <w:fldChar w:fldCharType="end"/>
      </w:r>
      <w:r>
        <w:fldChar w:fldCharType="end"/>
      </w:r>
    </w:p>
    <w:p w14:paraId="72B5F522">
      <w:pPr>
        <w:pStyle w:val="17"/>
        <w:tabs>
          <w:tab w:val="right" w:leader="dot" w:pos="8306"/>
        </w:tabs>
        <w:ind w:firstLine="640"/>
      </w:pPr>
      <w:r>
        <w:fldChar w:fldCharType="begin"/>
      </w:r>
      <w:r>
        <w:instrText xml:space="preserve"> HYPERLINK \l "_Toc17770" </w:instrText>
      </w:r>
      <w:r>
        <w:fldChar w:fldCharType="separate"/>
      </w:r>
      <w:r>
        <w:rPr>
          <w:rFonts w:hint="eastAsia"/>
          <w:szCs w:val="30"/>
        </w:rPr>
        <w:t>四、商务要求</w:t>
      </w:r>
      <w:r>
        <w:tab/>
      </w:r>
      <w:r>
        <w:fldChar w:fldCharType="begin"/>
      </w:r>
      <w:r>
        <w:instrText xml:space="preserve"> PAGEREF _Toc17770 \h </w:instrText>
      </w:r>
      <w:r>
        <w:fldChar w:fldCharType="separate"/>
      </w:r>
      <w:r>
        <w:t>5</w:t>
      </w:r>
      <w:r>
        <w:fldChar w:fldCharType="end"/>
      </w:r>
      <w:r>
        <w:fldChar w:fldCharType="end"/>
      </w:r>
    </w:p>
    <w:p w14:paraId="5103849F">
      <w:pPr>
        <w:pStyle w:val="16"/>
        <w:tabs>
          <w:tab w:val="right" w:leader="dot" w:pos="8306"/>
        </w:tabs>
        <w:ind w:firstLine="643"/>
      </w:pPr>
      <w:r>
        <w:fldChar w:fldCharType="begin"/>
      </w:r>
      <w:r>
        <w:instrText xml:space="preserve"> HYPERLINK \l "_Toc8660" </w:instrText>
      </w:r>
      <w:r>
        <w:fldChar w:fldCharType="separate"/>
      </w:r>
      <w:r>
        <w:rPr>
          <w:rFonts w:hint="eastAsia"/>
        </w:rPr>
        <w:t>第三部分  评标方法及评分标准</w:t>
      </w:r>
      <w:r>
        <w:tab/>
      </w:r>
      <w:r>
        <w:fldChar w:fldCharType="begin"/>
      </w:r>
      <w:r>
        <w:instrText xml:space="preserve"> PAGEREF _Toc8660 \h </w:instrText>
      </w:r>
      <w:r>
        <w:fldChar w:fldCharType="separate"/>
      </w:r>
      <w:r>
        <w:t>27</w:t>
      </w:r>
      <w:r>
        <w:fldChar w:fldCharType="end"/>
      </w:r>
      <w:r>
        <w:fldChar w:fldCharType="end"/>
      </w:r>
    </w:p>
    <w:p w14:paraId="6DCA333A">
      <w:pPr>
        <w:pStyle w:val="17"/>
        <w:tabs>
          <w:tab w:val="right" w:leader="dot" w:pos="8306"/>
        </w:tabs>
        <w:ind w:firstLine="640"/>
      </w:pPr>
      <w:r>
        <w:fldChar w:fldCharType="begin"/>
      </w:r>
      <w:r>
        <w:instrText xml:space="preserve"> HYPERLINK \l "_Toc10998" </w:instrText>
      </w:r>
      <w:r>
        <w:fldChar w:fldCharType="separate"/>
      </w:r>
      <w:r>
        <w:rPr>
          <w:rFonts w:hint="eastAsia"/>
          <w:szCs w:val="30"/>
        </w:rPr>
        <w:t>一、评标方法</w:t>
      </w:r>
      <w:r>
        <w:tab/>
      </w:r>
      <w:r>
        <w:fldChar w:fldCharType="begin"/>
      </w:r>
      <w:r>
        <w:instrText xml:space="preserve"> PAGEREF _Toc10998 \h </w:instrText>
      </w:r>
      <w:r>
        <w:fldChar w:fldCharType="separate"/>
      </w:r>
      <w:r>
        <w:t>27</w:t>
      </w:r>
      <w:r>
        <w:fldChar w:fldCharType="end"/>
      </w:r>
      <w:r>
        <w:fldChar w:fldCharType="end"/>
      </w:r>
    </w:p>
    <w:p w14:paraId="7A0402A5">
      <w:pPr>
        <w:pStyle w:val="17"/>
        <w:tabs>
          <w:tab w:val="right" w:leader="dot" w:pos="8306"/>
        </w:tabs>
        <w:ind w:firstLine="640"/>
      </w:pPr>
      <w:r>
        <w:fldChar w:fldCharType="begin"/>
      </w:r>
      <w:r>
        <w:instrText xml:space="preserve"> HYPERLINK \l "_Toc35" </w:instrText>
      </w:r>
      <w:r>
        <w:fldChar w:fldCharType="separate"/>
      </w:r>
      <w:r>
        <w:rPr>
          <w:rFonts w:hint="eastAsia"/>
          <w:szCs w:val="30"/>
        </w:rPr>
        <w:t>二、评审因素及评分标准</w:t>
      </w:r>
      <w:r>
        <w:tab/>
      </w:r>
      <w:r>
        <w:fldChar w:fldCharType="begin"/>
      </w:r>
      <w:r>
        <w:instrText xml:space="preserve"> PAGEREF _Toc35 \h </w:instrText>
      </w:r>
      <w:r>
        <w:fldChar w:fldCharType="separate"/>
      </w:r>
      <w:r>
        <w:t>27</w:t>
      </w:r>
      <w:r>
        <w:fldChar w:fldCharType="end"/>
      </w:r>
      <w:r>
        <w:fldChar w:fldCharType="end"/>
      </w:r>
    </w:p>
    <w:p w14:paraId="32E32554">
      <w:pPr>
        <w:pStyle w:val="16"/>
        <w:tabs>
          <w:tab w:val="right" w:leader="dot" w:pos="8306"/>
        </w:tabs>
        <w:ind w:firstLine="643"/>
      </w:pPr>
      <w:r>
        <w:fldChar w:fldCharType="begin"/>
      </w:r>
      <w:r>
        <w:instrText xml:space="preserve"> HYPERLINK \l "_Toc3027" </w:instrText>
      </w:r>
      <w:r>
        <w:fldChar w:fldCharType="separate"/>
      </w:r>
      <w:r>
        <w:rPr>
          <w:rFonts w:hint="eastAsia"/>
        </w:rPr>
        <w:t>第四部分 政府采购合同模版</w:t>
      </w:r>
      <w:r>
        <w:tab/>
      </w:r>
      <w:r>
        <w:fldChar w:fldCharType="begin"/>
      </w:r>
      <w:r>
        <w:instrText xml:space="preserve"> PAGEREF _Toc3027 \h </w:instrText>
      </w:r>
      <w:r>
        <w:fldChar w:fldCharType="separate"/>
      </w:r>
      <w:r>
        <w:t>30</w:t>
      </w:r>
      <w:r>
        <w:fldChar w:fldCharType="end"/>
      </w:r>
      <w:r>
        <w:fldChar w:fldCharType="end"/>
      </w:r>
    </w:p>
    <w:p w14:paraId="1C8EEBC2">
      <w:pPr>
        <w:ind w:firstLine="0" w:firstLineChars="0"/>
        <w:rPr>
          <w:rFonts w:ascii="宋体" w:hAnsi="宋体"/>
          <w:b/>
          <w:sz w:val="36"/>
          <w:szCs w:val="36"/>
        </w:rPr>
      </w:pPr>
      <w:r>
        <w:rPr>
          <w:lang w:val="zh-CN"/>
        </w:rPr>
        <w:fldChar w:fldCharType="end"/>
      </w:r>
    </w:p>
    <w:p w14:paraId="3F804C19">
      <w:pPr>
        <w:ind w:firstLine="723"/>
        <w:rPr>
          <w:rFonts w:ascii="黑体" w:hAnsi="黑体" w:eastAsia="黑体"/>
          <w:b/>
          <w:sz w:val="36"/>
          <w:szCs w:val="36"/>
        </w:rPr>
      </w:pPr>
      <w:r>
        <w:rPr>
          <w:rFonts w:hint="eastAsia" w:ascii="黑体" w:hAnsi="黑体" w:eastAsia="黑体"/>
          <w:b/>
          <w:sz w:val="36"/>
          <w:szCs w:val="36"/>
        </w:rPr>
        <w:br w:type="page"/>
      </w:r>
    </w:p>
    <w:p w14:paraId="55851D36">
      <w:pPr>
        <w:ind w:firstLine="723"/>
        <w:jc w:val="center"/>
        <w:rPr>
          <w:rFonts w:ascii="黑体" w:hAnsi="黑体" w:eastAsia="黑体"/>
          <w:b/>
          <w:sz w:val="36"/>
          <w:szCs w:val="36"/>
        </w:rPr>
      </w:pPr>
      <w:r>
        <w:rPr>
          <w:rFonts w:hint="eastAsia" w:ascii="黑体" w:hAnsi="黑体" w:eastAsia="黑体"/>
          <w:b/>
          <w:sz w:val="36"/>
          <w:szCs w:val="36"/>
        </w:rPr>
        <w:t>采购需求</w:t>
      </w:r>
    </w:p>
    <w:p w14:paraId="3B465CC5">
      <w:pPr>
        <w:ind w:firstLine="480"/>
        <w:rPr>
          <w:rFonts w:ascii="宋体" w:hAnsi="宋体"/>
          <w:color w:val="000000" w:themeColor="text1"/>
          <w:sz w:val="24"/>
          <w:szCs w:val="24"/>
          <w14:textFill>
            <w14:solidFill>
              <w14:schemeClr w14:val="tx1"/>
            </w14:solidFill>
          </w14:textFill>
        </w:rPr>
      </w:pPr>
      <w:r>
        <w:rPr>
          <w:rFonts w:ascii="宋体" w:hAnsi="宋体"/>
          <w:sz w:val="24"/>
          <w:szCs w:val="24"/>
        </w:rPr>
        <w:t>依据</w:t>
      </w:r>
      <w:r>
        <w:rPr>
          <w:rFonts w:hint="eastAsia" w:ascii="宋体" w:hAnsi="宋体" w:cs="宋体"/>
          <w:color w:val="333333"/>
          <w:kern w:val="0"/>
          <w:sz w:val="24"/>
          <w:szCs w:val="24"/>
          <w:shd w:val="clear" w:color="auto" w:fill="FFFFFF"/>
        </w:rPr>
        <w:t>武汉市东西湖区财政局计划函号</w:t>
      </w:r>
      <w:r>
        <w:rPr>
          <w:rFonts w:hint="eastAsia" w:ascii="宋体" w:hAnsi="宋体" w:cs="宋体"/>
          <w:color w:val="333333"/>
          <w:kern w:val="0"/>
          <w:sz w:val="24"/>
          <w:szCs w:val="24"/>
          <w:u w:val="single"/>
          <w:shd w:val="clear" w:color="auto" w:fill="FFFFFF"/>
        </w:rPr>
        <w:t xml:space="preserve"> 420112-2025-03255 </w:t>
      </w:r>
      <w:r>
        <w:rPr>
          <w:rFonts w:hint="eastAsia" w:ascii="宋体" w:hAnsi="宋体" w:cs="宋体"/>
          <w:color w:val="333333"/>
          <w:kern w:val="0"/>
          <w:sz w:val="24"/>
          <w:szCs w:val="24"/>
          <w:shd w:val="clear" w:color="auto" w:fill="FFFFFF"/>
        </w:rPr>
        <w:t>备案单的要求</w:t>
      </w:r>
      <w:r>
        <w:rPr>
          <w:rFonts w:ascii="宋体" w:hAnsi="宋体"/>
          <w:sz w:val="24"/>
          <w:szCs w:val="24"/>
        </w:rPr>
        <w:t>，</w:t>
      </w:r>
      <w:r>
        <w:rPr>
          <w:rFonts w:hint="eastAsia" w:ascii="宋体" w:hAnsi="宋体"/>
          <w:sz w:val="24"/>
          <w:szCs w:val="24"/>
        </w:rPr>
        <w:t>现委托武汉市东西湖区政府</w:t>
      </w:r>
      <w:r>
        <w:rPr>
          <w:rFonts w:ascii="宋体" w:hAnsi="宋体"/>
          <w:sz w:val="24"/>
          <w:szCs w:val="24"/>
        </w:rPr>
        <w:t>采购中心</w:t>
      </w:r>
      <w:r>
        <w:rPr>
          <w:rFonts w:hint="eastAsia" w:ascii="宋体" w:hAnsi="宋体" w:cs="宋体"/>
          <w:color w:val="333333"/>
          <w:kern w:val="0"/>
          <w:sz w:val="24"/>
          <w:szCs w:val="24"/>
          <w:shd w:val="clear" w:color="auto" w:fill="FFFFFF"/>
        </w:rPr>
        <w:t>就</w:t>
      </w:r>
      <w:r>
        <w:rPr>
          <w:rFonts w:hint="eastAsia" w:ascii="宋体" w:hAnsi="宋体" w:cs="宋体"/>
          <w:color w:val="333333"/>
          <w:kern w:val="0"/>
          <w:sz w:val="24"/>
          <w:szCs w:val="24"/>
          <w:u w:val="single"/>
          <w:shd w:val="clear" w:color="auto" w:fill="FFFFFF"/>
        </w:rPr>
        <w:t>东西湖区东西湖区区域医共体中心药房信息化建设</w:t>
      </w:r>
      <w:r>
        <w:rPr>
          <w:rFonts w:hint="eastAsia" w:ascii="宋体" w:hAnsi="宋体" w:cs="宋体"/>
          <w:color w:val="000000" w:themeColor="text1"/>
          <w:kern w:val="0"/>
          <w:sz w:val="24"/>
          <w:szCs w:val="24"/>
          <w:u w:val="single"/>
          <w:shd w:val="clear" w:color="auto" w:fill="FFFFFF"/>
          <w14:textFill>
            <w14:solidFill>
              <w14:schemeClr w14:val="tx1"/>
            </w14:solidFill>
          </w14:textFill>
        </w:rPr>
        <w:t>采购项目</w:t>
      </w:r>
      <w:r>
        <w:rPr>
          <w:rFonts w:ascii="宋体" w:hAnsi="宋体"/>
          <w:color w:val="000000" w:themeColor="text1"/>
          <w:sz w:val="24"/>
          <w:szCs w:val="24"/>
          <w14:textFill>
            <w14:solidFill>
              <w14:schemeClr w14:val="tx1"/>
            </w14:solidFill>
          </w14:textFill>
        </w:rPr>
        <w:t>进行</w:t>
      </w:r>
      <w:r>
        <w:rPr>
          <w:rFonts w:hint="eastAsia" w:ascii="宋体" w:hAnsi="宋体"/>
          <w:sz w:val="24"/>
          <w:szCs w:val="24"/>
          <w:u w:val="single"/>
        </w:rPr>
        <w:t>竞争性磋商</w:t>
      </w:r>
      <w:r>
        <w:rPr>
          <w:rFonts w:ascii="宋体" w:hAnsi="宋体"/>
          <w:color w:val="000000" w:themeColor="text1"/>
          <w:sz w:val="24"/>
          <w:szCs w:val="24"/>
          <w14:textFill>
            <w14:solidFill>
              <w14:schemeClr w14:val="tx1"/>
            </w14:solidFill>
          </w14:textFill>
        </w:rPr>
        <w:t>采购。本项目采购预算：</w:t>
      </w:r>
      <w:r>
        <w:rPr>
          <w:rFonts w:hint="eastAsia" w:ascii="宋体" w:hAnsi="宋体"/>
          <w:color w:val="000000" w:themeColor="text1"/>
          <w:sz w:val="24"/>
          <w:szCs w:val="24"/>
          <w14:textFill>
            <w14:solidFill>
              <w14:schemeClr w14:val="tx1"/>
            </w14:solidFill>
          </w14:textFill>
        </w:rPr>
        <w:t>人民币</w:t>
      </w:r>
      <w:r>
        <w:rPr>
          <w:rFonts w:hint="eastAsia" w:ascii="宋体" w:hAnsi="宋体" w:cs="宋体"/>
          <w:color w:val="333333"/>
          <w:kern w:val="0"/>
          <w:sz w:val="24"/>
          <w:szCs w:val="24"/>
          <w:u w:val="single"/>
          <w:shd w:val="clear" w:color="auto" w:fill="FFFFFF"/>
        </w:rPr>
        <w:t>72.5</w:t>
      </w:r>
      <w:r>
        <w:rPr>
          <w:rFonts w:ascii="宋体" w:hAnsi="宋体"/>
          <w:color w:val="000000" w:themeColor="text1"/>
          <w:sz w:val="24"/>
          <w:szCs w:val="24"/>
          <w14:textFill>
            <w14:solidFill>
              <w14:schemeClr w14:val="tx1"/>
            </w14:solidFill>
          </w14:textFill>
        </w:rPr>
        <w:t>万元</w:t>
      </w:r>
      <w:r>
        <w:rPr>
          <w:rFonts w:hint="eastAsia" w:ascii="宋体" w:hAnsi="宋体"/>
          <w:color w:val="000000" w:themeColor="text1"/>
          <w:sz w:val="24"/>
          <w:szCs w:val="24"/>
          <w14:textFill>
            <w14:solidFill>
              <w14:schemeClr w14:val="tx1"/>
            </w14:solidFill>
          </w14:textFill>
        </w:rPr>
        <w:t>。</w:t>
      </w:r>
    </w:p>
    <w:p w14:paraId="43A2C47F">
      <w:pPr>
        <w:pStyle w:val="2"/>
        <w:ind w:firstLine="643"/>
        <w:jc w:val="center"/>
        <w:rPr>
          <w:rFonts w:ascii="宋体" w:hAnsi="宋体"/>
          <w:sz w:val="24"/>
          <w:szCs w:val="24"/>
        </w:rPr>
      </w:pPr>
      <w:bookmarkStart w:id="0" w:name="_Toc26758"/>
      <w:bookmarkStart w:id="1" w:name="_Toc1458930"/>
      <w:r>
        <w:rPr>
          <w:rFonts w:hint="eastAsia"/>
        </w:rPr>
        <w:t xml:space="preserve"> 第一部分  供应商资格要求</w:t>
      </w:r>
      <w:bookmarkEnd w:id="0"/>
      <w:bookmarkEnd w:id="1"/>
    </w:p>
    <w:p w14:paraId="044F0A81">
      <w:pPr>
        <w:pStyle w:val="27"/>
        <w:ind w:firstLine="480"/>
        <w:rPr>
          <w:rFonts w:ascii="宋体" w:hAnsi="宋体"/>
          <w:sz w:val="24"/>
          <w:szCs w:val="24"/>
        </w:rPr>
      </w:pPr>
      <w:r>
        <w:rPr>
          <w:rFonts w:hint="eastAsia" w:ascii="宋体" w:hAnsi="宋体"/>
          <w:sz w:val="24"/>
          <w:szCs w:val="24"/>
        </w:rPr>
        <w:t>（一）基本资格要求：</w:t>
      </w:r>
    </w:p>
    <w:p w14:paraId="6443556F">
      <w:pPr>
        <w:pStyle w:val="27"/>
        <w:ind w:firstLine="480"/>
        <w:rPr>
          <w:rFonts w:ascii="宋体" w:hAnsi="宋体"/>
          <w:sz w:val="24"/>
          <w:szCs w:val="24"/>
        </w:rPr>
      </w:pPr>
      <w:r>
        <w:rPr>
          <w:rFonts w:hint="eastAsia" w:ascii="宋体" w:hAnsi="宋体"/>
          <w:sz w:val="24"/>
          <w:szCs w:val="24"/>
        </w:rPr>
        <w:t>1.满足《中华人民共和国政府采购法》第二十二条规定，即：</w:t>
      </w:r>
    </w:p>
    <w:p w14:paraId="253733C5">
      <w:pPr>
        <w:pStyle w:val="27"/>
        <w:ind w:firstLine="480"/>
        <w:rPr>
          <w:rFonts w:ascii="宋体" w:hAnsi="宋体"/>
          <w:sz w:val="24"/>
          <w:szCs w:val="24"/>
        </w:rPr>
      </w:pPr>
      <w:r>
        <w:rPr>
          <w:rFonts w:hint="eastAsia" w:ascii="宋体" w:hAnsi="宋体"/>
          <w:sz w:val="24"/>
          <w:szCs w:val="24"/>
        </w:rPr>
        <w:t>（1）具有独立承担民事责任的能力；</w:t>
      </w:r>
    </w:p>
    <w:p w14:paraId="7ED6D0E9">
      <w:pPr>
        <w:pStyle w:val="27"/>
        <w:ind w:firstLine="480"/>
        <w:rPr>
          <w:rFonts w:ascii="宋体" w:hAnsi="宋体"/>
          <w:sz w:val="24"/>
          <w:szCs w:val="24"/>
        </w:rPr>
      </w:pPr>
      <w:r>
        <w:rPr>
          <w:rFonts w:hint="eastAsia" w:ascii="宋体" w:hAnsi="宋体"/>
          <w:sz w:val="24"/>
          <w:szCs w:val="24"/>
        </w:rPr>
        <w:t>（2）具有良好的商业信誉和健全的财务会计制度；</w:t>
      </w:r>
    </w:p>
    <w:p w14:paraId="6DDD9696">
      <w:pPr>
        <w:pStyle w:val="27"/>
        <w:ind w:firstLine="480"/>
        <w:rPr>
          <w:rFonts w:ascii="宋体" w:hAnsi="宋体"/>
          <w:sz w:val="24"/>
          <w:szCs w:val="24"/>
        </w:rPr>
      </w:pPr>
      <w:r>
        <w:rPr>
          <w:rFonts w:hint="eastAsia" w:ascii="宋体" w:hAnsi="宋体"/>
          <w:sz w:val="24"/>
          <w:szCs w:val="24"/>
        </w:rPr>
        <w:t>（3）具有履行合同所必需的设备和专业技术能力；</w:t>
      </w:r>
    </w:p>
    <w:p w14:paraId="13558977">
      <w:pPr>
        <w:pStyle w:val="27"/>
        <w:ind w:firstLine="480"/>
        <w:rPr>
          <w:rFonts w:ascii="宋体" w:hAnsi="宋体"/>
          <w:sz w:val="24"/>
          <w:szCs w:val="24"/>
        </w:rPr>
      </w:pPr>
      <w:r>
        <w:rPr>
          <w:rFonts w:hint="eastAsia" w:ascii="宋体" w:hAnsi="宋体"/>
          <w:sz w:val="24"/>
          <w:szCs w:val="24"/>
        </w:rPr>
        <w:t>（4）有依法缴纳税收和社会保障资金的良好记录；</w:t>
      </w:r>
    </w:p>
    <w:p w14:paraId="3F5FD63B">
      <w:pPr>
        <w:pStyle w:val="27"/>
        <w:ind w:firstLine="480"/>
        <w:rPr>
          <w:rFonts w:ascii="宋体" w:hAnsi="宋体"/>
          <w:sz w:val="24"/>
          <w:szCs w:val="24"/>
        </w:rPr>
      </w:pPr>
      <w:r>
        <w:rPr>
          <w:rFonts w:hint="eastAsia" w:ascii="宋体" w:hAnsi="宋体"/>
          <w:sz w:val="24"/>
          <w:szCs w:val="24"/>
        </w:rPr>
        <w:t>（5）参加政府采购活动前三年内，在经营活动中没有重大违法记录；</w:t>
      </w:r>
    </w:p>
    <w:p w14:paraId="546A16F2">
      <w:pPr>
        <w:pStyle w:val="27"/>
        <w:ind w:firstLine="480"/>
        <w:rPr>
          <w:rFonts w:ascii="宋体" w:hAnsi="宋体"/>
          <w:sz w:val="24"/>
          <w:szCs w:val="24"/>
        </w:rPr>
      </w:pPr>
      <w:r>
        <w:rPr>
          <w:rFonts w:hint="eastAsia" w:ascii="宋体" w:hAnsi="宋体"/>
          <w:sz w:val="24"/>
          <w:szCs w:val="24"/>
        </w:rPr>
        <w:t>（6）法律、行政法规规定的其他条件。</w:t>
      </w:r>
    </w:p>
    <w:p w14:paraId="683DDA33">
      <w:pPr>
        <w:pStyle w:val="27"/>
        <w:ind w:firstLine="480"/>
        <w:rPr>
          <w:rFonts w:ascii="宋体" w:hAnsi="宋体"/>
          <w:sz w:val="24"/>
          <w:szCs w:val="24"/>
        </w:rPr>
      </w:pPr>
      <w:r>
        <w:rPr>
          <w:rFonts w:hint="eastAsia" w:ascii="宋体" w:hAnsi="宋体"/>
          <w:sz w:val="24"/>
          <w:szCs w:val="24"/>
        </w:rPr>
        <w:t>2.单位负责人为同一人或者存在直接控股、管理关系的不同投标人，不得参加本项目同一合同项下的政府采购活动。</w:t>
      </w:r>
    </w:p>
    <w:p w14:paraId="7725F4A2">
      <w:pPr>
        <w:pStyle w:val="27"/>
        <w:ind w:firstLine="480"/>
        <w:rPr>
          <w:rFonts w:ascii="宋体" w:hAnsi="宋体"/>
          <w:sz w:val="24"/>
          <w:szCs w:val="24"/>
        </w:rPr>
      </w:pPr>
      <w:r>
        <w:rPr>
          <w:rFonts w:hint="eastAsia" w:ascii="宋体" w:hAnsi="宋体"/>
          <w:sz w:val="24"/>
          <w:szCs w:val="24"/>
        </w:rPr>
        <w:t>3.为本采购项目提供整体设计、规范编制或者项目管理、监理、检测等服务的，不得再参加本项目的其他招标采购活动。</w:t>
      </w:r>
    </w:p>
    <w:p w14:paraId="72616766">
      <w:pPr>
        <w:pStyle w:val="27"/>
        <w:ind w:firstLine="480"/>
        <w:rPr>
          <w:rFonts w:ascii="宋体" w:hAnsi="宋体"/>
          <w:sz w:val="24"/>
          <w:szCs w:val="24"/>
        </w:rPr>
      </w:pPr>
      <w:r>
        <w:rPr>
          <w:rFonts w:hint="eastAsia" w:ascii="宋体" w:hAnsi="宋体"/>
          <w:sz w:val="24"/>
          <w:szCs w:val="24"/>
        </w:rPr>
        <w:t>4.未被列入失信被执行人、重大税收违法案件当事人名单，未被列入政府采购严重违法失信行为记录名单。</w:t>
      </w:r>
    </w:p>
    <w:p w14:paraId="737B72D9">
      <w:pPr>
        <w:ind w:firstLine="480"/>
        <w:rPr>
          <w:rFonts w:ascii="宋体" w:hAnsi="宋体"/>
          <w:sz w:val="24"/>
          <w:szCs w:val="24"/>
          <w:highlight w:val="red"/>
        </w:rPr>
      </w:pPr>
      <w:r>
        <w:rPr>
          <w:rFonts w:hint="eastAsia" w:ascii="宋体" w:hAnsi="宋体"/>
          <w:sz w:val="24"/>
          <w:szCs w:val="24"/>
        </w:rPr>
        <w:t>（二）落实政府采购政策需满足的资格要求：</w:t>
      </w:r>
      <w:r>
        <w:rPr>
          <w:rFonts w:hint="eastAsia" w:ascii="宋体" w:hAnsi="宋体" w:cs="宋体"/>
          <w:sz w:val="24"/>
          <w:szCs w:val="24"/>
          <w:u w:val="single"/>
        </w:rPr>
        <w:t>本项目专门面向小微企业，供应商应提供中小企业声明函，大型企业及未提供中小企业声明函的企业不享受中小企业扶持政策，其响应文件将作无效响应处理。监狱企业及残疾人福利性单位视同小型、微型企业。</w:t>
      </w:r>
    </w:p>
    <w:p w14:paraId="165C189F">
      <w:pPr>
        <w:pStyle w:val="27"/>
        <w:ind w:firstLine="480"/>
      </w:pPr>
      <w:r>
        <w:rPr>
          <w:rFonts w:hint="eastAsia" w:ascii="宋体" w:hAnsi="宋体"/>
          <w:sz w:val="24"/>
          <w:szCs w:val="24"/>
        </w:rPr>
        <w:t>（三）本项目的</w:t>
      </w:r>
      <w:r>
        <w:rPr>
          <w:rFonts w:hint="eastAsia" w:ascii="宋体" w:hAnsi="宋体"/>
          <w:b/>
          <w:sz w:val="24"/>
          <w:szCs w:val="24"/>
        </w:rPr>
        <w:t>特定资格要求</w:t>
      </w:r>
      <w:r>
        <w:rPr>
          <w:rFonts w:hint="eastAsia" w:ascii="宋体" w:hAnsi="宋体"/>
          <w:sz w:val="24"/>
          <w:szCs w:val="24"/>
        </w:rPr>
        <w:t>：</w:t>
      </w:r>
      <w:bookmarkStart w:id="2" w:name="_Toc1458932"/>
      <w:r>
        <w:rPr>
          <w:rFonts w:hint="eastAsia" w:ascii="宋体" w:hAnsi="宋体"/>
          <w:sz w:val="24"/>
          <w:szCs w:val="24"/>
        </w:rPr>
        <w:t>无。</w:t>
      </w:r>
    </w:p>
    <w:bookmarkEnd w:id="2"/>
    <w:p w14:paraId="2536490A">
      <w:pPr>
        <w:ind w:firstLine="420"/>
      </w:pPr>
      <w:bookmarkStart w:id="3" w:name="_Toc1458931"/>
    </w:p>
    <w:p w14:paraId="7C519052">
      <w:pPr>
        <w:pStyle w:val="18"/>
        <w:ind w:firstLine="420"/>
      </w:pPr>
    </w:p>
    <w:p w14:paraId="4685495F">
      <w:pPr>
        <w:pStyle w:val="18"/>
        <w:ind w:firstLine="420"/>
      </w:pPr>
    </w:p>
    <w:p w14:paraId="4AD78B61">
      <w:pPr>
        <w:pStyle w:val="2"/>
        <w:ind w:firstLine="643"/>
        <w:jc w:val="center"/>
      </w:pPr>
      <w:bookmarkStart w:id="4" w:name="_Toc2539"/>
      <w:r>
        <w:rPr>
          <w:rFonts w:hint="eastAsia"/>
        </w:rPr>
        <w:t xml:space="preserve">第二部分  </w:t>
      </w:r>
      <w:bookmarkStart w:id="5" w:name="_Toc509997285"/>
      <w:bookmarkStart w:id="6" w:name="_Toc1421483"/>
      <w:r>
        <w:rPr>
          <w:rFonts w:hint="eastAsia"/>
        </w:rPr>
        <w:t>技术、服务及商务要求</w:t>
      </w:r>
      <w:bookmarkEnd w:id="3"/>
      <w:bookmarkEnd w:id="4"/>
      <w:bookmarkEnd w:id="5"/>
      <w:bookmarkEnd w:id="6"/>
    </w:p>
    <w:p w14:paraId="56B6EA4C">
      <w:pPr>
        <w:pStyle w:val="3"/>
        <w:ind w:firstLine="602"/>
      </w:pPr>
      <w:bookmarkStart w:id="7" w:name="_Toc19901"/>
      <w:r>
        <w:rPr>
          <w:rFonts w:hint="eastAsia"/>
          <w:sz w:val="30"/>
          <w:szCs w:val="30"/>
        </w:rPr>
        <w:t>一、采购清单</w:t>
      </w:r>
      <w:bookmarkEnd w:id="7"/>
    </w:p>
    <w:tbl>
      <w:tblPr>
        <w:tblStyle w:val="20"/>
        <w:tblW w:w="4843" w:type="pct"/>
        <w:tblInd w:w="0" w:type="dxa"/>
        <w:tblLayout w:type="autofit"/>
        <w:tblCellMar>
          <w:top w:w="0" w:type="dxa"/>
          <w:left w:w="108" w:type="dxa"/>
          <w:bottom w:w="0" w:type="dxa"/>
          <w:right w:w="108" w:type="dxa"/>
        </w:tblCellMar>
      </w:tblPr>
      <w:tblGrid>
        <w:gridCol w:w="692"/>
        <w:gridCol w:w="5438"/>
        <w:gridCol w:w="1551"/>
        <w:gridCol w:w="1453"/>
      </w:tblGrid>
      <w:tr w14:paraId="54A27C5F">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48C09AEB">
            <w:pPr>
              <w:ind w:firstLine="0" w:firstLineChars="0"/>
              <w:jc w:val="center"/>
              <w:rPr>
                <w:rFonts w:asciiTheme="minorEastAsia" w:hAnsiTheme="minorEastAsia" w:eastAsiaTheme="minorEastAsia" w:cstheme="minorEastAsia"/>
                <w:b/>
                <w:bCs/>
                <w:color w:val="000000"/>
                <w:kern w:val="0"/>
                <w:szCs w:val="21"/>
              </w:rPr>
            </w:pPr>
            <w:bookmarkStart w:id="8" w:name="_Toc22708"/>
            <w:bookmarkStart w:id="9" w:name="_Toc1458935"/>
            <w:r>
              <w:rPr>
                <w:rFonts w:hint="eastAsia" w:asciiTheme="minorEastAsia" w:hAnsiTheme="minorEastAsia" w:eastAsiaTheme="minorEastAsia" w:cstheme="minorEastAsia"/>
                <w:b/>
                <w:bCs/>
                <w:color w:val="000000"/>
                <w:kern w:val="0"/>
                <w:szCs w:val="21"/>
              </w:rPr>
              <w:t>序号</w:t>
            </w:r>
          </w:p>
        </w:tc>
        <w:tc>
          <w:tcPr>
            <w:tcW w:w="2977"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703786F7">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名称</w:t>
            </w:r>
          </w:p>
        </w:tc>
        <w:tc>
          <w:tcPr>
            <w:tcW w:w="849"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13FE1BA2">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单位</w:t>
            </w:r>
          </w:p>
        </w:tc>
        <w:tc>
          <w:tcPr>
            <w:tcW w:w="793"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1FEF6B9E">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数量</w:t>
            </w:r>
          </w:p>
        </w:tc>
      </w:tr>
      <w:tr w14:paraId="53E4A581">
        <w:tblPrEx>
          <w:tblCellMar>
            <w:top w:w="0" w:type="dxa"/>
            <w:left w:w="108" w:type="dxa"/>
            <w:bottom w:w="0" w:type="dxa"/>
            <w:right w:w="108" w:type="dxa"/>
          </w:tblCellMar>
        </w:tblPrEx>
        <w:trPr>
          <w:trHeight w:val="342" w:hRule="atLeast"/>
        </w:trPr>
        <w:tc>
          <w:tcPr>
            <w:tcW w:w="5000" w:type="pct"/>
            <w:gridSpan w:val="4"/>
            <w:tcBorders>
              <w:top w:val="single" w:color="000000" w:sz="4" w:space="0"/>
              <w:left w:val="single" w:color="000000" w:sz="4" w:space="0"/>
              <w:bottom w:val="single" w:color="000000" w:sz="4" w:space="0"/>
              <w:right w:val="single" w:color="auto" w:sz="4" w:space="0"/>
            </w:tcBorders>
            <w:vAlign w:val="center"/>
          </w:tcPr>
          <w:p w14:paraId="50CC4FC4">
            <w:pPr>
              <w:ind w:firstLine="422"/>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一、区域中心药房</w:t>
            </w:r>
          </w:p>
        </w:tc>
      </w:tr>
      <w:tr w14:paraId="321E10F0">
        <w:tblPrEx>
          <w:tblCellMar>
            <w:top w:w="0" w:type="dxa"/>
            <w:left w:w="108" w:type="dxa"/>
            <w:bottom w:w="0" w:type="dxa"/>
            <w:right w:w="108" w:type="dxa"/>
          </w:tblCellMar>
        </w:tblPrEx>
        <w:trPr>
          <w:trHeight w:val="318"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7CD5F47F">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2977" w:type="pct"/>
            <w:tcBorders>
              <w:top w:val="single" w:color="000000" w:sz="4" w:space="0"/>
              <w:left w:val="single" w:color="000000" w:sz="4" w:space="0"/>
              <w:bottom w:val="single" w:color="000000" w:sz="4" w:space="0"/>
              <w:right w:val="single" w:color="000000" w:sz="4" w:space="0"/>
            </w:tcBorders>
            <w:vAlign w:val="center"/>
          </w:tcPr>
          <w:p w14:paraId="5A6CB062">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供应管理中心</w:t>
            </w:r>
          </w:p>
        </w:tc>
        <w:tc>
          <w:tcPr>
            <w:tcW w:w="849" w:type="pct"/>
            <w:tcBorders>
              <w:top w:val="single" w:color="000000" w:sz="4" w:space="0"/>
              <w:left w:val="single" w:color="000000" w:sz="4" w:space="0"/>
              <w:bottom w:val="single" w:color="000000" w:sz="4" w:space="0"/>
              <w:right w:val="single" w:color="000000" w:sz="4" w:space="0"/>
            </w:tcBorders>
            <w:vAlign w:val="center"/>
          </w:tcPr>
          <w:p w14:paraId="55BF6F7E">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auto" w:sz="4" w:space="0"/>
            </w:tcBorders>
            <w:vAlign w:val="center"/>
          </w:tcPr>
          <w:p w14:paraId="4C4C5222">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47FE6E8E">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7900E874">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w:t>
            </w:r>
          </w:p>
        </w:tc>
        <w:tc>
          <w:tcPr>
            <w:tcW w:w="2977" w:type="pct"/>
            <w:tcBorders>
              <w:top w:val="single" w:color="000000" w:sz="4" w:space="0"/>
              <w:left w:val="single" w:color="000000" w:sz="4" w:space="0"/>
              <w:bottom w:val="single" w:color="000000" w:sz="4" w:space="0"/>
              <w:right w:val="single" w:color="000000" w:sz="4" w:space="0"/>
            </w:tcBorders>
            <w:vAlign w:val="center"/>
          </w:tcPr>
          <w:p w14:paraId="3F21A9E0">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采购管理中心</w:t>
            </w:r>
          </w:p>
        </w:tc>
        <w:tc>
          <w:tcPr>
            <w:tcW w:w="849" w:type="pct"/>
            <w:tcBorders>
              <w:top w:val="single" w:color="000000" w:sz="4" w:space="0"/>
              <w:left w:val="single" w:color="000000" w:sz="4" w:space="0"/>
              <w:bottom w:val="single" w:color="000000" w:sz="4" w:space="0"/>
              <w:right w:val="single" w:color="000000" w:sz="4" w:space="0"/>
            </w:tcBorders>
            <w:vAlign w:val="center"/>
          </w:tcPr>
          <w:p w14:paraId="76565D94">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3EC3C94C">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2666C5B5">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49860268">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2977" w:type="pct"/>
            <w:tcBorders>
              <w:top w:val="single" w:color="000000" w:sz="4" w:space="0"/>
              <w:left w:val="single" w:color="000000" w:sz="4" w:space="0"/>
              <w:bottom w:val="single" w:color="000000" w:sz="4" w:space="0"/>
              <w:right w:val="single" w:color="000000" w:sz="4" w:space="0"/>
            </w:tcBorders>
            <w:vAlign w:val="center"/>
          </w:tcPr>
          <w:p w14:paraId="72AFD67D">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数据治理中心</w:t>
            </w:r>
          </w:p>
        </w:tc>
        <w:tc>
          <w:tcPr>
            <w:tcW w:w="849" w:type="pct"/>
            <w:tcBorders>
              <w:top w:val="single" w:color="000000" w:sz="4" w:space="0"/>
              <w:left w:val="single" w:color="000000" w:sz="4" w:space="0"/>
              <w:bottom w:val="single" w:color="000000" w:sz="4" w:space="0"/>
              <w:right w:val="single" w:color="000000" w:sz="4" w:space="0"/>
            </w:tcBorders>
            <w:vAlign w:val="center"/>
          </w:tcPr>
          <w:p w14:paraId="3D06F253">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52B5E12B">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2D841867">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09EC7E7C">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977" w:type="pct"/>
            <w:tcBorders>
              <w:top w:val="single" w:color="000000" w:sz="4" w:space="0"/>
              <w:left w:val="single" w:color="000000" w:sz="4" w:space="0"/>
              <w:bottom w:val="single" w:color="000000" w:sz="4" w:space="0"/>
              <w:right w:val="single" w:color="000000" w:sz="4" w:space="0"/>
            </w:tcBorders>
            <w:vAlign w:val="center"/>
          </w:tcPr>
          <w:p w14:paraId="7CD820A4">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平台基础组件</w:t>
            </w:r>
          </w:p>
        </w:tc>
        <w:tc>
          <w:tcPr>
            <w:tcW w:w="849" w:type="pct"/>
            <w:tcBorders>
              <w:top w:val="single" w:color="000000" w:sz="4" w:space="0"/>
              <w:left w:val="single" w:color="000000" w:sz="4" w:space="0"/>
              <w:bottom w:val="single" w:color="000000" w:sz="4" w:space="0"/>
              <w:right w:val="single" w:color="000000" w:sz="4" w:space="0"/>
            </w:tcBorders>
            <w:vAlign w:val="center"/>
          </w:tcPr>
          <w:p w14:paraId="5F6C15D3">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7A5314A1">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68E15FCF">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7AC73B75">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977" w:type="pct"/>
            <w:tcBorders>
              <w:top w:val="single" w:color="000000" w:sz="4" w:space="0"/>
              <w:left w:val="single" w:color="000000" w:sz="4" w:space="0"/>
              <w:bottom w:val="single" w:color="000000" w:sz="4" w:space="0"/>
              <w:right w:val="single" w:color="000000" w:sz="4" w:space="0"/>
            </w:tcBorders>
            <w:vAlign w:val="center"/>
          </w:tcPr>
          <w:p w14:paraId="080003D3">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平台基础应用</w:t>
            </w:r>
          </w:p>
        </w:tc>
        <w:tc>
          <w:tcPr>
            <w:tcW w:w="849" w:type="pct"/>
            <w:tcBorders>
              <w:top w:val="single" w:color="000000" w:sz="4" w:space="0"/>
              <w:left w:val="single" w:color="000000" w:sz="4" w:space="0"/>
              <w:bottom w:val="single" w:color="000000" w:sz="4" w:space="0"/>
              <w:right w:val="single" w:color="000000" w:sz="4" w:space="0"/>
            </w:tcBorders>
            <w:vAlign w:val="center"/>
          </w:tcPr>
          <w:p w14:paraId="0455FDE9">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5BE63F2E">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11A945A8">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023554F7">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w:t>
            </w:r>
          </w:p>
        </w:tc>
        <w:tc>
          <w:tcPr>
            <w:tcW w:w="2977" w:type="pct"/>
            <w:tcBorders>
              <w:top w:val="single" w:color="000000" w:sz="4" w:space="0"/>
              <w:left w:val="single" w:color="000000" w:sz="4" w:space="0"/>
              <w:bottom w:val="single" w:color="000000" w:sz="4" w:space="0"/>
              <w:right w:val="single" w:color="000000" w:sz="4" w:space="0"/>
            </w:tcBorders>
            <w:vAlign w:val="center"/>
          </w:tcPr>
          <w:p w14:paraId="62FD507A">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业务协同中心</w:t>
            </w:r>
          </w:p>
        </w:tc>
        <w:tc>
          <w:tcPr>
            <w:tcW w:w="849" w:type="pct"/>
            <w:tcBorders>
              <w:top w:val="single" w:color="000000" w:sz="4" w:space="0"/>
              <w:left w:val="single" w:color="000000" w:sz="4" w:space="0"/>
              <w:bottom w:val="single" w:color="000000" w:sz="4" w:space="0"/>
              <w:right w:val="single" w:color="000000" w:sz="4" w:space="0"/>
            </w:tcBorders>
            <w:vAlign w:val="center"/>
          </w:tcPr>
          <w:p w14:paraId="4AC71713">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4EB72D37">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5DD2EBEE">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384FBE56">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w:t>
            </w:r>
          </w:p>
        </w:tc>
        <w:tc>
          <w:tcPr>
            <w:tcW w:w="2977" w:type="pct"/>
            <w:tcBorders>
              <w:top w:val="single" w:color="000000" w:sz="4" w:space="0"/>
              <w:left w:val="single" w:color="000000" w:sz="4" w:space="0"/>
              <w:bottom w:val="single" w:color="000000" w:sz="4" w:space="0"/>
              <w:right w:val="single" w:color="000000" w:sz="4" w:space="0"/>
            </w:tcBorders>
            <w:vAlign w:val="center"/>
          </w:tcPr>
          <w:p w14:paraId="10FE11CF">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平台监管中心</w:t>
            </w:r>
          </w:p>
        </w:tc>
        <w:tc>
          <w:tcPr>
            <w:tcW w:w="849" w:type="pct"/>
            <w:tcBorders>
              <w:top w:val="single" w:color="000000" w:sz="4" w:space="0"/>
              <w:left w:val="single" w:color="000000" w:sz="4" w:space="0"/>
              <w:bottom w:val="single" w:color="000000" w:sz="4" w:space="0"/>
              <w:right w:val="single" w:color="000000" w:sz="4" w:space="0"/>
            </w:tcBorders>
            <w:vAlign w:val="center"/>
          </w:tcPr>
          <w:p w14:paraId="1826FFA3">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5DA675E7">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color w:val="000000"/>
                <w:kern w:val="0"/>
                <w:szCs w:val="21"/>
              </w:rPr>
              <w:t>1</w:t>
            </w:r>
          </w:p>
        </w:tc>
      </w:tr>
      <w:tr w14:paraId="69953D7E">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1224A4CD">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8</w:t>
            </w:r>
          </w:p>
        </w:tc>
        <w:tc>
          <w:tcPr>
            <w:tcW w:w="2977" w:type="pct"/>
            <w:tcBorders>
              <w:top w:val="single" w:color="000000" w:sz="4" w:space="0"/>
              <w:left w:val="single" w:color="000000" w:sz="4" w:space="0"/>
              <w:bottom w:val="single" w:color="000000" w:sz="4" w:space="0"/>
              <w:right w:val="single" w:color="000000" w:sz="4" w:space="0"/>
            </w:tcBorders>
            <w:vAlign w:val="center"/>
          </w:tcPr>
          <w:p w14:paraId="344F8265">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应用服务安全加固系统</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5424">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03A0">
            <w:pPr>
              <w:ind w:firstLine="0" w:firstLineChars="0"/>
              <w:jc w:val="center"/>
              <w:rPr>
                <w:rFonts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color w:val="000000"/>
                <w:kern w:val="0"/>
                <w:szCs w:val="21"/>
              </w:rPr>
              <w:t>1</w:t>
            </w:r>
          </w:p>
        </w:tc>
      </w:tr>
      <w:tr w14:paraId="20498D54">
        <w:tblPrEx>
          <w:tblCellMar>
            <w:top w:w="0" w:type="dxa"/>
            <w:left w:w="108" w:type="dxa"/>
            <w:bottom w:w="0" w:type="dxa"/>
            <w:right w:w="108" w:type="dxa"/>
          </w:tblCellMar>
        </w:tblPrEx>
        <w:trPr>
          <w:trHeight w:val="288"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61948BE1">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9</w:t>
            </w:r>
          </w:p>
        </w:tc>
        <w:tc>
          <w:tcPr>
            <w:tcW w:w="2977" w:type="pct"/>
            <w:tcBorders>
              <w:top w:val="single" w:color="000000" w:sz="4" w:space="0"/>
              <w:left w:val="single" w:color="000000" w:sz="4" w:space="0"/>
              <w:bottom w:val="single" w:color="000000" w:sz="4" w:space="0"/>
              <w:right w:val="single" w:color="000000" w:sz="4" w:space="0"/>
            </w:tcBorders>
            <w:vAlign w:val="center"/>
          </w:tcPr>
          <w:p w14:paraId="5DF6109A">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第三方 HIS 系统接口</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0A9B">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2870">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r>
      <w:tr w14:paraId="626522EB">
        <w:tblPrEx>
          <w:tblCellMar>
            <w:top w:w="0" w:type="dxa"/>
            <w:left w:w="108" w:type="dxa"/>
            <w:bottom w:w="0" w:type="dxa"/>
            <w:right w:w="108" w:type="dxa"/>
          </w:tblCellMar>
        </w:tblPrEx>
        <w:trPr>
          <w:trHeight w:val="288"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1F68EEC3">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2977" w:type="pct"/>
            <w:tcBorders>
              <w:top w:val="single" w:color="000000" w:sz="4" w:space="0"/>
              <w:left w:val="single" w:color="000000" w:sz="4" w:space="0"/>
              <w:bottom w:val="single" w:color="000000" w:sz="4" w:space="0"/>
              <w:right w:val="single" w:color="000000" w:sz="4" w:space="0"/>
            </w:tcBorders>
            <w:vAlign w:val="center"/>
          </w:tcPr>
          <w:p w14:paraId="7D2D622D">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药品供应商ERP接口</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270B">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664B">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按需</w:t>
            </w:r>
          </w:p>
        </w:tc>
      </w:tr>
      <w:tr w14:paraId="33037432">
        <w:tblPrEx>
          <w:tblCellMar>
            <w:top w:w="0" w:type="dxa"/>
            <w:left w:w="108" w:type="dxa"/>
            <w:bottom w:w="0" w:type="dxa"/>
            <w:right w:w="108" w:type="dxa"/>
          </w:tblCellMar>
        </w:tblPrEx>
        <w:trPr>
          <w:trHeight w:val="288"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18D0F859">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cstheme="minorEastAsia"/>
                <w:color w:val="000000"/>
                <w:kern w:val="0"/>
                <w:szCs w:val="21"/>
              </w:rPr>
              <w:t>11</w:t>
            </w:r>
          </w:p>
        </w:tc>
        <w:tc>
          <w:tcPr>
            <w:tcW w:w="2977" w:type="pct"/>
            <w:tcBorders>
              <w:top w:val="single" w:color="000000" w:sz="4" w:space="0"/>
              <w:left w:val="single" w:color="000000" w:sz="4" w:space="0"/>
              <w:bottom w:val="single" w:color="000000" w:sz="4" w:space="0"/>
              <w:right w:val="single" w:color="000000" w:sz="4" w:space="0"/>
            </w:tcBorders>
            <w:vAlign w:val="center"/>
          </w:tcPr>
          <w:p w14:paraId="53C6241B">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cstheme="minorEastAsia"/>
                <w:color w:val="000000"/>
                <w:kern w:val="0"/>
                <w:szCs w:val="21"/>
              </w:rPr>
              <w:t>基础设施及支撑软件租赁服务</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C611">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cstheme="minorEastAsia"/>
                <w:color w:val="000000"/>
                <w:kern w:val="0"/>
                <w:szCs w:val="21"/>
              </w:rPr>
              <w:t>年</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AB20">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55FBCC26">
        <w:tblPrEx>
          <w:tblCellMar>
            <w:top w:w="0" w:type="dxa"/>
            <w:left w:w="108" w:type="dxa"/>
            <w:bottom w:w="0" w:type="dxa"/>
            <w:right w:w="108" w:type="dxa"/>
          </w:tblCellMar>
        </w:tblPrEx>
        <w:trPr>
          <w:trHeight w:val="342" w:hRule="atLeast"/>
        </w:trPr>
        <w:tc>
          <w:tcPr>
            <w:tcW w:w="5000" w:type="pct"/>
            <w:gridSpan w:val="4"/>
            <w:tcBorders>
              <w:top w:val="single" w:color="000000" w:sz="4" w:space="0"/>
              <w:left w:val="single" w:color="000000" w:sz="4" w:space="0"/>
              <w:bottom w:val="single" w:color="000000" w:sz="4" w:space="0"/>
              <w:right w:val="single" w:color="auto" w:sz="4" w:space="0"/>
            </w:tcBorders>
            <w:vAlign w:val="center"/>
          </w:tcPr>
          <w:p w14:paraId="460F31C0">
            <w:pPr>
              <w:ind w:firstLine="422"/>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二、指挥中心等配套服务</w:t>
            </w:r>
          </w:p>
        </w:tc>
      </w:tr>
      <w:tr w14:paraId="2994B207">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090B1851">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2977" w:type="pct"/>
            <w:tcBorders>
              <w:top w:val="single" w:color="000000" w:sz="4" w:space="0"/>
              <w:left w:val="single" w:color="000000" w:sz="4" w:space="0"/>
              <w:bottom w:val="single" w:color="000000" w:sz="4" w:space="0"/>
              <w:right w:val="single" w:color="000000" w:sz="4" w:space="0"/>
            </w:tcBorders>
            <w:vAlign w:val="center"/>
          </w:tcPr>
          <w:p w14:paraId="128FE12F">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显示系统配套辅材</w:t>
            </w:r>
          </w:p>
        </w:tc>
        <w:tc>
          <w:tcPr>
            <w:tcW w:w="849" w:type="pct"/>
            <w:tcBorders>
              <w:top w:val="single" w:color="000000" w:sz="4" w:space="0"/>
              <w:left w:val="single" w:color="000000" w:sz="4" w:space="0"/>
              <w:bottom w:val="single" w:color="000000" w:sz="4" w:space="0"/>
              <w:right w:val="single" w:color="000000" w:sz="4" w:space="0"/>
            </w:tcBorders>
            <w:vAlign w:val="center"/>
          </w:tcPr>
          <w:p w14:paraId="17442477">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批</w:t>
            </w:r>
          </w:p>
        </w:tc>
        <w:tc>
          <w:tcPr>
            <w:tcW w:w="793" w:type="pct"/>
            <w:tcBorders>
              <w:top w:val="single" w:color="000000" w:sz="4" w:space="0"/>
              <w:left w:val="single" w:color="000000" w:sz="4" w:space="0"/>
              <w:bottom w:val="single" w:color="000000" w:sz="4" w:space="0"/>
              <w:right w:val="single" w:color="000000" w:sz="4" w:space="0"/>
            </w:tcBorders>
            <w:vAlign w:val="center"/>
          </w:tcPr>
          <w:p w14:paraId="5429D59A">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r w14:paraId="6B4A1561">
        <w:tblPrEx>
          <w:tblCellMar>
            <w:top w:w="0" w:type="dxa"/>
            <w:left w:w="108" w:type="dxa"/>
            <w:bottom w:w="0" w:type="dxa"/>
            <w:right w:w="108" w:type="dxa"/>
          </w:tblCellMar>
        </w:tblPrEx>
        <w:trPr>
          <w:trHeight w:val="312" w:hRule="atLeast"/>
        </w:trPr>
        <w:tc>
          <w:tcPr>
            <w:tcW w:w="379" w:type="pct"/>
            <w:tcBorders>
              <w:top w:val="single" w:color="000000" w:sz="4" w:space="0"/>
              <w:left w:val="single" w:color="000000" w:sz="4" w:space="0"/>
              <w:bottom w:val="single" w:color="000000" w:sz="4" w:space="0"/>
              <w:right w:val="single" w:color="000000" w:sz="4" w:space="0"/>
            </w:tcBorders>
            <w:vAlign w:val="center"/>
          </w:tcPr>
          <w:p w14:paraId="2E6B98EC">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w:t>
            </w:r>
          </w:p>
        </w:tc>
        <w:tc>
          <w:tcPr>
            <w:tcW w:w="2977" w:type="pct"/>
            <w:tcBorders>
              <w:top w:val="single" w:color="000000" w:sz="4" w:space="0"/>
              <w:left w:val="single" w:color="000000" w:sz="4" w:space="0"/>
              <w:bottom w:val="single" w:color="000000" w:sz="4" w:space="0"/>
              <w:right w:val="single" w:color="000000" w:sz="4" w:space="0"/>
            </w:tcBorders>
            <w:vAlign w:val="center"/>
          </w:tcPr>
          <w:p w14:paraId="4E39C9A7">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文化墙及配套</w:t>
            </w:r>
          </w:p>
        </w:tc>
        <w:tc>
          <w:tcPr>
            <w:tcW w:w="849" w:type="pct"/>
            <w:tcBorders>
              <w:top w:val="single" w:color="000000" w:sz="4" w:space="0"/>
              <w:left w:val="single" w:color="000000" w:sz="4" w:space="0"/>
              <w:bottom w:val="single" w:color="000000" w:sz="4" w:space="0"/>
              <w:right w:val="single" w:color="000000" w:sz="4" w:space="0"/>
            </w:tcBorders>
            <w:vAlign w:val="center"/>
          </w:tcPr>
          <w:p w14:paraId="6F244330">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w:t>
            </w:r>
          </w:p>
        </w:tc>
        <w:tc>
          <w:tcPr>
            <w:tcW w:w="793" w:type="pct"/>
            <w:tcBorders>
              <w:top w:val="single" w:color="000000" w:sz="4" w:space="0"/>
              <w:left w:val="single" w:color="000000" w:sz="4" w:space="0"/>
              <w:bottom w:val="single" w:color="000000" w:sz="4" w:space="0"/>
              <w:right w:val="single" w:color="000000" w:sz="4" w:space="0"/>
            </w:tcBorders>
            <w:vAlign w:val="center"/>
          </w:tcPr>
          <w:p w14:paraId="22EC1C16">
            <w:pPr>
              <w:ind w:firstLine="0" w:firstLineChars="0"/>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r>
    </w:tbl>
    <w:p w14:paraId="6688B8FE">
      <w:pPr>
        <w:pStyle w:val="3"/>
        <w:ind w:firstLine="602"/>
        <w:rPr>
          <w:sz w:val="30"/>
          <w:szCs w:val="30"/>
        </w:rPr>
      </w:pPr>
    </w:p>
    <w:p w14:paraId="6BBD7D4D">
      <w:pPr>
        <w:pStyle w:val="3"/>
        <w:ind w:firstLine="602"/>
        <w:rPr>
          <w:sz w:val="30"/>
          <w:szCs w:val="30"/>
        </w:rPr>
      </w:pPr>
      <w:r>
        <w:rPr>
          <w:rFonts w:hint="eastAsia"/>
          <w:sz w:val="30"/>
          <w:szCs w:val="30"/>
        </w:rPr>
        <w:t>二、</w:t>
      </w:r>
      <w:bookmarkStart w:id="10" w:name="_Toc1421485"/>
      <w:r>
        <w:rPr>
          <w:rFonts w:hint="eastAsia"/>
          <w:sz w:val="30"/>
          <w:szCs w:val="30"/>
        </w:rPr>
        <w:t>项目概述及简介</w:t>
      </w:r>
      <w:bookmarkEnd w:id="8"/>
      <w:bookmarkEnd w:id="10"/>
    </w:p>
    <w:p w14:paraId="3EBE79FE">
      <w:pPr>
        <w:ind w:firstLine="480"/>
        <w:rPr>
          <w:rFonts w:ascii="宋体" w:hAnsi="宋体" w:cs="宋体"/>
          <w:sz w:val="24"/>
          <w:szCs w:val="24"/>
        </w:rPr>
      </w:pPr>
      <w:bookmarkStart w:id="11" w:name="_Toc2358"/>
      <w:r>
        <w:rPr>
          <w:rFonts w:hint="eastAsia" w:ascii="宋体" w:hAnsi="宋体" w:cs="宋体"/>
          <w:sz w:val="24"/>
          <w:szCs w:val="24"/>
        </w:rPr>
        <w:t>为贯彻落实《关于全面推进紧密型县域医疗卫生共同体建设的指导意见》（国卫基层发〔2023〕41号）和集中审方中心建设的指导方案的通知》文件精神。通过区域中心药房的建设实现紧密型医共体内“标准统一、目录统一，控监管统一”。中心运用最新循证证据，构建区域药品采购管理、库存管理、急（抢）救药管理、药品近效期管理、调度管理、实时监测、统计分析于一体的区域性综合药品管理体系，从而全面提升区域内基层医疗机构药品采用能力，强化全区药品全生命周期监管。以三级医院药品管理的标准，实现“县、乡、村”药品整体联动，把牢最后的安全关，保障全县患者，尤其是广大农村患者的生命安全。</w:t>
      </w:r>
    </w:p>
    <w:p w14:paraId="028AB335">
      <w:pPr>
        <w:ind w:firstLine="480"/>
        <w:rPr>
          <w:rFonts w:ascii="宋体" w:hAnsi="宋体" w:cs="宋体"/>
          <w:sz w:val="24"/>
          <w:szCs w:val="24"/>
        </w:rPr>
      </w:pPr>
    </w:p>
    <w:p w14:paraId="0E26ED3E">
      <w:pPr>
        <w:pStyle w:val="3"/>
        <w:numPr>
          <w:ilvl w:val="0"/>
          <w:numId w:val="1"/>
        </w:numPr>
        <w:ind w:firstLine="602"/>
        <w:rPr>
          <w:sz w:val="30"/>
          <w:szCs w:val="30"/>
        </w:rPr>
      </w:pPr>
      <w:r>
        <w:rPr>
          <w:rFonts w:hint="eastAsia"/>
          <w:sz w:val="30"/>
          <w:szCs w:val="30"/>
        </w:rPr>
        <w:t>技术、服务要求</w:t>
      </w:r>
      <w:bookmarkEnd w:id="9"/>
      <w:bookmarkEnd w:id="11"/>
    </w:p>
    <w:tbl>
      <w:tblPr>
        <w:tblStyle w:val="20"/>
        <w:tblW w:w="9694" w:type="dxa"/>
        <w:jc w:val="center"/>
        <w:tblLayout w:type="autofit"/>
        <w:tblCellMar>
          <w:top w:w="32" w:type="dxa"/>
          <w:left w:w="64" w:type="dxa"/>
          <w:bottom w:w="32" w:type="dxa"/>
          <w:right w:w="64" w:type="dxa"/>
        </w:tblCellMar>
      </w:tblPr>
      <w:tblGrid>
        <w:gridCol w:w="759"/>
        <w:gridCol w:w="1604"/>
        <w:gridCol w:w="7331"/>
      </w:tblGrid>
      <w:tr w14:paraId="66821562">
        <w:tblPrEx>
          <w:tblCellMar>
            <w:top w:w="32" w:type="dxa"/>
            <w:left w:w="64" w:type="dxa"/>
            <w:bottom w:w="32" w:type="dxa"/>
            <w:right w:w="64" w:type="dxa"/>
          </w:tblCellMar>
        </w:tblPrEx>
        <w:trPr>
          <w:tblHeade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497B0EB0">
            <w:pPr>
              <w:snapToGrid w:val="0"/>
              <w:ind w:firstLine="422"/>
              <w:jc w:val="center"/>
              <w:textAlignment w:val="center"/>
              <w:rPr>
                <w:rFonts w:asciiTheme="minorEastAsia" w:hAnsiTheme="minorEastAsia" w:eastAsiaTheme="minorEastAsia" w:cstheme="minorEastAsia"/>
                <w:b/>
                <w:bCs/>
                <w:color w:val="000000"/>
                <w:szCs w:val="21"/>
              </w:rPr>
            </w:pPr>
            <w:bookmarkStart w:id="12" w:name="_Toc17770"/>
            <w:bookmarkStart w:id="13" w:name="_Toc432753211"/>
            <w:r>
              <w:rPr>
                <w:rFonts w:hint="eastAsia" w:asciiTheme="minorEastAsia" w:hAnsiTheme="minorEastAsia" w:eastAsiaTheme="minorEastAsia" w:cstheme="minorEastAsia"/>
                <w:b/>
                <w:bCs/>
                <w:color w:val="000000"/>
                <w:kern w:val="0"/>
                <w:szCs w:val="21"/>
                <w:lang w:bidi="ar"/>
              </w:rPr>
              <w:t>区域中心药房技术规格参数</w:t>
            </w:r>
          </w:p>
        </w:tc>
      </w:tr>
      <w:tr w14:paraId="36DB19A7">
        <w:tblPrEx>
          <w:tblCellMar>
            <w:top w:w="32" w:type="dxa"/>
            <w:left w:w="64" w:type="dxa"/>
            <w:bottom w:w="32" w:type="dxa"/>
            <w:right w:w="64" w:type="dxa"/>
          </w:tblCellMar>
        </w:tblPrEx>
        <w:trPr>
          <w:tblHeade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6A4F60BB">
            <w:pPr>
              <w:snapToGrid w:val="0"/>
              <w:ind w:firstLine="0" w:firstLineChars="0"/>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序号</w:t>
            </w:r>
          </w:p>
        </w:tc>
        <w:tc>
          <w:tcPr>
            <w:tcW w:w="1604" w:type="dxa"/>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49AA4ADB">
            <w:pPr>
              <w:snapToGrid w:val="0"/>
              <w:ind w:firstLine="0" w:firstLineChars="0"/>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系统名称</w:t>
            </w:r>
          </w:p>
        </w:tc>
        <w:tc>
          <w:tcPr>
            <w:tcW w:w="7331" w:type="dxa"/>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4149B006">
            <w:pPr>
              <w:snapToGrid w:val="0"/>
              <w:ind w:firstLine="0" w:firstLineChars="0"/>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技术规格参数</w:t>
            </w:r>
          </w:p>
        </w:tc>
      </w:tr>
      <w:tr w14:paraId="2B52BEE9">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C4F43">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一、供应管理中心</w:t>
            </w:r>
          </w:p>
        </w:tc>
      </w:tr>
      <w:tr w14:paraId="5B9E4DAB">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right w:val="single" w:color="000000" w:sz="4" w:space="0"/>
            </w:tcBorders>
            <w:shd w:val="clear" w:color="auto" w:fill="auto"/>
            <w:vAlign w:val="center"/>
          </w:tcPr>
          <w:p w14:paraId="7C641460">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right w:val="single" w:color="000000" w:sz="4" w:space="0"/>
            </w:tcBorders>
            <w:shd w:val="clear" w:color="auto" w:fill="auto"/>
            <w:vAlign w:val="center"/>
          </w:tcPr>
          <w:p w14:paraId="2F67094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供应管理系统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C67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1.首页：系统欢迎页和操作指引，支持将首次使用系统的用户引导至完善企业信息界面，同时支持将用户引导至在线接口文档界面；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首页的统计内容包括统一用药目录、自身供应药品目录、供应预警和订单信息的统计等。</w:t>
            </w:r>
          </w:p>
        </w:tc>
      </w:tr>
      <w:tr w14:paraId="7700CDEF">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1E94F24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7836578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787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2.企业信息：自身企业信息的维护和提交审核，包含联系人、通讯地址、证照信息和银行卡信息；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支持查看平台管理员的审核结果；</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审核通过后方能使用系统的全部功能，发起修改申请且平台管理员审核通过后支持对已保存的企业信息字段进行编辑更新，修改后需重新提交审核。</w:t>
            </w:r>
          </w:p>
        </w:tc>
      </w:tr>
      <w:tr w14:paraId="59CEC51B">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3089F5F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56D8A7D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2C0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3.统一用药目录：查看中心药房当前启用版本的统一用药目录；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是否基药、是否医保用药等基本信息，是否常备药、是否高血压用药、是否慢阻肺用药、是否糖尿病用药、区域用药类型等统计信息。</w:t>
            </w:r>
          </w:p>
        </w:tc>
      </w:tr>
      <w:tr w14:paraId="36AE750B">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5EEA2D9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F9657A1">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4ED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4.供应商药品目录：查看自身企业能供应的药品目录；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支持通过详情查看统一用药的YPID、通用名、剂型、规格、包装规格、生产厂家这些核心信息，以及批准文号、单价、单位、是否统一用药等信息。</w:t>
            </w:r>
          </w:p>
        </w:tc>
      </w:tr>
      <w:tr w14:paraId="05BBDC28">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707DC15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1809A84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8A2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5.供应商库存：查看自身企业能供应的药品库存情况；</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支持通过库存详情查看药品的批次号及库存数量。</w:t>
            </w:r>
          </w:p>
        </w:tc>
      </w:tr>
      <w:tr w14:paraId="3CD5540A">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148FDB8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541E8B8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DF1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6.订单跟踪：查看自身企业的订单和物流情况；</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查看订单的基本信息如订单号、订单类型、收货方、供应商收货地址、状态、创建时间等，还支持查看订单相关的物流信息包含操作人、操作时间、地点以及操作内容，至少涵盖订单的已下单、待发货、已发货、运输中、已签收这五种状态。</w:t>
            </w:r>
          </w:p>
        </w:tc>
      </w:tr>
      <w:tr w14:paraId="635F0C0F">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322669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4F8F056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58E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7.供求预警：查看与自身企业相关的供求预警信息，进行确认反馈；</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包含发生预警药品的YPID、通用名、剂型、规格、包装规格、生产厂家这些核心信息；触发的预警规则以及预警信息；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确认后支持查看确认结果，包括处理方式、确认人、确认时间等。</w:t>
            </w:r>
          </w:p>
        </w:tc>
      </w:tr>
      <w:tr w14:paraId="0856AABB">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66C2D81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53F6AF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F5B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8.统一采购计划：查看与自身企业相关的统一采购计划信息通过详情支持查看统一计划的计划号、计划周期、计划数量和总金额等信息；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支持将查询结果以Excel格式导出，包含计划内所有药品信息、计划数量、计划金额等字段。</w:t>
            </w:r>
          </w:p>
        </w:tc>
      </w:tr>
      <w:tr w14:paraId="710996D0">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5589D34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D38CD7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EC7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9.缺药采购计划：查看与自身企业相关的缺药采购计划信息；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支持通过详情查看统一用药的YPID、通用名、剂型、规格、包装规格、生产厂家这些核心信息，以及采购数量、采购方、供应商等计划信息；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支持将查询结果以Excel格式导出，包含计划内所有药品信息、计划数量、计划金额等字段。</w:t>
            </w:r>
          </w:p>
        </w:tc>
      </w:tr>
      <w:tr w14:paraId="1E50CB55">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770CDD5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3052242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3FE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10.临时采购计划：查看与自身企业相关的临时采购计划信息；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支持通过详情查看统一用药的YPID、通用名、剂型、规格、包装规格、生产厂家这些核心信息，以及采购数量、采购方、供应商等计划信息；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支持将查询结果以Excel格式导出，包含计划内所有药品信息、计划数量、计划金额等字段。</w:t>
            </w:r>
          </w:p>
        </w:tc>
      </w:tr>
      <w:tr w14:paraId="5B5BBCB1">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666ADDE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7658BEE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B1B2">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11.缺药信息：展示区域内缺药信息，供应商支持进行查看和报价接单；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填写计价单位、单价以及YPID进行接单。</w:t>
            </w:r>
          </w:p>
        </w:tc>
      </w:tr>
      <w:tr w14:paraId="57A4B185">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105D24FD">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8AB405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A71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12.调度计划：查看与自身企业相关的调度计划信息；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支持通过计划号查看计划的详情信息，包括余缺调度和退货两种调度方式，支持查看药品信息、数量、金额和调出调入方；</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支持将查询结果以Excel格式导出，包含计划内所有药品信息、计划数量、调出方、调入方等字段。</w:t>
            </w:r>
          </w:p>
        </w:tc>
      </w:tr>
      <w:tr w14:paraId="7B2CB085">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17DFB36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A2063B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1F5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▲13.信用评价：查看医疗机构对与本企业的信用评价，包括当前评分评级和改进建议；</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包括优秀、良好、一般、差评的评价次数，展示当前供应商的综合评价百分制分数；</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详细列举出医疗机构高频率认为该供应商需要改进的地方，如推进药品目录标准化、扩充药品供应品类、提速药品配送时效、升级物流包装标准、深化服务品质内涵等等。（提供系统功能截图）</w:t>
            </w:r>
          </w:p>
        </w:tc>
      </w:tr>
      <w:tr w14:paraId="4701C51B">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7DCFAC6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0B8D22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A7FE">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14.发货拆单：供应商在根据采购计划发货时，可以根据采购清单针对每种药品设置本次发货数量，同时还可以进行缺货设置和拆单发货操作。相应的，医疗机构在收货时可以据实填写本次收货数量，通知可以查看供应商的缺货信息。（提供系统功能截图）</w:t>
            </w:r>
          </w:p>
        </w:tc>
      </w:tr>
      <w:tr w14:paraId="75EE197E">
        <w:tblPrEx>
          <w:tblCellMar>
            <w:top w:w="32" w:type="dxa"/>
            <w:left w:w="64" w:type="dxa"/>
            <w:bottom w:w="32" w:type="dxa"/>
            <w:right w:w="64" w:type="dxa"/>
          </w:tblCellMar>
        </w:tblPrEx>
        <w:trPr>
          <w:jc w:val="center"/>
        </w:trPr>
        <w:tc>
          <w:tcPr>
            <w:tcW w:w="759" w:type="dxa"/>
            <w:vMerge w:val="continue"/>
            <w:tcBorders>
              <w:left w:val="single" w:color="000000" w:sz="4" w:space="0"/>
              <w:bottom w:val="single" w:color="000000" w:sz="4" w:space="0"/>
              <w:right w:val="single" w:color="000000" w:sz="4" w:space="0"/>
            </w:tcBorders>
            <w:shd w:val="clear" w:color="auto" w:fill="auto"/>
            <w:vAlign w:val="center"/>
          </w:tcPr>
          <w:p w14:paraId="4A0EBB1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bottom w:val="single" w:color="000000" w:sz="4" w:space="0"/>
              <w:right w:val="single" w:color="000000" w:sz="4" w:space="0"/>
            </w:tcBorders>
            <w:shd w:val="clear" w:color="auto" w:fill="auto"/>
            <w:vAlign w:val="center"/>
          </w:tcPr>
          <w:p w14:paraId="6511B85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C286">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▲15.结算单：供应商可以定期选择可结算订单，汇总申请结算。经过相应的医疗机构审核通过、付款后，可以进行收款确认，完成本次结算。（提供系统功能截图）</w:t>
            </w:r>
          </w:p>
        </w:tc>
      </w:tr>
      <w:tr w14:paraId="2B9DD8B5">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2B146">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二、采购管理中心</w:t>
            </w:r>
          </w:p>
        </w:tc>
      </w:tr>
      <w:tr w14:paraId="4422CBC7">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right w:val="single" w:color="000000" w:sz="4" w:space="0"/>
            </w:tcBorders>
            <w:shd w:val="clear" w:color="auto" w:fill="auto"/>
            <w:vAlign w:val="center"/>
          </w:tcPr>
          <w:p w14:paraId="53A2A509">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right w:val="single" w:color="000000" w:sz="4" w:space="0"/>
            </w:tcBorders>
            <w:shd w:val="clear" w:color="auto" w:fill="auto"/>
            <w:vAlign w:val="center"/>
          </w:tcPr>
          <w:p w14:paraId="0652180C">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采购管理系统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9B4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1.首页：系统欢迎页和操作指引，支持将首次使用系统的用户引导至完善机构信息界面，同时支持将用户引导至在线接口文档界面；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统一用药目录、自身用药目录、品规数、供采购计划、缺药登记、库存预警和近效期预警的统计。</w:t>
            </w:r>
          </w:p>
        </w:tc>
      </w:tr>
      <w:tr w14:paraId="73A0C4F3">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42E7C7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786E664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DC4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2.机构信息：自身机构信息的维护和提交审核，包含联系人、通讯地址、证照信息和银行卡信息。</w:t>
            </w:r>
          </w:p>
        </w:tc>
      </w:tr>
      <w:tr w14:paraId="5AC1481F">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1C5E751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3DF2F64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40D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3.挂网药品目录：查看挂网药品目录信息；</w:t>
            </w:r>
          </w:p>
        </w:tc>
      </w:tr>
      <w:tr w14:paraId="1A925EF8">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3EAB8EB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FB492F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A22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4.机构用药目录：查看自身医疗机构的用药目录；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支持通过详情查看统一用药的YPID、通用名、剂型、规格、包装规格、生产厂家这些核心信息，以及批准文号、单价、单位、是否统一用药等信息。</w:t>
            </w:r>
          </w:p>
        </w:tc>
      </w:tr>
      <w:tr w14:paraId="71E6E76A">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976135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1569A04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E64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目录变更申请:允许相关人员（如医疗机构药房工作人员、采购人员等）提交对目录内容进行变更的申请。例如，当有新的药品需要加入药品目录，或者某个药品的信息（如规格、价格等）需要修改时，可通过此功能填写详细的变更原因、变更内容等信息，发起变更申请流程，并可查看历史申请记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支持查看变更申请详情、撤销审核申请和查看审核结果。（提供系统功能截图）</w:t>
            </w:r>
          </w:p>
        </w:tc>
      </w:tr>
      <w:tr w14:paraId="54179996">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5BC766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3D654FA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6EE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6.采购计划:维护采购计划，从机构用药目录中挑选药品设置计划采购数量并纳入到对应批次的采购计划中；</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为了方便用户操作，支持从历史采购计划中复制，稍作修改技能形成新批次的采购计划；</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按状态将采购计划进行分类展示，方便用户查询。</w:t>
            </w:r>
          </w:p>
        </w:tc>
      </w:tr>
      <w:tr w14:paraId="2BA6AC88">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448368D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62DD55F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BF0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7.订单跟踪:查看自身医疗机构相关的订单和物流信息；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查看订单的基本信息如订单号、订单类型、收货方、供应商收货地址、状态、创建时间等，还支持查看订单相关的物流信息包含操作人、操作时间、地点以及操作内容，至少涵盖订单的已下单、待发货、已发货、运输中、已签收这五种状态。</w:t>
            </w:r>
          </w:p>
        </w:tc>
      </w:tr>
      <w:tr w14:paraId="115A07CF">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6E2353B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A3E9E2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F60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▲8.调度计划:查看和审核与自身机构相关的调度计划，并支持进行审核；</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支持通过计划号查看计划的详情信息，包括余缺调度和退货两种调度方式，支持查看药品信息、数量、金额和调出调入方；</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支持查看相关方的审核结果，包括审核结果、审核意见、审核人和审核时间。（提供系统功能截图）</w:t>
            </w:r>
          </w:p>
        </w:tc>
      </w:tr>
      <w:tr w14:paraId="39102025">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24E684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29D6BCA9">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2A9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9.中心药房库存:查看中心药房药品库存信息；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支持通过库存详情查看各个医疗机构药品的批次号及库存数量。</w:t>
            </w:r>
          </w:p>
        </w:tc>
      </w:tr>
      <w:tr w14:paraId="3ABC8DA8">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56A71F8D">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207FC15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C4D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10.机构药品库存:查看区域各个医疗机构药品库存信息；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支持通过库存详情查看药品的批次号及库存数量。</w:t>
            </w:r>
          </w:p>
        </w:tc>
      </w:tr>
      <w:tr w14:paraId="0206EBD3">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B078C9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25EA4931">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79D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11.供应商库存:查看各个供应商企业药品库存信息；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支持通过库存详情查看药品的批次号及库存数量。</w:t>
            </w:r>
          </w:p>
        </w:tc>
      </w:tr>
      <w:tr w14:paraId="31D286AD">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6E0D449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54DADF9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2AC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12.急(抢)救药库存:查看区域中心药房急(抢)救药库存信息；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支持通过库存详情查看各个医疗机构药品的批次号及库存数量。</w:t>
            </w:r>
          </w:p>
        </w:tc>
      </w:tr>
      <w:tr w14:paraId="56AEE687">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4A777CB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5D9515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42C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13.缺药登记:进行缺药登记，提交审核，并能查看历史记录；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登记信息包括患者基本信息、药品信息、邮递信息和登记人信息；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支持提交审核以及查看审核结果。</w:t>
            </w:r>
          </w:p>
        </w:tc>
      </w:tr>
      <w:tr w14:paraId="740242E6">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5418F68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291CB70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F58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14.药品不良反应登记:进行药品不良反应问题登记，提交审核，并能查看历史记录；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登记信息包括患者基本信息、药品信息、不良反应信息和登记人信息；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支持提交审核以及查看审核结果。</w:t>
            </w:r>
          </w:p>
        </w:tc>
      </w:tr>
      <w:tr w14:paraId="1674EFF4">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7305680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9D953F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F15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15.药品质量问题登记:进行药品质量问题登记，提交审核，并能查看历史记录；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登记信息包括患者基本信息、药品信息、质量问题信息和登记人信息；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支持提交审核以及查看审核结果。</w:t>
            </w:r>
          </w:p>
        </w:tc>
      </w:tr>
      <w:tr w14:paraId="53D5EE07">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5006C7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33122289">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70F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16.对药品的近效期预警信息进行处理，支持选择医疗机构自行处理，上传处理过程记录附件，提交审核，也支持向中心药房发起调度申请，并支持查看历史记录。</w:t>
            </w:r>
          </w:p>
        </w:tc>
      </w:tr>
      <w:tr w14:paraId="1DA42508">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593E690D">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74F4AB4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0018">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▲17.退货管理：医疗机构可以按订单或者按药品发起退货，计划经过相关方审核后，完成医疗机构退货发货和供应商退货收货流程，则完成本次退货操作。（提供系统功能截图）</w:t>
            </w:r>
          </w:p>
        </w:tc>
      </w:tr>
      <w:tr w14:paraId="2437712C">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7FEBBBAD">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0FAEBA7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CA18">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18.库存预警规则:设置机构药品的预警规则，通过“双阈值”（最低库存阈值、最高库存阈值）分别对应“短缺预警”和“积压预警”，并保留动态调整空间。预警分为三级，明确响应优先级。</w:t>
            </w:r>
          </w:p>
        </w:tc>
      </w:tr>
      <w:tr w14:paraId="4CDE31BF">
        <w:tblPrEx>
          <w:tblCellMar>
            <w:top w:w="32" w:type="dxa"/>
            <w:left w:w="64" w:type="dxa"/>
            <w:bottom w:w="32" w:type="dxa"/>
            <w:right w:w="64" w:type="dxa"/>
          </w:tblCellMar>
        </w:tblPrEx>
        <w:trPr>
          <w:jc w:val="center"/>
        </w:trPr>
        <w:tc>
          <w:tcPr>
            <w:tcW w:w="759" w:type="dxa"/>
            <w:vMerge w:val="continue"/>
            <w:tcBorders>
              <w:left w:val="single" w:color="000000" w:sz="4" w:space="0"/>
              <w:bottom w:val="single" w:color="000000" w:sz="4" w:space="0"/>
              <w:right w:val="single" w:color="000000" w:sz="4" w:space="0"/>
            </w:tcBorders>
            <w:shd w:val="clear" w:color="auto" w:fill="auto"/>
            <w:vAlign w:val="center"/>
          </w:tcPr>
          <w:p w14:paraId="2CB89E2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bottom w:val="single" w:color="000000" w:sz="4" w:space="0"/>
              <w:right w:val="single" w:color="000000" w:sz="4" w:space="0"/>
            </w:tcBorders>
            <w:shd w:val="clear" w:color="auto" w:fill="auto"/>
            <w:vAlign w:val="center"/>
          </w:tcPr>
          <w:p w14:paraId="7CB1E7B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C352">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19.近效期预警规则:根据药品的有效期和使用情况，为不同类型的药品设置不同的近效期预警时间，如一般药品在距离有效期6个月时发出一级预警，3个月时发出二级预警，1个月时发出三级预警；对于效期较短的药品，预警时间可相应缩短。当药品进入预警期后，系统自动生成近效期药品清单，列出药品名称、规格、数量、有效期等信息，并按照预警级别进行排序，方便工作人员优先处理近效期药品，如优先调配使用、与供应商协商退货或换货等。</w:t>
            </w:r>
          </w:p>
        </w:tc>
      </w:tr>
      <w:tr w14:paraId="679549C8">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10CE0">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三、数据治理中心</w:t>
            </w:r>
          </w:p>
        </w:tc>
      </w:tr>
      <w:tr w14:paraId="26FF4931">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CC841">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7AD71">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数据采集交换系统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D02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1.首页:展示系统欢迎语，以及对数据源、数据集、标准字典、定时采集任务、实时采集接口等模块的操作入口和简要指引，方便用户快速了解系统功能布局与使用流程；</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呈现各模块关键数据的统计概览，如数据源数量、数据集数量、定时采集任务数量等，让用户直观把握系统数据规模与任务情况。</w:t>
            </w:r>
          </w:p>
        </w:tc>
      </w:tr>
      <w:tr w14:paraId="0901E2B5">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9EBB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D0C8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064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2.数据源:支持填写数据库类型（如MySQL、Oracle、SqlServer等）、连接地址、端口号、用户名、密码等信息，完成新数据源的创建并保存；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允许对已保存的数据源连接信息（如连接地址、端口号、密码等）进行编辑更新，修改后需测试连接是否正常。</w:t>
            </w:r>
          </w:p>
        </w:tc>
      </w:tr>
      <w:tr w14:paraId="649C98B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7DE2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4D779">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EC3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3.数据集:选择关联的数据源，填写数据集名称、描述等信息，确定数据获取方式（全量/增量），完成数据集的创建并保存；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对已创建的数据集，可编辑其名称、描述、数据获取方式等信息，修改后需确保与数据源的关联正常。</w:t>
            </w:r>
          </w:p>
        </w:tc>
      </w:tr>
      <w:tr w14:paraId="1260B4A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B5E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33A6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E22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4.数据集结构:选择关联的数据集，添加数据项，设置数据项的字段名、数据类型（如字符串、整数、日期等）、长度、是否必填等属性，保存数据项信息；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允许编辑数据项的字段名、数据类型、长度、必填属性等，修改后需保证数据集结构的合理性与一致性。</w:t>
            </w:r>
          </w:p>
        </w:tc>
      </w:tr>
      <w:tr w14:paraId="5BE2235A">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2500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0C6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C26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5.标准字典:填写字典类型（如药品类型、订单状态等）、字典项编码、字典项名称、排序等信息，完成标准字典项的创建并保存；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可编辑标准字典项的编码、名称、排序等信息，修改后需保证字典项在对应类型下的准确性与唯一性；</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支持通过excel导出字典信息，包含字典类型、字典值代码和字典值含义。</w:t>
            </w:r>
          </w:p>
        </w:tc>
      </w:tr>
      <w:tr w14:paraId="38EB8FE5">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B77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D51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7CC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6.定时采集任务:选择关联的数据集，设置采集周期（如每天、每周、每月等）、采集时间点、执行策略（如失败重试次数），启用定时采集任务并保存；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可编辑定时采集任务的采集周期、时间点、执行策略等，支持启停任务状态的切换，修改后需确保任务能按新配置正常执行。</w:t>
            </w:r>
          </w:p>
        </w:tc>
      </w:tr>
      <w:tr w14:paraId="3FCB6136">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57E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C60A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2E0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▲7.实时服务接口:填写接口名称、请求方式（GET/POST等）、测试/正式请求路径、入参（字段名、类型、是否必填）、出参（字段名、类型）等信息，设置接口状态（启用/停用），保存实时服务接口；</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可编辑接口的请求路径、入参/出参字段、接口状态等，修改后需测试接口调用是否正常。（提供系统功能截图）</w:t>
            </w:r>
          </w:p>
        </w:tc>
      </w:tr>
      <w:tr w14:paraId="326FC30E">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AC0D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9BB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62F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8.采集日志:按日志类型（一般信息日志、错误日志）、时间范围、关联接口/任务等条件筛选，分页展示采集日志列表，支持设置每页显示数量与页码切换；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查看采集日志的完整内容，包括日志产生时间、日志类型、关联接口/任务、日志具体信息（如错误原因、入参/出参信息等）。</w:t>
            </w:r>
          </w:p>
        </w:tc>
      </w:tr>
      <w:tr w14:paraId="08BB4D2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A223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22C2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AF1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9.性能预警:按预警类型（成功失败率预警、耗时预警）、时间范围、关联接口等条件筛选，分页展示性能预警列表，支持设置每页显示数量与页码切换；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查看性能预警的详细信息，包括预警接口、预警指标（如失败率超过5%、耗时超过3秒等）、预警时间、处理状态等。</w:t>
            </w:r>
          </w:p>
        </w:tc>
      </w:tr>
      <w:tr w14:paraId="4E438672">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0EDC4">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F7048">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数据质量控制系统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95C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1.数据源:支持填写数据库类型（如MySQL、Oracle、SqlServer等）、连接地址、端口号、用户名、密码等信息，完成新数据源的创建并保存；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允许对已保存的数据源连接信息（如连接地址、端口号、密码等）进行编辑更新，修改后需测试连接是否正常。</w:t>
            </w:r>
          </w:p>
        </w:tc>
      </w:tr>
      <w:tr w14:paraId="29BF703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F41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F35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877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2.规则类型:维护常见的质控规则类型，如准确性、完整性、一致性、及时性、唯一性等；</w:t>
            </w:r>
          </w:p>
        </w:tc>
      </w:tr>
      <w:tr w14:paraId="74CD0DD9">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46A1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30F3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EF0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3.质控规则:填写规则类型名称（如准确性、完整性、一致性、及时性、唯一性等）、描述等信息，完成规则类型的创建并保存；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可编辑规则类型的名称、描述等信息，修改后需保证规则类型在系统中的准确性与唯一性。</w:t>
            </w:r>
          </w:p>
        </w:tc>
      </w:tr>
      <w:tr w14:paraId="57552DF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D489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22A7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E3D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4.质控问题记录:记按问题类型、时间范围、关联数据源、数据集等条件筛选，分页展示质控问题记录列表，支持设置每页显示数量与页码切换；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对质控问题记录，可标记为“已处理”，并填写处理说明（如数据修正、忽略问题等），更新问题的处理状态。</w:t>
            </w:r>
          </w:p>
        </w:tc>
      </w:tr>
      <w:tr w14:paraId="4DCABEF9">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1E0F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91AFF">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23E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▲5.质控报告:从各个数据提供方、质控维度（如准确性、完整性、一致性、及时性、唯一性）对质控情况进行评分，出具质控报告；</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支持将质控报告以PDF、Excel等格式导出，方便用户离线查看与存档。（提供系统功能截图）</w:t>
            </w:r>
          </w:p>
        </w:tc>
      </w:tr>
      <w:tr w14:paraId="213515DB">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0DC2B">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971A7">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数据上报系统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75B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1.采购计划上报:将统一采购计划上报至州市平台、省平台和相关国家平台；</w:t>
            </w:r>
          </w:p>
        </w:tc>
      </w:tr>
      <w:tr w14:paraId="7508535E">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5A99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BF2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F3F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2.统一目录上报:将区域统一用药目录上报至州市平台、省平台和相关国家平台；</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区县级上报备案，紧密型医联体通过“湖北省医疗机构药物政策监测系统”上传统一用药目录，省、市、县卫健委可按照管理权限查看备案目录情况。</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州市级上报备案：紧密型医联体通过“湖北省医疗机构药物政策监测系统”上传统一用药目录，省、市、县卫健委可按照管理权限查看备案目录情况。</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省级上报备案：紧密型医联体通过“湖北省医疗机构药物政策监测系统”上传统一用药目录，省、市、县卫健委可按照管理权限查看备案目录情况。</w:t>
            </w:r>
          </w:p>
        </w:tc>
      </w:tr>
      <w:tr w14:paraId="2B038562">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3149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C0BF">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CF0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3.不良反应上报:将药品不良反应信息上报至州市平台、省平台和相关国家平台；</w:t>
            </w:r>
          </w:p>
        </w:tc>
      </w:tr>
      <w:tr w14:paraId="623ADD49">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0E44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AF39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FBA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4.质量问题上报:将药品质量问题信息上报至州市平台、省平台和相关国家平台。</w:t>
            </w:r>
          </w:p>
        </w:tc>
      </w:tr>
      <w:tr w14:paraId="0316E0BF">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1E7E5">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四、平台基础组件</w:t>
            </w:r>
          </w:p>
        </w:tc>
      </w:tr>
      <w:tr w14:paraId="0D058B28">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4B23F">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2BDFA">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交互服务管理系统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8C8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1.服务接口分类:填写服务接口分类名称、描述等信息，完成服务接口分类的创建并保存；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可编辑服务接口分类的名称、描述等信息，修改后需保证分类在系统中的准确性与唯一性。</w:t>
            </w:r>
          </w:p>
        </w:tc>
      </w:tr>
      <w:tr w14:paraId="2D531D4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9B65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A97F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10F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服务接口管理:选择关联的服务接口分类，填写接口名称、请求方式（如GET、POST等）、测试请求路径、正式请求路径、入参（字段名、类型、是否必填）、出参（字段名、类型）、状态（启用/停用等）等信息，保存服务接口；</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可编辑服务接口关联的分类、请求方式、请求路径、入参、出参、状态等信息，修改后需确保服务接口能正常被调用。</w:t>
            </w:r>
          </w:p>
        </w:tc>
      </w:tr>
      <w:tr w14:paraId="3E5689A8">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33DB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68AD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1A7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3.异常日志:按时间范围、关联服务接口等条件筛选，分页展示交互服务调用过程中产生的异常日志列表，支持设置每页显示数量与页码切换；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查看异常日志的详细内容，包括日志产生时间、关联服务接口、入参和出参信息、异常原因等。</w:t>
            </w:r>
          </w:p>
        </w:tc>
      </w:tr>
      <w:tr w14:paraId="5D47A9D7">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B868D">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B1A0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484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4.普通日志:按时间范围、关联服务接口等条件筛选，分页展示交互服务调用过程中产生的普通日志列表，支持设置每页显示数量与页码切换；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查看普通日志的详细内容，包括日志产生时间、关联服务接口、入参和出参信息等。</w:t>
            </w:r>
          </w:p>
        </w:tc>
      </w:tr>
      <w:tr w14:paraId="1D2E3881">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001A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453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F0B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5.服务性能:按服务接口、时间范围等条件筛选，分页展示交互服务性能记录列表，支持设置每页显示数量与页码切换；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查看服务性能的详细信息，包括关联服务接口、成功失败率、接口耗时等，从成功失败率及接口耗时等方面记录和评价交互服务的性能。</w:t>
            </w:r>
          </w:p>
        </w:tc>
      </w:tr>
      <w:tr w14:paraId="35DB675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3FC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1FE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05C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6.服务器性能:可视化查看服务器性能的详细信息，包括CPU占用、内存占用、磁盘占用情况，从这些方面来监测交互服务所在服务器的性能。</w:t>
            </w:r>
          </w:p>
        </w:tc>
      </w:tr>
      <w:tr w14:paraId="795203EA">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150E2">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4BDF5">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微服务管理系统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828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1.微服务监控:可按微服务名称、健康状态（健康/异常等）等条件进行筛选，支持设置每页显示的微服务数量（如10条/页、20条/页等），通过页码切换查看不同页的微服务监控列表；</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点击具体微服务，展示其完整监控信息，包括健康状态、IP地址、端口情况、服务响应时间、请求成功率等详细内容。</w:t>
            </w:r>
          </w:p>
        </w:tc>
      </w:tr>
      <w:tr w14:paraId="571EB0F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2B4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9430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4D8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2.配置文件:按微服务名称、配置文件名称等条件筛选，分页展示配置文件列表，支持设置每页显示数量与页码切换；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查看配置文件的详细内容，包括所属微服务、配置文件名称、配置内容（如各类参数设置等）。</w:t>
            </w:r>
          </w:p>
        </w:tc>
      </w:tr>
      <w:tr w14:paraId="48635560">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9036B">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五、平台基础应用</w:t>
            </w:r>
          </w:p>
        </w:tc>
      </w:tr>
      <w:tr w14:paraId="27DDD4D5">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95681">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476BC">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统一认证中心</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6B0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1.用户登录:用户认证登录提供用户登录功能，验证用户身份信息，除支持用户名+密码方式登录外，还应该支持CA证书、手机号+验证码等方式。</w:t>
            </w:r>
          </w:p>
        </w:tc>
      </w:tr>
      <w:tr w14:paraId="7AB9805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7BF5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0DDE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21E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用户注册:用户注册界面，用户类型有供应商用户、医疗机构用户等，平台用户类型为内部创建和分配，支持供应商和医共体成员单位（医疗机构）自行注册，后续完善单位信息如证照、通讯地址、开票信息等，经过审核通过后方能使用对应系统的全部功能。</w:t>
            </w:r>
          </w:p>
        </w:tc>
      </w:tr>
      <w:tr w14:paraId="24AA18C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FD2D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6D8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A83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3.忘记密码:提示用户如果忘记密码该如何操作。</w:t>
            </w:r>
          </w:p>
        </w:tc>
      </w:tr>
      <w:tr w14:paraId="1108BC63">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6B4C3">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0BBDD">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统一门户</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A40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1.首页:按当前登录用户的权限信息，展示该用户能使用的应用分类及其包含的应用系统，为平台端的统一入口。</w:t>
            </w:r>
          </w:p>
        </w:tc>
      </w:tr>
      <w:tr w14:paraId="25409177">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4070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9EF9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DA6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2.平台设置:平台内置超级管理员用户设置平台名称、形象logo、底部技术支持、系统水印等信息。</w:t>
            </w:r>
          </w:p>
        </w:tc>
      </w:tr>
      <w:tr w14:paraId="2CE70B0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8D66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5B9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FC2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3.基础信息:非超级管理员用户设置用户头像、昵称等信息。</w:t>
            </w:r>
          </w:p>
        </w:tc>
      </w:tr>
      <w:tr w14:paraId="019BF32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C3A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C9C6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8D1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4.修改密码:非超级管理员用户修改密码。</w:t>
            </w:r>
          </w:p>
        </w:tc>
      </w:tr>
      <w:tr w14:paraId="3C10F711">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648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EAFF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CC1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5.消息中心:支持查看平台内的公告和站内信。</w:t>
            </w:r>
          </w:p>
        </w:tc>
      </w:tr>
      <w:tr w14:paraId="4FF20F2B">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4A4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CEE5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4B9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6.退出登录:确认后退出区域中心药房综合管理平台。</w:t>
            </w:r>
          </w:p>
        </w:tc>
      </w:tr>
      <w:tr w14:paraId="764C37E0">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right w:val="single" w:color="000000" w:sz="4" w:space="0"/>
            </w:tcBorders>
            <w:shd w:val="clear" w:color="auto" w:fill="auto"/>
            <w:vAlign w:val="center"/>
          </w:tcPr>
          <w:p w14:paraId="6D334792">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1604" w:type="dxa"/>
            <w:vMerge w:val="restart"/>
            <w:tcBorders>
              <w:top w:val="single" w:color="000000" w:sz="4" w:space="0"/>
              <w:left w:val="single" w:color="000000" w:sz="4" w:space="0"/>
              <w:right w:val="single" w:color="000000" w:sz="4" w:space="0"/>
            </w:tcBorders>
            <w:shd w:val="clear" w:color="auto" w:fill="auto"/>
            <w:vAlign w:val="center"/>
          </w:tcPr>
          <w:p w14:paraId="4BD31499">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统一管理中心</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E76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1.首页:统计系统中用户信息，安全事件，应用状态等平台应用系统相关信息。</w:t>
            </w:r>
          </w:p>
        </w:tc>
      </w:tr>
      <w:tr w14:paraId="55E52629">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752FF0A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4AE799F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906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2.应用分类:将应用系统归属到某一类应用分类下，支持进行排序、修改展示logo、设置状态等。</w:t>
            </w:r>
          </w:p>
        </w:tc>
      </w:tr>
      <w:tr w14:paraId="2D6C903E">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448F2DD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3EA3581D">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308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3.应用系统:维护平台内各个子系统的基本信息，包含首页地址、单点登录信息、标识logo、状态、是否在门户展示、是否需要授权才能使用等信息。</w:t>
            </w:r>
          </w:p>
        </w:tc>
      </w:tr>
      <w:tr w14:paraId="68687509">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6C4C632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73E6494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9D8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4.菜单管理:维护各个子系统的菜单树，含路由、一级目录、二级菜单和功能按钮。</w:t>
            </w:r>
          </w:p>
        </w:tc>
      </w:tr>
      <w:tr w14:paraId="698B3037">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916ECF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161AE5B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9AB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5.参数设置:设置平台通用参数和各个系统的参数，比如令牌有效时长、默认密码、日志保留时长等。</w:t>
            </w:r>
          </w:p>
        </w:tc>
      </w:tr>
      <w:tr w14:paraId="547BBFA9">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D4116F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5A2430E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C16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6.数据字典:从字典类型、字典详情两个维度维护平台内所有子系统可能用到的字典数据。</w:t>
            </w:r>
          </w:p>
        </w:tc>
      </w:tr>
      <w:tr w14:paraId="0E2386BF">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2275D1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3CDF1AF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8CD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7.用户管理:用户新增、密码重置、强制下线、锁定/解锁、绑定角色（赋予权限）等操作。用户的数据权限为当前用户所在医疗机构或供应商企业或所有，依据用户类型确定。</w:t>
            </w:r>
          </w:p>
        </w:tc>
      </w:tr>
      <w:tr w14:paraId="0C26A89A">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0F30A5E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119560B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EF5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8.角色管理:RBAC模型下定义各种角色，角色与各个子系统的菜单树进行关联（赋予权限），角色也支持绑定用户。</w:t>
            </w:r>
          </w:p>
        </w:tc>
      </w:tr>
      <w:tr w14:paraId="0A6B89E7">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3F3EE3C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2011EC81">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ED5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9.安全日志:记录和查看平台用户登录、权限变更等安全相关日志。</w:t>
            </w:r>
          </w:p>
        </w:tc>
      </w:tr>
      <w:tr w14:paraId="0F247310">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448B695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5791C50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7EE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10.操作日志:记录和查看用户在平台内所有的操作记录。</w:t>
            </w:r>
          </w:p>
        </w:tc>
      </w:tr>
      <w:tr w14:paraId="1D90188C">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3A11D79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594BBF1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56E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11.系统公告:维护平台内的公告信息，支持进行公告的发布和取消。</w:t>
            </w:r>
          </w:p>
        </w:tc>
      </w:tr>
      <w:tr w14:paraId="52BC7292">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1A47E4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2E04C44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CF0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12.消息设置:设置各类主题消息的模板、发送方式和接受者。</w:t>
            </w:r>
          </w:p>
        </w:tc>
      </w:tr>
      <w:tr w14:paraId="0ECFD1C3">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29F7A93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74DC847F">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162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13.短信设置:设置平台接入的短信服务的配置信息，如服务商名称、服务地址和秘钥信息等。</w:t>
            </w:r>
          </w:p>
        </w:tc>
      </w:tr>
      <w:tr w14:paraId="62639A89">
        <w:tblPrEx>
          <w:tblCellMar>
            <w:top w:w="32" w:type="dxa"/>
            <w:left w:w="64" w:type="dxa"/>
            <w:bottom w:w="32" w:type="dxa"/>
            <w:right w:w="64" w:type="dxa"/>
          </w:tblCellMar>
        </w:tblPrEx>
        <w:trPr>
          <w:jc w:val="center"/>
        </w:trPr>
        <w:tc>
          <w:tcPr>
            <w:tcW w:w="759" w:type="dxa"/>
            <w:vMerge w:val="continue"/>
            <w:tcBorders>
              <w:left w:val="single" w:color="000000" w:sz="4" w:space="0"/>
              <w:right w:val="single" w:color="000000" w:sz="4" w:space="0"/>
            </w:tcBorders>
            <w:shd w:val="clear" w:color="auto" w:fill="auto"/>
            <w:vAlign w:val="center"/>
          </w:tcPr>
          <w:p w14:paraId="731D046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right w:val="single" w:color="000000" w:sz="4" w:space="0"/>
            </w:tcBorders>
            <w:shd w:val="clear" w:color="auto" w:fill="auto"/>
            <w:vAlign w:val="center"/>
          </w:tcPr>
          <w:p w14:paraId="35DDD24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E91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14.审核设置:设置平台内各种审核流程如登记类、计划类和预警处理类的审核方式，是人工审核还是自动审核。</w:t>
            </w:r>
          </w:p>
        </w:tc>
      </w:tr>
      <w:tr w14:paraId="529E7BED">
        <w:tblPrEx>
          <w:tblCellMar>
            <w:top w:w="32" w:type="dxa"/>
            <w:left w:w="64" w:type="dxa"/>
            <w:bottom w:w="32" w:type="dxa"/>
            <w:right w:w="64" w:type="dxa"/>
          </w:tblCellMar>
        </w:tblPrEx>
        <w:trPr>
          <w:jc w:val="center"/>
        </w:trPr>
        <w:tc>
          <w:tcPr>
            <w:tcW w:w="759" w:type="dxa"/>
            <w:vMerge w:val="continue"/>
            <w:tcBorders>
              <w:left w:val="single" w:color="000000" w:sz="4" w:space="0"/>
              <w:bottom w:val="single" w:color="000000" w:sz="4" w:space="0"/>
              <w:right w:val="single" w:color="000000" w:sz="4" w:space="0"/>
            </w:tcBorders>
            <w:shd w:val="clear" w:color="auto" w:fill="auto"/>
            <w:vAlign w:val="center"/>
          </w:tcPr>
          <w:p w14:paraId="602A121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left w:val="single" w:color="000000" w:sz="4" w:space="0"/>
              <w:bottom w:val="single" w:color="000000" w:sz="4" w:space="0"/>
              <w:right w:val="single" w:color="000000" w:sz="4" w:space="0"/>
            </w:tcBorders>
            <w:shd w:val="clear" w:color="auto" w:fill="auto"/>
            <w:vAlign w:val="center"/>
          </w:tcPr>
          <w:p w14:paraId="28A5E13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2E24">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15.日志审计：支持日志审计功能，对异常操作支持预警提示，并对违规操作回溯处理。</w:t>
            </w:r>
          </w:p>
        </w:tc>
      </w:tr>
      <w:tr w14:paraId="1951985B">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D55E5">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六、业务协同中心</w:t>
            </w:r>
          </w:p>
        </w:tc>
      </w:tr>
      <w:tr w14:paraId="2C82CBE2">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B302E">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703C0">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基础数据管理系统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2E8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1.首页:主要从行政区划、医疗机构、医联体、药品供应商、药品生产厂家、政策文件、管理制度、药事会、专家组等方面进行数量上的统计展示，同时提供系统操作指引，帮助用户快速熟悉系统功能布局。</w:t>
            </w:r>
          </w:p>
        </w:tc>
      </w:tr>
      <w:tr w14:paraId="65207C5B">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40AB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EC8F">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387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2.行政区划:填写行政区划名称、编码、上级行政区划等信息，完成行政区划信息的创建并保存；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允许对已保存的行政区划信息（如名称、编码、上级行政区划等）进行编辑更新；</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可按行政区划名称、编码、上级行政区划等条件进行筛选，支持设置每页显示的行政区划数量（如10条/页、20条/页等），通过页码切换查看不同页的行政区划列表。</w:t>
            </w:r>
          </w:p>
        </w:tc>
      </w:tr>
      <w:tr w14:paraId="2BB7CF65">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E2C8D">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DB5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64F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3.医疗机构:对提交的医疗机构基本信息进行审核，可选择通过或驳回，驳回时需填写审核意见；</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对已存在且审核通过的医疗机构，在确认无关联业务数据（如药品供应记录等）依赖时，可执行删除操作，移除该医疗机构信息；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对平台管理员自己创建的医疗机构，可编辑其基本信息；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填写医(联)共体名称、成员单位、牵头单位等信息，完成医(联)共体信息的创建并保存。</w:t>
            </w:r>
          </w:p>
        </w:tc>
      </w:tr>
      <w:tr w14:paraId="09D8BD0E">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A24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79F5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66D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4.医(联)共体:填写医(联)共体名称、成员单位、牵头单位等信息，完成医(联)共体信息的创建并保存；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允许对已保存的医(联)共体信息（如名称、成员单位、牵头单位等）进行编辑更新；同时必须支持多医共体模式。</w:t>
            </w:r>
          </w:p>
        </w:tc>
      </w:tr>
      <w:tr w14:paraId="0B20CDD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9C94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7970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340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5.药品供应商:对提交的药品供应商基本信息进行审核，可选择通过或驳回，驳回时需填写审核意见；</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查看药品供应商的详细信息，包括名称、地址、联系方式、资质证明、审核状态、创建与修改时间等。</w:t>
            </w:r>
          </w:p>
        </w:tc>
      </w:tr>
      <w:tr w14:paraId="4B98871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2C3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4989F">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FED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6.生产厂家:按生产厂家名称、地址、生产许可等条件筛选，分页展示生产厂家列表，支持设置每页显示数量与页码切换；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查看生产厂家的详细信息，包括名称、地址、联系方式、生产许可证明、创建与修改时间等。</w:t>
            </w:r>
          </w:p>
        </w:tc>
      </w:tr>
      <w:tr w14:paraId="79F36356">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EA2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9919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EC3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▲7.政策文件:填写政策文件标题、发布单位、发布时间、文件内容等信息，支持上传政策文件的电子版（如PDF、Word格式），完成政策文件的创建并发布；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发布政策文件时，支持上传电子版文件（单个文件大小限制如不超过10MB）；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可将政策文件的电子版下载到本地，方便用户离线查看。（提供系统功能截图）</w:t>
            </w:r>
          </w:p>
        </w:tc>
      </w:tr>
      <w:tr w14:paraId="1C5FD1B1">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026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5A4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A62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8.规章制度:填写规章制度标题、制定单位、生效时间、制度内容等信息，完成规章制度的创建并保存；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支持上传规章制度的电子版（如PDF、Word格式），完成规章制度的创建并发布；</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发布规章制度时，支持上传电子版文件（单个文件大小限制如不超过10MB）；</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可将规章制度的电子版下载到本地，方便用户离线查看。</w:t>
            </w:r>
          </w:p>
        </w:tc>
      </w:tr>
      <w:tr w14:paraId="6F5FDD8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0E3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F64F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B4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9.药事会:填写药事会名称、成员信息（姓名、职务、专业等）、成立时间等信息，完成药事会信息的创建并保存；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对药事会成员的联系方式需进行脱敏展示；</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允许对已保存的药事会名称、成员信息、成立时间等进行编辑更新。</w:t>
            </w:r>
          </w:p>
        </w:tc>
      </w:tr>
      <w:tr w14:paraId="2C1304D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582D">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A580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047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10.专家组:填写专家组名称、专家信息（姓名、专业、职称等）、成立时间等信息，完成专家组信息的创建并保存；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对专家的联系方式需进行脱敏展示；</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允许对已保存的专家组名称、专家信息等进行编辑更新。</w:t>
            </w:r>
          </w:p>
        </w:tc>
      </w:tr>
      <w:tr w14:paraId="6AB2C77D">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E1B6B">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0452B">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药品目录管理系统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A03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1.首页:通过可视化界面展示统一用药目录概况、机构用药目录概况、供应药品目录概况、国家基药目录、医保用药目录、挂网药品目录等信息。</w:t>
            </w:r>
          </w:p>
        </w:tc>
      </w:tr>
      <w:tr w14:paraId="2958326D">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4674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F012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D9B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2.国家基药分类:维护国家基药分类信息。</w:t>
            </w:r>
          </w:p>
        </w:tc>
      </w:tr>
      <w:tr w14:paraId="1D7F613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205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52B5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5ED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国家基药目录:实现国家基药目录的查询，包括平台统一编码、流水号、国家药品编码（YPID）、医保药品编码、药品名称、通用名、规格、附加规格、包装单位、剂型、生产企业、包装材质、批准文号、新版基药编码、新版基药属性、医保属性、挂网状态、挂网价（元）、入围项目名称、备注。</w:t>
            </w:r>
          </w:p>
        </w:tc>
      </w:tr>
      <w:tr w14:paraId="4726CB8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3FE8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83A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AA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医保用药目录:实现医保用药目录的查询，包括平台统一编码、流水号、国家药品编码（YPID）、医保药品编码、药品名称、通用名、规格、附加规格、包装单位、剂型、生产企业、包装材质、批准文号、新版基药编码、新版基药属性、医保属性、挂网状态、挂网价（元）、入围项目名称、备注。</w:t>
            </w:r>
          </w:p>
        </w:tc>
      </w:tr>
      <w:tr w14:paraId="183A0C6A">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8905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461E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49D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挂网药品目录:实现省级挂网药品目录的查询，包括平台统一编码、流水号、国家药品编码（YPID）、医保药品编码、药品名称、通用名、规格、附加规格、包装单位、剂型、生产企业、包装材质、批准文号、新版基药编码、新版基药属性、医保属性、挂网状态、挂网价（元）、入围项目名称、备注。</w:t>
            </w:r>
          </w:p>
        </w:tc>
      </w:tr>
      <w:tr w14:paraId="0B7A6E9A">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1AEB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1A0B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0E0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6.统一目录版本:维护统一目录版本信息；</w:t>
            </w:r>
          </w:p>
        </w:tc>
      </w:tr>
      <w:tr w14:paraId="534C41D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937D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8CCF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EF8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统一用药目录:（1）实现统一目录的管理：包括平台统一编码、流水号、国家药品编码（YPID）、医保药品编码、药品名称、通用名、规格、附加规格、包装单位、剂型、生产企业、包装材质、批准文号、新版基药编码、新版基药属性、医保属性、挂网状态、挂网价（元）、入围项目名称、备注；</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记录目录在不同时间点的版本信息：每次目录发生变更（无论通过何种方式，如变更申请审批通过等），系统都会生成一个新的版本，在此功能中支持查看每个版本的变更时间、变更内容、变更申请人等信息，方便追溯和了解目录的演变过程。（提供系统功能截图）</w:t>
            </w:r>
          </w:p>
        </w:tc>
      </w:tr>
      <w:tr w14:paraId="0560A7A8">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781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9D6D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1FA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变更申请处理:对提交的目录变更申请进行审核批准的功能：具有审批权限的人员（如中心药房业务员、管理层等）会在此处查看变更申请的具体内容，评估其合理性、合规性等，然后决定是通过还是驳回该变更申请。如果申请通过，目录将按照申请内容进行相应变更；若申请被驳回，申请人会收到反馈并可根据意见进行修改后重新提交；变更申请来源分医疗机构申请、平台申请、缺药登记、不良反应登记、药品质量登记等类型。（提供系统功能截图）</w:t>
            </w:r>
          </w:p>
        </w:tc>
      </w:tr>
      <w:tr w14:paraId="45C1C9A7">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051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7B09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482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10.供应商药品目录:查看区域内各个供应商的供应药品目录；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p>
        </w:tc>
      </w:tr>
      <w:tr w14:paraId="38D30E4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8CE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0418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6E7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11.机构用药目录:查看区域内各个成员单位医疗机构的用药目录；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p>
        </w:tc>
      </w:tr>
      <w:tr w14:paraId="090C7473">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B43F2">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15182">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药品管理系统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928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1.首页:可视化界面展示机构采购计划数、统一采购计划数、订单数、缺药登记数、不良反应登记数、质量问题登记数等信息，为用户提供数据概览。</w:t>
            </w:r>
          </w:p>
        </w:tc>
      </w:tr>
      <w:tr w14:paraId="132AC31E">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4491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A48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EAB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2.机构计划审核:按医疗机构名称、计划时间等条件筛选，分页展示各医疗机构的采购计划列表，支持设置每页显示数量与页码切换；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平台业务员查看医疗机构提交的采购计划，可选择审核通过或驳回，驳回时需填写审核意见。</w:t>
            </w:r>
          </w:p>
        </w:tc>
      </w:tr>
      <w:tr w14:paraId="7380A4B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F3C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5B13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96B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3统采计划新增：县级卫生健康行政部门指导紧密型医联体牵头医院，整合成员单位药品采购需求，填写药品名称、采购数量、预计采购时间等信息，创建总采购计划并保存；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按基本信息填写、纳排机构采购计划、确认提交三步引导式新增统采计划。</w:t>
            </w:r>
          </w:p>
        </w:tc>
      </w:tr>
      <w:tr w14:paraId="4699DC7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32E4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A069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55E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4.统采计划审核：统采计划可由人工或系统自动进行审核，审核通过后进入后续流程；若不通过，需明确不通过原因。</w:t>
            </w:r>
          </w:p>
        </w:tc>
      </w:tr>
      <w:tr w14:paraId="35466962">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6979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C3B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1E9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5.历史统采计划:按计划编号、时间范围等条件筛选，分页展示历史统采计划列表，支持设置每页显示数量与页码切换；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查看历史统采计划的详细信息，包括采购药品明细、采购数量、执行情况等。</w:t>
            </w:r>
          </w:p>
        </w:tc>
      </w:tr>
      <w:tr w14:paraId="20786F02">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9FA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2F8B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4D0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订单跟踪:根据审核通过的采购计划，系统收集采购订单信息（由供应商的物流信息接口推送），详细列出药品的通用名、剂型、规格、生产厂家、数量等信息，并可对接湖北国家医疗保障信息平台药品和医用耗材招采管理子系统进行采购；</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查看订单的基本信息如订单号、订单类型、收货方、供应商收货地址、状态、创建时间等，还支持查看订单相关的物流信息包含操作人、操作时间、地点以及操作内容，至少涵盖订单的已下单、待发货、已发货、运输中、已签收这五种状态。</w:t>
            </w:r>
          </w:p>
        </w:tc>
      </w:tr>
      <w:tr w14:paraId="577F13D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2822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6E53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7D2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▲7.缺药登记处理:按医疗机构名称、药品名称等条件筛选，分页展示医疗机构提交的缺药登记列表，支持设置每页显示数量与页码切换。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审核：业务员对医疗机构提交的缺药登记信息进行审核、处理，审核通过后会生成缺药采购计划，可根据药品的缺失情况提交药品目录变更申请（纳入）；若不通过，需说明原因。（提供系统功能截图）</w:t>
            </w:r>
          </w:p>
        </w:tc>
      </w:tr>
      <w:tr w14:paraId="0B127FD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234A0">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3CB9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FE4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8.缺药采购计划:业务员对缺药采购计划进行审核，审核通过后同步给供应商；若不通过，需填写审核意见。</w:t>
            </w:r>
          </w:p>
        </w:tc>
      </w:tr>
      <w:tr w14:paraId="4582C7B5">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96DD">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BB25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3C5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9.不良反应处理:按医疗机构名称、药品名称等条件筛选，分页展示医疗机构提交的不良反应登记列表，支持设置每页显示数量与页码切换；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业务员对医疗机构提交的不良反应登记信息进行审核、处理，后续通过数据上报系统上报给上级平台和监管平台，可根据药品的不良反应提交药品目录变更申请（排出）；若审核不通过，需说明原因。</w:t>
            </w:r>
          </w:p>
        </w:tc>
      </w:tr>
      <w:tr w14:paraId="525400A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554F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5AE2C">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B11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10.质量问题处理:按医疗机构名称、药品名称等条件筛选，分页展示医疗机构提交的质量问题登记列表，支持设置每页显示数量与页码切换；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业务员对医疗机构提交的药品质量问题进行审核、处理，后续通过数据上报系统上报给上级平台和监管平台，可根据药品的质量问题提交药品目录变更申请（删除）；若审核不通过，需说明原因。</w:t>
            </w:r>
          </w:p>
        </w:tc>
      </w:tr>
      <w:tr w14:paraId="4FE48655">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B0049">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863B8">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预警规则管理系统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BF8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供求预警规则:供求监测预警设置：收集基层医疗机构的药品需求数据、供应商的供应能力数据以及市场上药品的流通情况等信息，运用数据分析模型对药品的供求关系进行实时监测和预测。当预测到某种药品即将出现供不应求或供过于求的情况时，提前发出预警，以便及时调整采购计划、协调供应渠道或优化药品分配方案，保障药品的合理供应。</w:t>
            </w:r>
          </w:p>
        </w:tc>
      </w:tr>
      <w:tr w14:paraId="0369033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736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88AFB">
            <w:pPr>
              <w:snapToGrid w:val="0"/>
              <w:ind w:firstLine="0" w:firstLineChars="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CF7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库存预警规则:库存预警规则：药品对于患者的生命救治至关重要，因此需要更为严格的库存预警规则。以“临床需求为导向、供需平衡为核心”，兼顾药品特性（如急(抢)救属性），通过“双阈值”（最低库存阈值、最高库存阈值）分别对应“短缺预警”和“积压预警”，并保留动态调整空间。预警分为三级，明确响应优先级。</w:t>
            </w:r>
          </w:p>
        </w:tc>
      </w:tr>
      <w:tr w14:paraId="46186096">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7351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AAA58">
            <w:pPr>
              <w:snapToGrid w:val="0"/>
              <w:ind w:firstLine="0" w:firstLineChars="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3CCA">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近效期预警规则:近效期预警设置：根据药品的有效期和使用情况，为不同类型的药品设置不同的近效期预警时间，如一般药品在距离有效期6个月时发出一级预警，3个月时发出二级预警，1个月时发出三级预警；对于效期较短的药品，预警时间可相应缩短。当药品进入预警期后，系统自动生成近效期药品清单，列出药品名称、规格、数量、有效期等信息，并按照预警级别进行排序，方便工作人员优先处理近效期药品，如优先调配使用、与供应商协商退货或换货等。（提供系统功能截图）</w:t>
            </w:r>
          </w:p>
        </w:tc>
      </w:tr>
      <w:tr w14:paraId="375A66F3">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4C4DD">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026C1">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预警调度管理系统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734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1.中心药房库存:查看中心药房药品库存信息；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支持通过库存详情查看各个医疗机构药品的批次号及库存数量。</w:t>
            </w:r>
          </w:p>
        </w:tc>
      </w:tr>
      <w:tr w14:paraId="0703F299">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24E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CBE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C96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2.机构药品库存:查看区域各个医疗机构药品库存信息；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支持通过库存详情查看药品的批次号及库存数量。</w:t>
            </w:r>
          </w:p>
        </w:tc>
      </w:tr>
      <w:tr w14:paraId="322FF54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B57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9D05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420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3.供应商库存:查看各个供应商企业药品库存信息；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支持通过详情查看药品的YPID、通用名、剂型、规格、包装规格、生产厂家这些核心信息，以及批准文号、单价、单位、是否统一用药等信息；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支持通过库存详情查看药品的批次号及库存数量。</w:t>
            </w:r>
          </w:p>
        </w:tc>
      </w:tr>
      <w:tr w14:paraId="13A3097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BD00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DB61">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F6A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▲4.急(抢)救药库存：查看区域中心药房急(抢)救药库存信息；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支持通过详情查看统一用药的YPID、通用名、剂型、规格、包装规格、生产厂家这些核心信息，以及批准文号、单价、单位、是否统一用药等信息；</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支持通过库存详情查看各个医疗机构药品的批次号及库存数量。（提供系统功能截图）</w:t>
            </w:r>
          </w:p>
        </w:tc>
      </w:tr>
      <w:tr w14:paraId="1B8EDB6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BEB8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1A85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DA5B">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5.供求预警处理:业务员查看和处理供求预警信息，支持查看预警信息是由什么规则触发产生的，处理方式包含通知供应商和手动解除。</w:t>
            </w:r>
          </w:p>
        </w:tc>
      </w:tr>
      <w:tr w14:paraId="0595AB2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3985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F55E">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941D">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6.库存预警处理:业务员查看和处理库存预警信息，支持查看预警信息是由什么规则触发产生的，处理方式包含临时采购、余缺调度和退货。</w:t>
            </w:r>
          </w:p>
        </w:tc>
      </w:tr>
      <w:tr w14:paraId="167EA2BB">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06F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C094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C4A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7.近效期预警处理:业务员查看和处理近效期预警信息，支持查看预警信息是由什么规则触发产生的，处理方式包括审核和归档医疗机构的</w:t>
            </w:r>
            <w:bookmarkStart w:id="41" w:name="_GoBack"/>
            <w:bookmarkEnd w:id="41"/>
            <w:r>
              <w:rPr>
                <w:rFonts w:hint="eastAsia" w:asciiTheme="minorEastAsia" w:hAnsiTheme="minorEastAsia" w:eastAsiaTheme="minorEastAsia" w:cstheme="minorEastAsia"/>
                <w:color w:val="000000"/>
                <w:kern w:val="0"/>
                <w:szCs w:val="21"/>
                <w:lang w:bidi="ar"/>
              </w:rPr>
              <w:t>处理结果以及调度。</w:t>
            </w:r>
          </w:p>
        </w:tc>
      </w:tr>
      <w:tr w14:paraId="6118C772">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678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1F6D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2FE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8.临时采购计划:业务员查看和审核临时采购计划，审核通过后同步给供应商，</w:t>
            </w:r>
          </w:p>
        </w:tc>
      </w:tr>
      <w:tr w14:paraId="044D7D8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EC79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CEF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3F8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9.调度计划:业务员查看和审核调度计划，审核通过后同步给供应商。</w:t>
            </w:r>
          </w:p>
        </w:tc>
      </w:tr>
      <w:tr w14:paraId="507404ED">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DDCEC">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79E3C">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调度算法管理系统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4F1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算法分类:支持填写算法分类信息，包括“分类代码”（需唯一，如“KC-01”代表库存相关算法）、“分类名称”（如“库存调度类”“近效期调度类”）、“分类描述”（如“用于处理药品库存余缺调配的算法集合”），填写完成后提交保存，生成新的算法分类；</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可编辑已创建分类的“分类名称”“分类描述”字段（“分类代码”因唯一性要求不可修改），修改后实时保存，更新系统内该分类的展示信息。</w:t>
            </w:r>
          </w:p>
        </w:tc>
      </w:tr>
      <w:tr w14:paraId="017F58AA">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D78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272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53A7">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调度算法:基础信息配置：选择所属算法分类，填写“算法代码”（唯一标识，如“KC-ZD-001”代表库存自动调度算法）、“算法名称”（如“库存自动调度算法”“近效期优先调度算法”）、“适用药品范围”（可多选，如“普通药品”“急(抢)救药品”“近效期药品”）、“算法描述”（如“基于各机构库存阈值与需求紧急度，自动计算最优调配方案的算法”）。</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算法规则设置：支持两种配置方式，一是“手动录入规则”（填写核心逻辑参数，如库存预警阈值、调配优先级权重等），二是“上传算法脚本”（支持上传Python/Java等格式的算法脚本文件，单个文件大小限制如不超过10MB，系统自动校验脚本语法合法性）。</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状态设置：选择算法初始状态（“启用”或“停用”），提交保存后生成调度算法记录。（提供系统功能截图）</w:t>
            </w:r>
          </w:p>
        </w:tc>
      </w:tr>
      <w:tr w14:paraId="357D0228">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C4807">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71D25">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自动任务管理系统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EB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1.执行器管理:填写执行器所在系统代码、执行器名称、注册方式（如自动注册、手动注册）、所在地址等信息，完成执行器信息的创建并保存；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允许对已保存的执行器信息（如执行器名称、注册方式、所在地址等）进行编辑更新。</w:t>
            </w:r>
          </w:p>
        </w:tc>
      </w:tr>
      <w:tr w14:paraId="5B7418B9">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F95D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B874">
            <w:pPr>
              <w:snapToGrid w:val="0"/>
              <w:ind w:firstLine="0" w:firstLineChars="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611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任务管理：填写任务名称、选择调度类型（如定时调度、触发式调度等）、设置调度策略（如调度时间表达式、触发条件等），选择关联执行器，设置任务启停状态、单次执行参数等信息，完成自动任务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可编辑自动任务的任务名称、调度类型、调度策略、关联执行器、启停状态、单次执行参数等信息，修改后需确保任务能正常调度执行。（提供系统功能截图）</w:t>
            </w:r>
          </w:p>
        </w:tc>
      </w:tr>
      <w:tr w14:paraId="24F0311D">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5ED7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69A5">
            <w:pPr>
              <w:snapToGrid w:val="0"/>
              <w:ind w:firstLine="0" w:firstLineChars="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BBB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3.执行日志:按任务名称、执行时间范围等条件筛选，分页展示各个自动任务的执行日志列表，支持设置每页显示数量与页码切换；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查看自动任务执行日志的详细内容，包括任务名称、执行时间、执行状态（成功/失败等）、执行时长、执行结果描述等，方便技术人员排查问题。</w:t>
            </w:r>
          </w:p>
        </w:tc>
      </w:tr>
      <w:tr w14:paraId="7EFF5C97">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EABD">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5553">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信用评价系统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FE3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1.信用排行:可按供应商名称、信用评分区间等条件进行筛选，支持设置每页显示的供应商数量（如10条/页、20条/页等），通过页码切换查看不同页的供应商信用排行列表；</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点击具体供应商，展示其完整信用评价信息，包括信用评分、排名变化、各个医疗机构对其提出的改进建议和意见等详细内容。</w:t>
            </w:r>
          </w:p>
        </w:tc>
      </w:tr>
      <w:tr w14:paraId="00503B8F">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75324">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13EFA">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物流管理系统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04F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1.首页:可视化界面展示区域中心药房自有物流的品牌数、人员数量和车辆数量，为用户提供物流资源概览，同时附带系统操作指引，帮助用户快速熟悉系统功能布局。</w:t>
            </w:r>
          </w:p>
        </w:tc>
      </w:tr>
      <w:tr w14:paraId="384C9235">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4A0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7E9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1CD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2.品牌管理:填写物流品牌名称、品牌标识（可上传品牌LOGO图片，支持常见图片格式，单张大小不超过5MB）、品牌介绍等信息，完成物流品牌的创建并保存；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允许对已保存的物流品牌信息（如品牌名称、品牌介绍等）进行编辑更新，若涉及品牌LOGO修改，可重新上传图片替换原有标识。</w:t>
            </w:r>
          </w:p>
        </w:tc>
      </w:tr>
      <w:tr w14:paraId="780D896D">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4E4F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8F4A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9FD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3.人员管理:填写物流人员姓名、性别、联系方式、所属品牌、岗位（如司机、调度员等）等基本信息，完成物流人员信息的创建并保存；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允许对已保存的物流人员信息（如联系方式、所属品牌、岗位等）进行编辑更新。</w:t>
            </w:r>
          </w:p>
        </w:tc>
      </w:tr>
      <w:tr w14:paraId="46A599AE">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9D4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3DD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FCA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4.车辆管理:填写车辆牌照号、车辆类型（如货车、冷链车等）、所属品牌、核定载重量、车辆状态（在用/维修/闲置等）等信息，完成车辆信息的创建并保存；</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允许对已保存的车辆信息（如车辆类型、所属品牌、车辆状态等）进行编辑更新。</w:t>
            </w:r>
          </w:p>
        </w:tc>
      </w:tr>
      <w:tr w14:paraId="4654B668">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65482">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七、平台监管中心</w:t>
            </w:r>
          </w:p>
        </w:tc>
      </w:tr>
      <w:tr w14:paraId="50E33520">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4C6F6">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977F8">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统计报表管理系统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8F7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药品目录:从统一用药目录品规数、机构用药目录品规数平均值、仅为县级医院用药、仅为乡镇医院用药、县乡两级共同用药、重合品规数/重合率、自行遴选比例、常备药品总品规数/重合率、血压用药品规数/重合率、糖尿病用药品规数/重合率、阻肺用药品规数/重合率、三病用药总品规数/重合率等维度对区域内机构药品目录进行统计；</w:t>
            </w:r>
          </w:p>
        </w:tc>
      </w:tr>
      <w:tr w14:paraId="3386419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0594">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35D4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D6B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药品采购:从各个机构采购计划数、采购计划药品数量、采购计划金额总和、临时采购计划数、临时采购计划药品数量、临时采购计划金额总和、缺药采购计划数、缺药采购计划药品数量、缺药采购计划金额总和、调度计划数、调度计划药品数量、调度计划金额总和等维度统计区域中心药房的药品采购情况；</w:t>
            </w:r>
          </w:p>
        </w:tc>
      </w:tr>
      <w:tr w14:paraId="3BC783C6">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F28C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3E07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291C">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3.药品调度:从各个机构调出次数、调出药品数量、调出药品金额、调入次数、调入药品数量、调入药品金额等维度统计区域中心药房的药品调度情况；</w:t>
            </w:r>
          </w:p>
        </w:tc>
      </w:tr>
      <w:tr w14:paraId="20962B0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035A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A2E6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DC3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4.药品监测:从库存预警数、库存预警处理数、近效期预警数、近效期预警处理数、供求预警数、供求预警处理数等维度对高周转药品进行监测；</w:t>
            </w:r>
          </w:p>
        </w:tc>
      </w:tr>
      <w:tr w14:paraId="2A4944F2">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0B061">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2AFCF">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8BD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订单统计:从各个医疗机构的统一采购订单数、统一采购订单药品数量、统一采购订单金额总和、临时采购订单数、临时采购订单药品数量、临时采购订单金额总和、缺药采购订单数、缺药采购订单药品数量、缺药采购订单金额总和、调度订单数、调度订单药品数量、调度订单金额总和等维度来对订单进行统计；</w:t>
            </w:r>
          </w:p>
        </w:tc>
      </w:tr>
      <w:tr w14:paraId="20021B1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4DC0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13F2">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971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配送及时性:从各种订单的平均耗时（分钟）、最长耗时（分钟）、最长耗时下单时间、最长耗时签收时间、最长耗时供应商、最短耗时（分钟）、最短耗时下单时间、最短耗时签收时间、最短耗时供应商来评估供应商的配送及时性。</w:t>
            </w:r>
          </w:p>
        </w:tc>
      </w:tr>
      <w:tr w14:paraId="4142BBC0">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7573">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543E">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综合管理可视化</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E94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综合管理大屏:通过大屏可视化的形式展示中心药房接入单位、政策组织、药品信息、高库存用药TOP5、低库存用药TOP5、高周转用药TOP5、低周转用药TOP5、余缺调度TOP5、缺药登记TOP5、预警信息、采购计划信息、药品调度信息、急(抢)救药品等信息。</w:t>
            </w:r>
          </w:p>
        </w:tc>
      </w:tr>
      <w:tr w14:paraId="66FDDE70">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C8C2">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7B46">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数据质控可视化</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1DC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1.数据质控大屏:通过可视化界面统计参与质控的数据集个数、数据项数、数据条数、质控规则情况，从准确性、完整性、一致性、及时性、唯一性五个维度来统计数据质控情况。</w:t>
            </w:r>
          </w:p>
        </w:tc>
      </w:tr>
      <w:tr w14:paraId="395A0403">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E935">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B44D">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交互服务可视化</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0CC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1.交互服务监控大屏:通过可视化界面展示接入方、交互服务数量、性能情况、近期服务运行状态、交互流向等信息。</w:t>
            </w:r>
          </w:p>
        </w:tc>
      </w:tr>
      <w:tr w14:paraId="7EE4E9E5">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AD6A1">
            <w:pPr>
              <w:snapToGrid w:val="0"/>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八、应用服务安全加固系统</w:t>
            </w:r>
          </w:p>
        </w:tc>
      </w:tr>
      <w:tr w14:paraId="11A106DE">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2CD0A">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72A0D">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业务应用服务器安全加固系统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CA1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1.业务应用服务器安全加固系统包含资产梳理、风险发现、威胁监测、加固防护、安全运维、安全审计等功能。</w:t>
            </w:r>
          </w:p>
        </w:tc>
      </w:tr>
      <w:tr w14:paraId="683A38A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FD1F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0B45">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A9A5">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漏洞防护：可检测并阻断攻击者利用对外服务进程下载可执行文件，可检测并阻断攻击者利用对外服务进程非授权添加定时任务，可有效可检测并阻断攻击者利用web应用上传恶意文件。（提供国家权威认证检测机构出具的检测报告原件扫描件，原件备查）</w:t>
            </w:r>
          </w:p>
        </w:tc>
      </w:tr>
      <w:tr w14:paraId="40B6BB6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145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F96E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703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行为防护：可检测并阻断攻击者利用powershell访问互联网行为，可检测并阻断攻击者利用psexec工具执行命令行为，可检测并阻断缓冲区溢出漏洞攻击行为，可检测并阻断攻击者利用powershell从远端加载恶意文件攻击，可检测并阻断攻击者反射注入dll恶意行为。（提供国家权威认证检测机构出具的检测报告原件扫描件，原件备查）</w:t>
            </w:r>
          </w:p>
        </w:tc>
      </w:tr>
      <w:tr w14:paraId="78EBB051">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9DEF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98D7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408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恶意程序防护：可检测并阻断系统内存密码盗窃行为，可检测并阻断攻击者利用代理工具进行内外网穿透行为，可检测并阻断攻击者利用非系统进程尝试劫持EXE执行过程行为，可检测并阻断攻击者利用非系统进程尝试劫持自启动过程行为，可检测并阻断攻击者更改系统引导文件行为，可检测并阻断攻击者更改系统可执行文件行为。（提供国家权威认证检测机构出具的检测报告原件扫描件，原件备查）</w:t>
            </w:r>
          </w:p>
        </w:tc>
      </w:tr>
      <w:tr w14:paraId="2A998F9C">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BB68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91A5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1CB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5.支持软件防卸载，能够对客户端提供自身安全保护措施，防止被非授权用户强行卸载、删除或修改。</w:t>
            </w:r>
          </w:p>
        </w:tc>
      </w:tr>
      <w:tr w14:paraId="30AAE6B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6AF19">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64293">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E46">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6.支持组件间通信数据加密，应能够防止攻击者非法窃取安全产品通信数据。</w:t>
            </w:r>
          </w:p>
        </w:tc>
      </w:tr>
      <w:tr w14:paraId="6798A92D">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5B3D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846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B1E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7.进程异常结束后防护能力依然保持防护能力。</w:t>
            </w:r>
          </w:p>
        </w:tc>
      </w:tr>
      <w:tr w14:paraId="781DA878">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01F2A">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F40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FFF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资源占用：Windows环境：静默状态下Agent占用服务器内存资源应不超过20MB，CPU单核使用率不超过5%；工作状态状态下Agent占用服务器内存资源应不超过20MB，CPU单核使用率不超过5%。Linux环境：静默状态下Agent占用服务器内存资源应不超过100MB，CPU单核使用率不超过5%；工作状态下的内存资源占用应不超过150MB，CPU单核使用率不超过5%。（提供国家权威认证检测机构出具的检测报告原件扫描件，原件备查）</w:t>
            </w:r>
          </w:p>
        </w:tc>
      </w:tr>
      <w:tr w14:paraId="21885838">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3321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2375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8D5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9.产品具有《信息技术产品安全测试证书》，未发现该产品中存在漏洞库中已知中、高风险漏洞。（提供有效证明原件扫描件，原件备查）</w:t>
            </w:r>
          </w:p>
        </w:tc>
      </w:tr>
      <w:tr w14:paraId="0F1C76E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90A3">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ED334">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602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10.产品具有《国家信息安全测评信息技术产品安全测评证书》（级别EAL3+）（提供有效证明原件扫描件，原件备查）</w:t>
            </w:r>
          </w:p>
        </w:tc>
      </w:tr>
      <w:tr w14:paraId="1A75DD82">
        <w:tblPrEx>
          <w:tblCellMar>
            <w:top w:w="32" w:type="dxa"/>
            <w:left w:w="64" w:type="dxa"/>
            <w:bottom w:w="32" w:type="dxa"/>
            <w:right w:w="64" w:type="dxa"/>
          </w:tblCellMar>
        </w:tblPrEx>
        <w:trPr>
          <w:jc w:val="cent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5EE35">
            <w:pPr>
              <w:snapToGrid w:val="0"/>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8A05F">
            <w:pPr>
              <w:snapToGrid w:val="0"/>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互联网安全边界系统</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3AE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网络层吞吐量≥2G，并发连接≥100万，每秒新建连接数≥2万，单电源；千兆电口≥8个，千兆光口≥2个；提供3年硬件维保服务，3年安全组合升级订阅服务包（威胁情报数据订阅服务、应用识别库、URL分类特征库、病毒防护特征库、入侵防御特征库升级服务）。</w:t>
            </w:r>
          </w:p>
        </w:tc>
      </w:tr>
      <w:tr w14:paraId="2DF28DB8">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FEA9C">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762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2412">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两台防火墙工作支持路由主备模式、透明主备模式，主模式的防火墙负责业务转发，处于备份状态的防火墙从主防火墙同步配置和状态信息，并在主防火墙失效时承担起主防火墙的作用。（提供国家权威认证检测机构出具的检测报告原件扫描件，原件备查）</w:t>
            </w:r>
          </w:p>
        </w:tc>
      </w:tr>
      <w:tr w14:paraId="469E1BE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89377">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AAB48">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6390">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3.支持静态路由、策略路由及动态路由；动态路由应至少支持RIPv1、RIPv2、RIPng， OSPF、OSPFv3，BGP4\4+、ISIS路由协议；必须支持静态多播路由和动态多播路由，动态多播路由必须支持PIM-SM（稀疏模式）</w:t>
            </w:r>
          </w:p>
        </w:tc>
      </w:tr>
      <w:tr w14:paraId="776E6443">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62B6F">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179D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47A3">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4.支持基于源安全域、目的安全域、源用户、源地址、源地区、目的地址、目的地区、服务、应用、隧道、时间、VLAN等多种方式进行访问控制，并支持地理区域对象的导入以及重复策略的检查。</w:t>
            </w:r>
          </w:p>
        </w:tc>
      </w:tr>
      <w:tr w14:paraId="7D90A581">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FDC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03B3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7D78">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5.支持命中时间分析和安全策略推荐。命中时间分析展示被命中的安全策略的名称、状态、命中数、策略创建时间、首次命中时间和最近命中时间；安全策略推荐定支持指定策略流量，分析后自动生成源地址精度更高的安全策略。能够基于源地址精确合并和源地址子网合并，并自动生成策略名称、源对象、目的对象和服务对象。</w:t>
            </w:r>
          </w:p>
        </w:tc>
      </w:tr>
      <w:tr w14:paraId="7036824A">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1752B">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8001">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ED1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6.支持基于不同安全区域防御SYN Flood、UDP  Flood、ICMP  Flood、IP  Flood、Frag Flood、DNS Flood、HTTP Flood、NTP Query Flood 、NTP Reply Flood 和SIP Flood 攻击，并支持警告、丢弃、普通防护、增强防护、授权服务器防护等多种防护措施。</w:t>
            </w:r>
          </w:p>
        </w:tc>
      </w:tr>
      <w:tr w14:paraId="2B5C58EA">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317C8">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84FF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C6E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▲7.Web 攻击防护：支持防扫描，支持拦截HTTP异常防护、SQL注入攻击、跨站脚本攻击、命令执行攻击、代码执行攻击、目录遍历攻击、Web 漏洞攻击、间谍软件功能防护等攻击行为。支持敏感信息泄露拦截、webshell防护、应用隐藏等功能。（提供国家权威认证检测机构出具的检测报告原件扫描件，原件备查）</w:t>
            </w:r>
          </w:p>
        </w:tc>
      </w:tr>
      <w:tr w14:paraId="07E096C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A8F22">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E0F7">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B26E">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▲8.支持勒索软件通信防护、Web 浏览病毒页面重新定向功能。（提供国家权威认证检测机构出具的检测报告原件扫描件，原件备查）</w:t>
            </w:r>
          </w:p>
        </w:tc>
      </w:tr>
      <w:tr w14:paraId="7FC0A88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C685">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A258B">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1679">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9.支持弱口令检查，支持被动和主动两种检测方式，检测匹配项不少于8种。（提供国家权威认证检测机构出具的检测报告原件扫描件，原件备查）</w:t>
            </w:r>
          </w:p>
        </w:tc>
      </w:tr>
      <w:tr w14:paraId="6A78C964">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EEA36">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9E06">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71E4">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10.支持流量编排，支持PNF功能、PNF探测功能、服务链监控、服务链负载均衡、流量编排支持隧道接口等功能。（提供国家权威认证检测机构出具的检测报告原件扫描件，原件备查）</w:t>
            </w:r>
          </w:p>
        </w:tc>
      </w:tr>
      <w:tr w14:paraId="1D21EBA0">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FB5E">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D4DA">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F7BF">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11.产品具有《中国国家强制性产品认证证书》。(提供证书原件扫描件，原件备查)</w:t>
            </w:r>
          </w:p>
        </w:tc>
      </w:tr>
      <w:tr w14:paraId="4A6F55BF">
        <w:tblPrEx>
          <w:tblCellMar>
            <w:top w:w="32" w:type="dxa"/>
            <w:left w:w="64" w:type="dxa"/>
            <w:bottom w:w="32" w:type="dxa"/>
            <w:right w:w="64" w:type="dxa"/>
          </w:tblCellMar>
        </w:tblPrEx>
        <w:trPr>
          <w:jc w:val="cent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3B960">
            <w:pPr>
              <w:snapToGrid w:val="0"/>
              <w:ind w:firstLine="420"/>
              <w:jc w:val="center"/>
              <w:rPr>
                <w:rFonts w:asciiTheme="minorEastAsia" w:hAnsiTheme="minorEastAsia" w:eastAsiaTheme="minorEastAsia" w:cstheme="minorEastAsia"/>
                <w:color w:val="000000"/>
                <w:szCs w:val="21"/>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F86E0">
            <w:pPr>
              <w:snapToGrid w:val="0"/>
              <w:ind w:firstLine="420"/>
              <w:rPr>
                <w:rFonts w:asciiTheme="minorEastAsia" w:hAnsiTheme="minorEastAsia" w:eastAsiaTheme="minorEastAsia" w:cstheme="minorEastAsia"/>
                <w:color w:val="000000"/>
                <w:szCs w:val="21"/>
              </w:rPr>
            </w:pP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C451">
            <w:pPr>
              <w:snapToGrid w:val="0"/>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12.产品具有《产品认证证书中国节能认证》。(提供证书原件扫描件，原件备查)</w:t>
            </w:r>
          </w:p>
        </w:tc>
      </w:tr>
      <w:tr w14:paraId="394D67CF">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BC69D">
            <w:pPr>
              <w:snapToGrid w:val="0"/>
              <w:ind w:firstLine="422"/>
              <w:jc w:val="center"/>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b/>
                <w:bCs/>
                <w:color w:val="000000"/>
                <w:kern w:val="0"/>
                <w:szCs w:val="21"/>
                <w:lang w:bidi="ar"/>
              </w:rPr>
              <w:t>九、</w:t>
            </w:r>
            <w:r>
              <w:rPr>
                <w:rFonts w:hint="eastAsia" w:asciiTheme="minorEastAsia" w:hAnsiTheme="minorEastAsia" w:eastAsiaTheme="minorEastAsia" w:cstheme="minorEastAsia"/>
                <w:b/>
                <w:bCs/>
                <w:color w:val="000000"/>
                <w:kern w:val="0"/>
                <w:szCs w:val="21"/>
              </w:rPr>
              <w:t>第三方 HIS 系统接口</w:t>
            </w:r>
          </w:p>
        </w:tc>
      </w:tr>
      <w:tr w14:paraId="7465728C">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AE0D">
            <w:pPr>
              <w:snapToGrid w:val="0"/>
              <w:ind w:firstLine="420"/>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04E9">
            <w:pPr>
              <w:snapToGrid w:val="0"/>
              <w:ind w:firstLine="0" w:firstLineChars="0"/>
              <w:jc w:val="both"/>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第三方HIS系统接口</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7A00">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区人民医院、区妇幼保健院、区中医医院、基层医疗机构第三方 HIS 系统接口，共四套。</w:t>
            </w:r>
          </w:p>
        </w:tc>
      </w:tr>
      <w:tr w14:paraId="04E8DD20">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FB339">
            <w:pPr>
              <w:snapToGrid w:val="0"/>
              <w:ind w:firstLine="422"/>
              <w:jc w:val="center"/>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b/>
                <w:bCs/>
                <w:color w:val="000000"/>
                <w:kern w:val="0"/>
                <w:szCs w:val="21"/>
                <w:lang w:bidi="ar"/>
              </w:rPr>
              <w:t>十、药品供应商ERP接口</w:t>
            </w:r>
          </w:p>
        </w:tc>
      </w:tr>
      <w:tr w14:paraId="61721CAC">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6803">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FCC">
            <w:pPr>
              <w:snapToGrid w:val="0"/>
              <w:ind w:firstLine="0" w:firstLineChars="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药品供应商ERP接口</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1ED0">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按区人民医院、区妇幼保健院、区中医医院、基层医疗机构实际药品供应商数量对接供应商ERP系统。</w:t>
            </w:r>
          </w:p>
        </w:tc>
      </w:tr>
      <w:tr w14:paraId="3310448D">
        <w:tblPrEx>
          <w:tblCellMar>
            <w:top w:w="32" w:type="dxa"/>
            <w:left w:w="64" w:type="dxa"/>
            <w:bottom w:w="32" w:type="dxa"/>
            <w:right w:w="64" w:type="dxa"/>
          </w:tblCellMar>
        </w:tblPrEx>
        <w:trPr>
          <w:jc w:val="center"/>
        </w:trPr>
        <w:tc>
          <w:tcPr>
            <w:tcW w:w="9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ABF37">
            <w:pPr>
              <w:snapToGrid w:val="0"/>
              <w:ind w:firstLine="0" w:firstLineChars="0"/>
              <w:jc w:val="center"/>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b/>
                <w:bCs/>
                <w:color w:val="000000"/>
                <w:kern w:val="0"/>
                <w:szCs w:val="21"/>
                <w:lang w:bidi="ar"/>
              </w:rPr>
              <w:t>十一、基础设施及支撑软件租赁服务</w:t>
            </w:r>
          </w:p>
        </w:tc>
      </w:tr>
      <w:tr w14:paraId="302C1904">
        <w:tblPrEx>
          <w:tblCellMar>
            <w:top w:w="32" w:type="dxa"/>
            <w:left w:w="64" w:type="dxa"/>
            <w:bottom w:w="32" w:type="dxa"/>
            <w:right w:w="64" w:type="dxa"/>
          </w:tblCellMar>
        </w:tblPrEx>
        <w:trPr>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DE44">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895B">
            <w:pPr>
              <w:snapToGrid w:val="0"/>
              <w:ind w:firstLine="0" w:firstLineChars="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基础设施及支撑软件租赁服务</w:t>
            </w:r>
          </w:p>
        </w:tc>
        <w:tc>
          <w:tcPr>
            <w:tcW w:w="7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122B">
            <w:pPr>
              <w:snapToGrid w:val="0"/>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云主机vCPU 16核、内存32GB、高速云存储500GB一台；云主机vCPU 16核、内存32GB、高速云存储200GB一台；云主机vCPU 8核、内存16GB、高速云存储200GB一台；部署相关的支撑软件一套；云主机与部署相关的支撑软件服务期一年；</w:t>
            </w:r>
          </w:p>
        </w:tc>
      </w:tr>
    </w:tbl>
    <w:p w14:paraId="15DAF43F">
      <w:pPr>
        <w:pStyle w:val="3"/>
        <w:ind w:firstLine="0" w:firstLineChars="0"/>
        <w:rPr>
          <w:sz w:val="30"/>
          <w:szCs w:val="30"/>
        </w:rPr>
      </w:pPr>
    </w:p>
    <w:tbl>
      <w:tblPr>
        <w:tblStyle w:val="20"/>
        <w:tblW w:w="5168" w:type="pct"/>
        <w:jc w:val="center"/>
        <w:tblLayout w:type="autofit"/>
        <w:tblCellMar>
          <w:top w:w="0" w:type="dxa"/>
          <w:left w:w="108" w:type="dxa"/>
          <w:bottom w:w="0" w:type="dxa"/>
          <w:right w:w="108" w:type="dxa"/>
        </w:tblCellMar>
      </w:tblPr>
      <w:tblGrid>
        <w:gridCol w:w="741"/>
        <w:gridCol w:w="1705"/>
        <w:gridCol w:w="7301"/>
      </w:tblGrid>
      <w:tr w14:paraId="2F14327A">
        <w:tblPrEx>
          <w:tblCellMar>
            <w:top w:w="0" w:type="dxa"/>
            <w:left w:w="108" w:type="dxa"/>
            <w:bottom w:w="0" w:type="dxa"/>
            <w:right w:w="108" w:type="dxa"/>
          </w:tblCellMar>
        </w:tblPrEx>
        <w:trPr>
          <w:tblHeader/>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7F7F7F" w:themeFill="text1" w:themeFillTint="7F"/>
            <w:noWrap/>
            <w:vAlign w:val="center"/>
          </w:tcPr>
          <w:p w14:paraId="78B131D6">
            <w:pPr>
              <w:ind w:firstLine="422"/>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指挥中心等配套服务技术规格参数</w:t>
            </w:r>
          </w:p>
        </w:tc>
      </w:tr>
      <w:tr w14:paraId="0EFCA615">
        <w:tblPrEx>
          <w:tblCellMar>
            <w:top w:w="0" w:type="dxa"/>
            <w:left w:w="108" w:type="dxa"/>
            <w:bottom w:w="0" w:type="dxa"/>
            <w:right w:w="108" w:type="dxa"/>
          </w:tblCellMar>
        </w:tblPrEx>
        <w:trPr>
          <w:tblHeader/>
          <w:jc w:val="center"/>
        </w:trPr>
        <w:tc>
          <w:tcPr>
            <w:tcW w:w="380"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4A4D4D3F">
            <w:pPr>
              <w:ind w:firstLine="0" w:firstLineChars="0"/>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序号</w:t>
            </w:r>
          </w:p>
        </w:tc>
        <w:tc>
          <w:tcPr>
            <w:tcW w:w="875"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7C3F1972">
            <w:pPr>
              <w:ind w:firstLine="0" w:firstLineChars="0"/>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名称</w:t>
            </w:r>
          </w:p>
        </w:tc>
        <w:tc>
          <w:tcPr>
            <w:tcW w:w="3744"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1F724BE4">
            <w:pPr>
              <w:ind w:firstLine="0" w:firstLineChars="0"/>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技术规格参数</w:t>
            </w:r>
          </w:p>
        </w:tc>
      </w:tr>
      <w:tr w14:paraId="345522DA">
        <w:tblPrEx>
          <w:tblCellMar>
            <w:top w:w="0" w:type="dxa"/>
            <w:left w:w="108" w:type="dxa"/>
            <w:bottom w:w="0" w:type="dxa"/>
            <w:right w:w="108" w:type="dxa"/>
          </w:tblCellMar>
        </w:tblPrEx>
        <w:trPr>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4FC5">
            <w:pPr>
              <w:ind w:firstLine="420"/>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6F2D">
            <w:pPr>
              <w:ind w:firstLine="0" w:firstLineChars="0"/>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显示系统配套辅材</w:t>
            </w:r>
          </w:p>
        </w:tc>
        <w:tc>
          <w:tcPr>
            <w:tcW w:w="3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2548">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配套10米HDMI高清线一根、2*4电源线一组、10米超六类网线一根及辅材，能够与审方中心实现信号互联互通。</w:t>
            </w:r>
          </w:p>
        </w:tc>
      </w:tr>
      <w:tr w14:paraId="679963A6">
        <w:tblPrEx>
          <w:tblCellMar>
            <w:top w:w="0" w:type="dxa"/>
            <w:left w:w="108" w:type="dxa"/>
            <w:bottom w:w="0" w:type="dxa"/>
            <w:right w:w="108" w:type="dxa"/>
          </w:tblCellMar>
        </w:tblPrEx>
        <w:trPr>
          <w:jc w:val="center"/>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13A8">
            <w:pPr>
              <w:ind w:firstLine="420"/>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142F">
            <w:pPr>
              <w:ind w:firstLine="0" w:firstLineChars="0"/>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文化墙及配套</w:t>
            </w:r>
          </w:p>
        </w:tc>
        <w:tc>
          <w:tcPr>
            <w:tcW w:w="3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FD3D">
            <w:pPr>
              <w:ind w:firstLine="420"/>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包含PVC材质2000*1000规格文化墙、6块600*800规格制度牌等配套。</w:t>
            </w:r>
          </w:p>
        </w:tc>
      </w:tr>
    </w:tbl>
    <w:p w14:paraId="5CAE71C9">
      <w:pPr>
        <w:ind w:firstLine="0" w:firstLineChars="0"/>
      </w:pPr>
    </w:p>
    <w:p w14:paraId="7EBDDFA2">
      <w:pPr>
        <w:pStyle w:val="3"/>
        <w:ind w:firstLine="602"/>
      </w:pPr>
      <w:r>
        <w:rPr>
          <w:rFonts w:hint="eastAsia"/>
          <w:sz w:val="30"/>
          <w:szCs w:val="30"/>
        </w:rPr>
        <w:t>四、商务要求</w:t>
      </w:r>
      <w:bookmarkEnd w:id="12"/>
    </w:p>
    <w:bookmarkEnd w:id="13"/>
    <w:tbl>
      <w:tblPr>
        <w:tblStyle w:val="20"/>
        <w:tblpPr w:leftFromText="180" w:rightFromText="180" w:vertAnchor="text" w:horzAnchor="page" w:tblpXSpec="center" w:tblpY="135"/>
        <w:tblOverlap w:val="never"/>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2"/>
        <w:gridCol w:w="7415"/>
      </w:tblGrid>
      <w:tr w14:paraId="2471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817" w:type="dxa"/>
            <w:shd w:val="pct10" w:color="C4BC96" w:fill="DDD9C3"/>
            <w:vAlign w:val="center"/>
          </w:tcPr>
          <w:p w14:paraId="6423AD2E">
            <w:pPr>
              <w:tabs>
                <w:tab w:val="center" w:pos="186"/>
              </w:tabs>
              <w:spacing w:line="360" w:lineRule="exact"/>
              <w:ind w:right="-78" w:rightChars="-37" w:firstLine="211" w:firstLineChars="100"/>
              <w:jc w:val="both"/>
              <w:rPr>
                <w:rFonts w:asciiTheme="minorEastAsia" w:hAnsiTheme="minorEastAsia" w:eastAsiaTheme="minorEastAsia" w:cstheme="minorEastAsia"/>
                <w:b/>
                <w:szCs w:val="21"/>
              </w:rPr>
            </w:pPr>
            <w:bookmarkStart w:id="14" w:name="_Toc1458937"/>
            <w:r>
              <w:rPr>
                <w:rFonts w:hint="eastAsia" w:asciiTheme="minorEastAsia" w:hAnsiTheme="minorEastAsia" w:eastAsiaTheme="minorEastAsia" w:cstheme="minorEastAsia"/>
                <w:b/>
                <w:szCs w:val="21"/>
              </w:rPr>
              <w:t>序号</w:t>
            </w:r>
          </w:p>
        </w:tc>
        <w:tc>
          <w:tcPr>
            <w:tcW w:w="1512" w:type="dxa"/>
            <w:shd w:val="pct10" w:color="C4BC96" w:fill="DDD9C3"/>
            <w:vAlign w:val="center"/>
          </w:tcPr>
          <w:p w14:paraId="350D4E14">
            <w:pPr>
              <w:spacing w:line="360" w:lineRule="exact"/>
              <w:ind w:firstLine="0" w:firstLineChars="0"/>
              <w:jc w:val="both"/>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商务条款</w:t>
            </w:r>
          </w:p>
        </w:tc>
        <w:tc>
          <w:tcPr>
            <w:tcW w:w="7415" w:type="dxa"/>
            <w:shd w:val="pct10" w:color="C4BC96" w:fill="DDD9C3"/>
            <w:vAlign w:val="center"/>
          </w:tcPr>
          <w:p w14:paraId="7ACF3517">
            <w:pPr>
              <w:spacing w:line="360" w:lineRule="exact"/>
              <w:ind w:left="-92" w:leftChars="-44" w:right="-78" w:rightChars="-37"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内    容</w:t>
            </w:r>
          </w:p>
        </w:tc>
      </w:tr>
      <w:tr w14:paraId="27EA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shd w:val="clear" w:color="C4BC96" w:fill="auto"/>
            <w:vAlign w:val="center"/>
          </w:tcPr>
          <w:p w14:paraId="39CB53F7">
            <w:pPr>
              <w:tabs>
                <w:tab w:val="left" w:pos="102"/>
              </w:tabs>
              <w:spacing w:line="280" w:lineRule="exact"/>
              <w:ind w:right="-65" w:rightChars="-31"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w:t>
            </w:r>
          </w:p>
        </w:tc>
        <w:tc>
          <w:tcPr>
            <w:tcW w:w="1512" w:type="dxa"/>
            <w:shd w:val="clear" w:color="C4BC96" w:fill="auto"/>
            <w:vAlign w:val="center"/>
          </w:tcPr>
          <w:p w14:paraId="0D202356">
            <w:pPr>
              <w:spacing w:line="360" w:lineRule="exact"/>
              <w:ind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交货期</w:t>
            </w:r>
          </w:p>
        </w:tc>
        <w:tc>
          <w:tcPr>
            <w:tcW w:w="7415" w:type="dxa"/>
            <w:shd w:val="clear" w:color="C4BC96" w:fill="auto"/>
            <w:vAlign w:val="center"/>
          </w:tcPr>
          <w:p w14:paraId="74C7719B">
            <w:pPr>
              <w:ind w:firstLine="0" w:firstLineChars="0"/>
              <w:rPr>
                <w:rFonts w:ascii="宋体" w:hAnsi="宋体" w:cs="宋体"/>
                <w:sz w:val="28"/>
                <w:szCs w:val="28"/>
                <w:lang w:val="zh-CN"/>
              </w:rPr>
            </w:pPr>
            <w:r>
              <w:rPr>
                <w:rFonts w:hint="eastAsia" w:ascii="宋体" w:hAnsi="宋体" w:cs="宋体"/>
                <w:sz w:val="28"/>
                <w:szCs w:val="28"/>
              </w:rPr>
              <w:t>建设周期为自合同签订之日起3个月内</w:t>
            </w:r>
          </w:p>
        </w:tc>
      </w:tr>
      <w:tr w14:paraId="3FDB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shd w:val="clear" w:color="C4BC96" w:fill="auto"/>
            <w:vAlign w:val="center"/>
          </w:tcPr>
          <w:p w14:paraId="7F9C12A0">
            <w:pPr>
              <w:tabs>
                <w:tab w:val="left" w:pos="102"/>
              </w:tabs>
              <w:spacing w:line="280" w:lineRule="exact"/>
              <w:ind w:right="-65" w:rightChars="-31"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p>
        </w:tc>
        <w:tc>
          <w:tcPr>
            <w:tcW w:w="1512" w:type="dxa"/>
            <w:shd w:val="clear" w:color="C4BC96" w:fill="auto"/>
            <w:vAlign w:val="center"/>
          </w:tcPr>
          <w:p w14:paraId="079575FE">
            <w:pPr>
              <w:spacing w:line="360" w:lineRule="exact"/>
              <w:ind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交货地点</w:t>
            </w:r>
          </w:p>
        </w:tc>
        <w:tc>
          <w:tcPr>
            <w:tcW w:w="7415" w:type="dxa"/>
            <w:shd w:val="clear" w:color="C4BC96" w:fill="auto"/>
            <w:vAlign w:val="center"/>
          </w:tcPr>
          <w:p w14:paraId="258E795A">
            <w:pPr>
              <w:ind w:firstLine="0" w:firstLineChars="0"/>
              <w:rPr>
                <w:rFonts w:ascii="宋体" w:hAnsi="宋体" w:cs="宋体"/>
                <w:sz w:val="28"/>
                <w:szCs w:val="28"/>
              </w:rPr>
            </w:pPr>
            <w:r>
              <w:rPr>
                <w:rFonts w:hint="eastAsia" w:ascii="宋体" w:hAnsi="宋体" w:cs="宋体"/>
                <w:sz w:val="28"/>
                <w:szCs w:val="28"/>
              </w:rPr>
              <w:t>采购人指定地点</w:t>
            </w:r>
          </w:p>
        </w:tc>
      </w:tr>
      <w:tr w14:paraId="510A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shd w:val="clear" w:color="C4BC96" w:fill="auto"/>
            <w:vAlign w:val="center"/>
          </w:tcPr>
          <w:p w14:paraId="37D028CF">
            <w:pPr>
              <w:tabs>
                <w:tab w:val="left" w:pos="102"/>
              </w:tabs>
              <w:spacing w:line="280" w:lineRule="exact"/>
              <w:ind w:right="-65" w:rightChars="-31"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w:t>
            </w:r>
          </w:p>
        </w:tc>
        <w:tc>
          <w:tcPr>
            <w:tcW w:w="1512" w:type="dxa"/>
            <w:shd w:val="clear" w:color="C4BC96" w:fill="auto"/>
            <w:vAlign w:val="center"/>
          </w:tcPr>
          <w:p w14:paraId="7BF1337F">
            <w:pPr>
              <w:spacing w:line="360" w:lineRule="exact"/>
              <w:ind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质保期</w:t>
            </w:r>
          </w:p>
        </w:tc>
        <w:tc>
          <w:tcPr>
            <w:tcW w:w="7415" w:type="dxa"/>
            <w:shd w:val="clear" w:color="C4BC96" w:fill="auto"/>
            <w:vAlign w:val="center"/>
          </w:tcPr>
          <w:p w14:paraId="649A8B9C">
            <w:pPr>
              <w:ind w:firstLine="0" w:firstLineChars="0"/>
              <w:rPr>
                <w:rFonts w:ascii="宋体" w:hAnsi="宋体" w:cs="宋体"/>
                <w:sz w:val="28"/>
                <w:szCs w:val="28"/>
              </w:rPr>
            </w:pPr>
            <w:r>
              <w:rPr>
                <w:rFonts w:hint="eastAsia" w:ascii="宋体" w:hAnsi="宋体" w:cs="宋体"/>
                <w:sz w:val="28"/>
                <w:szCs w:val="28"/>
              </w:rPr>
              <w:t>验收合格后三年</w:t>
            </w:r>
          </w:p>
        </w:tc>
      </w:tr>
      <w:tr w14:paraId="0A8D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Align w:val="center"/>
          </w:tcPr>
          <w:p w14:paraId="22098C0E">
            <w:pPr>
              <w:tabs>
                <w:tab w:val="left" w:pos="102"/>
              </w:tabs>
              <w:spacing w:line="280" w:lineRule="exact"/>
              <w:ind w:right="-65" w:rightChars="-31"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w:t>
            </w:r>
          </w:p>
        </w:tc>
        <w:tc>
          <w:tcPr>
            <w:tcW w:w="1512" w:type="dxa"/>
            <w:vAlign w:val="center"/>
          </w:tcPr>
          <w:p w14:paraId="1730063C">
            <w:pPr>
              <w:spacing w:line="360" w:lineRule="exact"/>
              <w:ind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报价要求</w:t>
            </w:r>
          </w:p>
        </w:tc>
        <w:tc>
          <w:tcPr>
            <w:tcW w:w="7415" w:type="dxa"/>
            <w:vAlign w:val="center"/>
          </w:tcPr>
          <w:p w14:paraId="670655DD">
            <w:pPr>
              <w:ind w:firstLine="0" w:firstLineChars="0"/>
              <w:rPr>
                <w:rFonts w:ascii="宋体" w:hAnsi="宋体" w:cs="宋体"/>
                <w:sz w:val="28"/>
                <w:szCs w:val="28"/>
                <w:lang w:val="zh-CN"/>
              </w:rPr>
            </w:pPr>
            <w:r>
              <w:rPr>
                <w:rFonts w:hint="eastAsia" w:ascii="宋体" w:hAnsi="宋体" w:cs="宋体"/>
                <w:sz w:val="28"/>
                <w:szCs w:val="28"/>
              </w:rPr>
              <w:t>要求投标方对投标项目分项报价</w:t>
            </w:r>
          </w:p>
        </w:tc>
      </w:tr>
      <w:tr w14:paraId="015F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Align w:val="center"/>
          </w:tcPr>
          <w:p w14:paraId="2456F85E">
            <w:pPr>
              <w:tabs>
                <w:tab w:val="left" w:pos="102"/>
              </w:tabs>
              <w:spacing w:line="280" w:lineRule="exact"/>
              <w:ind w:right="-65" w:rightChars="-31"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w:t>
            </w:r>
          </w:p>
        </w:tc>
        <w:tc>
          <w:tcPr>
            <w:tcW w:w="1512" w:type="dxa"/>
            <w:vAlign w:val="center"/>
          </w:tcPr>
          <w:p w14:paraId="669BAFC2">
            <w:pPr>
              <w:spacing w:line="360" w:lineRule="exact"/>
              <w:ind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付款方式</w:t>
            </w:r>
          </w:p>
        </w:tc>
        <w:tc>
          <w:tcPr>
            <w:tcW w:w="7415" w:type="dxa"/>
            <w:vAlign w:val="center"/>
          </w:tcPr>
          <w:p w14:paraId="04A35DF4">
            <w:pPr>
              <w:ind w:firstLine="0" w:firstLineChars="0"/>
              <w:rPr>
                <w:rFonts w:ascii="宋体" w:hAnsi="宋体" w:cs="宋体"/>
                <w:sz w:val="28"/>
                <w:szCs w:val="28"/>
              </w:rPr>
            </w:pPr>
            <w:r>
              <w:rPr>
                <w:rFonts w:hint="eastAsia" w:ascii="宋体" w:hAnsi="宋体" w:cs="宋体"/>
                <w:sz w:val="28"/>
                <w:szCs w:val="28"/>
              </w:rPr>
              <w:t>签合同时约定</w:t>
            </w:r>
          </w:p>
        </w:tc>
      </w:tr>
      <w:tr w14:paraId="164A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7" w:type="dxa"/>
            <w:vAlign w:val="center"/>
          </w:tcPr>
          <w:p w14:paraId="0503F717">
            <w:pPr>
              <w:tabs>
                <w:tab w:val="left" w:pos="102"/>
              </w:tabs>
              <w:spacing w:line="280" w:lineRule="exact"/>
              <w:ind w:right="-65" w:rightChars="-31" w:firstLine="422"/>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w:t>
            </w:r>
          </w:p>
        </w:tc>
        <w:tc>
          <w:tcPr>
            <w:tcW w:w="1512" w:type="dxa"/>
            <w:vAlign w:val="center"/>
          </w:tcPr>
          <w:p w14:paraId="6C631A4E">
            <w:pPr>
              <w:ind w:right="-78" w:rightChars="-37" w:firstLine="0" w:firstLineChars="0"/>
              <w:jc w:val="both"/>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验收要求</w:t>
            </w:r>
          </w:p>
        </w:tc>
        <w:tc>
          <w:tcPr>
            <w:tcW w:w="7415" w:type="dxa"/>
            <w:vAlign w:val="center"/>
          </w:tcPr>
          <w:p w14:paraId="3AB4FD80">
            <w:pPr>
              <w:ind w:firstLine="0" w:firstLineChars="0"/>
              <w:rPr>
                <w:rFonts w:ascii="宋体" w:hAnsi="宋体" w:cs="宋体"/>
                <w:sz w:val="28"/>
                <w:szCs w:val="28"/>
                <w:lang w:val="zh-CN"/>
              </w:rPr>
            </w:pPr>
            <w:r>
              <w:rPr>
                <w:rFonts w:hint="eastAsia" w:ascii="宋体" w:hAnsi="宋体" w:cs="宋体"/>
                <w:sz w:val="28"/>
                <w:szCs w:val="28"/>
                <w:lang w:val="zh-CN"/>
              </w:rPr>
              <w:t>按照招投标文件及合同要求，甲方检查各项指标是否满足合同要求</w:t>
            </w:r>
          </w:p>
        </w:tc>
      </w:tr>
    </w:tbl>
    <w:p w14:paraId="10404A91">
      <w:pPr>
        <w:pStyle w:val="2"/>
        <w:ind w:firstLine="0" w:firstLineChars="0"/>
        <w:jc w:val="center"/>
      </w:pPr>
    </w:p>
    <w:p w14:paraId="1A82AA9E">
      <w:pPr>
        <w:ind w:firstLine="420"/>
      </w:pPr>
      <w:bookmarkStart w:id="15" w:name="_Toc8660"/>
      <w:r>
        <w:rPr>
          <w:rFonts w:hint="eastAsia"/>
        </w:rPr>
        <w:br w:type="page"/>
      </w:r>
    </w:p>
    <w:p w14:paraId="7164E715">
      <w:pPr>
        <w:pStyle w:val="2"/>
        <w:ind w:firstLine="0" w:firstLineChars="0"/>
        <w:jc w:val="center"/>
      </w:pPr>
      <w:r>
        <w:rPr>
          <w:rFonts w:hint="eastAsia"/>
        </w:rPr>
        <w:t>第三部分  评标方法及评分标准</w:t>
      </w:r>
      <w:bookmarkEnd w:id="14"/>
      <w:bookmarkEnd w:id="15"/>
    </w:p>
    <w:p w14:paraId="01EC7F3F">
      <w:pPr>
        <w:pStyle w:val="3"/>
        <w:spacing w:line="560" w:lineRule="exact"/>
        <w:ind w:firstLine="602"/>
        <w:rPr>
          <w:sz w:val="30"/>
          <w:szCs w:val="30"/>
        </w:rPr>
      </w:pPr>
      <w:bookmarkStart w:id="16" w:name="_Toc1458938"/>
      <w:bookmarkStart w:id="17" w:name="_Toc10998"/>
      <w:r>
        <w:rPr>
          <w:rFonts w:hint="eastAsia"/>
          <w:sz w:val="30"/>
          <w:szCs w:val="30"/>
        </w:rPr>
        <w:t>一、评标方法</w:t>
      </w:r>
      <w:bookmarkEnd w:id="16"/>
      <w:bookmarkEnd w:id="17"/>
    </w:p>
    <w:p w14:paraId="102ABD7F">
      <w:pPr>
        <w:spacing w:line="560" w:lineRule="exact"/>
        <w:ind w:firstLine="480"/>
        <w:rPr>
          <w:rFonts w:ascii="宋体" w:hAnsi="宋体"/>
          <w:sz w:val="24"/>
          <w:szCs w:val="20"/>
          <w:lang w:val="zh-CN"/>
        </w:rPr>
      </w:pPr>
      <w:r>
        <w:rPr>
          <w:rFonts w:hint="eastAsia" w:ascii="宋体" w:hAnsi="宋体"/>
          <w:sz w:val="24"/>
          <w:szCs w:val="20"/>
          <w:lang w:val="zh-CN"/>
        </w:rPr>
        <w:t>本项目评标采用</w:t>
      </w:r>
      <w:r>
        <w:rPr>
          <w:rFonts w:hint="eastAsia" w:ascii="宋体" w:hAnsi="宋体"/>
          <w:b/>
          <w:sz w:val="24"/>
          <w:szCs w:val="20"/>
          <w:lang w:val="zh-CN"/>
        </w:rPr>
        <w:t>综合评分法</w:t>
      </w:r>
      <w:r>
        <w:rPr>
          <w:rFonts w:hint="eastAsia" w:ascii="宋体" w:hAnsi="宋体"/>
          <w:sz w:val="24"/>
          <w:szCs w:val="20"/>
          <w:lang w:val="zh-CN"/>
        </w:rPr>
        <w:t>。综合评分法</w:t>
      </w:r>
      <w:r>
        <w:rPr>
          <w:rFonts w:ascii="宋体" w:hAnsi="宋体"/>
          <w:sz w:val="24"/>
          <w:szCs w:val="20"/>
          <w:lang w:val="zh-CN"/>
        </w:rPr>
        <w:t>是指投标文件满足招标文件全部实质性要求，且按照评审因素的量化指标评审得分最高的投标人为中标候选人的评标方法。</w:t>
      </w:r>
    </w:p>
    <w:p w14:paraId="2E3CA0A9">
      <w:pPr>
        <w:pStyle w:val="3"/>
        <w:spacing w:line="560" w:lineRule="exact"/>
        <w:ind w:firstLine="602"/>
        <w:rPr>
          <w:sz w:val="30"/>
          <w:szCs w:val="30"/>
        </w:rPr>
      </w:pPr>
      <w:bookmarkStart w:id="18" w:name="_Toc35"/>
      <w:r>
        <w:rPr>
          <w:rFonts w:hint="eastAsia"/>
          <w:sz w:val="30"/>
          <w:szCs w:val="30"/>
        </w:rPr>
        <w:t>二、评审因素及评分标准</w:t>
      </w:r>
      <w:bookmarkEnd w:id="18"/>
    </w:p>
    <w:tbl>
      <w:tblPr>
        <w:tblStyle w:val="20"/>
        <w:tblpPr w:leftFromText="180" w:rightFromText="180" w:vertAnchor="text" w:horzAnchor="page" w:tblpX="1192" w:tblpY="1481"/>
        <w:tblOverlap w:val="never"/>
        <w:tblW w:w="5319" w:type="pct"/>
        <w:tblInd w:w="0" w:type="dxa"/>
        <w:tblLayout w:type="autofit"/>
        <w:tblCellMar>
          <w:top w:w="0" w:type="dxa"/>
          <w:left w:w="108" w:type="dxa"/>
          <w:bottom w:w="0" w:type="dxa"/>
          <w:right w:w="108" w:type="dxa"/>
        </w:tblCellMar>
      </w:tblPr>
      <w:tblGrid>
        <w:gridCol w:w="1061"/>
        <w:gridCol w:w="955"/>
        <w:gridCol w:w="7149"/>
        <w:gridCol w:w="867"/>
      </w:tblGrid>
      <w:tr w14:paraId="56B27ACB">
        <w:tblPrEx>
          <w:tblCellMar>
            <w:top w:w="0" w:type="dxa"/>
            <w:left w:w="108" w:type="dxa"/>
            <w:bottom w:w="0" w:type="dxa"/>
            <w:right w:w="108" w:type="dxa"/>
          </w:tblCellMar>
        </w:tblPrEx>
        <w:trPr>
          <w:tblHeader/>
        </w:trPr>
        <w:tc>
          <w:tcPr>
            <w:tcW w:w="529"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4131F16C">
            <w:pPr>
              <w:ind w:firstLine="0" w:firstLineChars="0"/>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评分项目</w:t>
            </w:r>
          </w:p>
        </w:tc>
        <w:tc>
          <w:tcPr>
            <w:tcW w:w="4039" w:type="pct"/>
            <w:gridSpan w:val="2"/>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48998B09">
            <w:pPr>
              <w:ind w:firstLine="0" w:firstLineChars="0"/>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评审内容</w:t>
            </w:r>
          </w:p>
        </w:tc>
        <w:tc>
          <w:tcPr>
            <w:tcW w:w="431" w:type="pct"/>
            <w:tcBorders>
              <w:top w:val="single" w:color="000000" w:sz="4" w:space="0"/>
              <w:left w:val="single" w:color="000000" w:sz="4" w:space="0"/>
              <w:bottom w:val="single" w:color="000000" w:sz="4" w:space="0"/>
              <w:right w:val="single" w:color="000000" w:sz="4" w:space="0"/>
            </w:tcBorders>
            <w:shd w:val="clear" w:color="auto" w:fill="7F7F7F" w:themeFill="text1" w:themeFillTint="7F"/>
            <w:vAlign w:val="center"/>
          </w:tcPr>
          <w:p w14:paraId="7FA8A64E">
            <w:pPr>
              <w:ind w:firstLine="0" w:firstLineChars="0"/>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分值(分)</w:t>
            </w:r>
          </w:p>
        </w:tc>
      </w:tr>
      <w:tr w14:paraId="714EFD31">
        <w:tblPrEx>
          <w:tblCellMar>
            <w:top w:w="0" w:type="dxa"/>
            <w:left w:w="108" w:type="dxa"/>
            <w:bottom w:w="0" w:type="dxa"/>
            <w:right w:w="108" w:type="dxa"/>
          </w:tblCellMar>
        </w:tblPrEx>
        <w:tc>
          <w:tcPr>
            <w:tcW w:w="529" w:type="pct"/>
            <w:vMerge w:val="restart"/>
            <w:tcBorders>
              <w:top w:val="single" w:color="000000" w:sz="4" w:space="0"/>
              <w:left w:val="single" w:color="000000" w:sz="4" w:space="0"/>
              <w:right w:val="single" w:color="000000" w:sz="4" w:space="0"/>
            </w:tcBorders>
            <w:shd w:val="clear" w:color="auto" w:fill="auto"/>
            <w:vAlign w:val="center"/>
          </w:tcPr>
          <w:p w14:paraId="3B898A8E">
            <w:pPr>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一、价格部分（1</w:t>
            </w:r>
            <w:r>
              <w:rPr>
                <w:rFonts w:hint="eastAsia" w:asciiTheme="minorEastAsia" w:hAnsiTheme="minorEastAsia" w:cstheme="minorEastAsia"/>
                <w:color w:val="000000"/>
                <w:kern w:val="0"/>
                <w:szCs w:val="21"/>
                <w:lang w:bidi="ar"/>
              </w:rPr>
              <w:t>2</w:t>
            </w:r>
            <w:r>
              <w:rPr>
                <w:rFonts w:hint="eastAsia" w:asciiTheme="minorEastAsia" w:hAnsiTheme="minorEastAsia" w:eastAsiaTheme="minorEastAsia" w:cstheme="minorEastAsia"/>
                <w:color w:val="000000"/>
                <w:kern w:val="0"/>
                <w:szCs w:val="21"/>
                <w:lang w:bidi="ar"/>
              </w:rPr>
              <w:t>分）</w:t>
            </w:r>
          </w:p>
        </w:tc>
        <w:tc>
          <w:tcPr>
            <w:tcW w:w="4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50965">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1、采购单位对本项目设置了最高限价。凡超出最高限价的投标报价为无效报价，其投标为废标。</w:t>
            </w:r>
          </w:p>
        </w:tc>
        <w:tc>
          <w:tcPr>
            <w:tcW w:w="431" w:type="pct"/>
            <w:vMerge w:val="restart"/>
            <w:tcBorders>
              <w:top w:val="single" w:color="000000" w:sz="4" w:space="0"/>
              <w:left w:val="single" w:color="000000" w:sz="4" w:space="0"/>
              <w:right w:val="single" w:color="000000" w:sz="4" w:space="0"/>
            </w:tcBorders>
            <w:shd w:val="clear" w:color="auto" w:fill="auto"/>
            <w:vAlign w:val="center"/>
          </w:tcPr>
          <w:p w14:paraId="3F24A0CB">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w:t>
            </w:r>
            <w:r>
              <w:rPr>
                <w:rFonts w:hint="eastAsia" w:asciiTheme="minorEastAsia" w:hAnsiTheme="minorEastAsia" w:cstheme="minorEastAsia"/>
                <w:color w:val="000000"/>
                <w:kern w:val="0"/>
                <w:szCs w:val="21"/>
                <w:lang w:bidi="ar"/>
              </w:rPr>
              <w:t>2</w:t>
            </w:r>
          </w:p>
        </w:tc>
      </w:tr>
      <w:tr w14:paraId="4B8A301B">
        <w:tblPrEx>
          <w:tblCellMar>
            <w:top w:w="0" w:type="dxa"/>
            <w:left w:w="108" w:type="dxa"/>
            <w:bottom w:w="0" w:type="dxa"/>
            <w:right w:w="108" w:type="dxa"/>
          </w:tblCellMar>
        </w:tblPrEx>
        <w:tc>
          <w:tcPr>
            <w:tcW w:w="529" w:type="pct"/>
            <w:vMerge w:val="continue"/>
            <w:tcBorders>
              <w:left w:val="single" w:color="000000" w:sz="4" w:space="0"/>
              <w:right w:val="single" w:color="000000" w:sz="4" w:space="0"/>
            </w:tcBorders>
            <w:shd w:val="clear" w:color="auto" w:fill="auto"/>
            <w:vAlign w:val="center"/>
          </w:tcPr>
          <w:p w14:paraId="24A00263">
            <w:pPr>
              <w:ind w:firstLine="420"/>
              <w:jc w:val="center"/>
              <w:rPr>
                <w:rFonts w:asciiTheme="minorEastAsia" w:hAnsiTheme="minorEastAsia" w:eastAsiaTheme="minorEastAsia" w:cstheme="minorEastAsia"/>
                <w:color w:val="000000"/>
                <w:szCs w:val="21"/>
              </w:rPr>
            </w:pPr>
          </w:p>
        </w:tc>
        <w:tc>
          <w:tcPr>
            <w:tcW w:w="4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47F00">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2、以所有合格投标人的有效投标报价（如有扣除，则用扣除后的价格）的最低值作为评标基准价，投标人的报价得分统一按照下列公式计算：报价得分=评标基准价／投标报价×1</w:t>
            </w:r>
            <w:r>
              <w:rPr>
                <w:rFonts w:hint="eastAsia" w:asciiTheme="minorEastAsia" w:hAnsiTheme="minorEastAsia" w:cstheme="minorEastAsia"/>
                <w:color w:val="000000"/>
                <w:kern w:val="0"/>
                <w:szCs w:val="21"/>
                <w:lang w:bidi="ar"/>
              </w:rPr>
              <w:t>2</w:t>
            </w:r>
            <w:r>
              <w:rPr>
                <w:rFonts w:hint="eastAsia" w:asciiTheme="minorEastAsia" w:hAnsiTheme="minorEastAsia" w:eastAsiaTheme="minorEastAsia" w:cstheme="minorEastAsia"/>
                <w:color w:val="000000"/>
                <w:kern w:val="0"/>
                <w:szCs w:val="21"/>
                <w:lang w:bidi="ar"/>
              </w:rPr>
              <w:t>％×100。结果保留2位小数（第3位四舍五入）</w:t>
            </w:r>
          </w:p>
        </w:tc>
        <w:tc>
          <w:tcPr>
            <w:tcW w:w="431" w:type="pct"/>
            <w:vMerge w:val="continue"/>
            <w:tcBorders>
              <w:left w:val="single" w:color="000000" w:sz="4" w:space="0"/>
              <w:right w:val="single" w:color="000000" w:sz="4" w:space="0"/>
            </w:tcBorders>
            <w:shd w:val="clear" w:color="auto" w:fill="auto"/>
            <w:vAlign w:val="center"/>
          </w:tcPr>
          <w:p w14:paraId="48DFF28D">
            <w:pPr>
              <w:ind w:firstLine="420"/>
              <w:jc w:val="center"/>
              <w:rPr>
                <w:rFonts w:asciiTheme="minorEastAsia" w:hAnsiTheme="minorEastAsia" w:eastAsiaTheme="minorEastAsia" w:cstheme="minorEastAsia"/>
                <w:color w:val="000000"/>
                <w:szCs w:val="21"/>
              </w:rPr>
            </w:pPr>
          </w:p>
        </w:tc>
      </w:tr>
      <w:tr w14:paraId="6E3F30A0">
        <w:tblPrEx>
          <w:tblCellMar>
            <w:top w:w="0" w:type="dxa"/>
            <w:left w:w="108" w:type="dxa"/>
            <w:bottom w:w="0" w:type="dxa"/>
            <w:right w:w="108" w:type="dxa"/>
          </w:tblCellMar>
        </w:tblPrEx>
        <w:trPr>
          <w:trHeight w:val="1238" w:hRule="atLeast"/>
        </w:trPr>
        <w:tc>
          <w:tcPr>
            <w:tcW w:w="529" w:type="pct"/>
            <w:vMerge w:val="continue"/>
            <w:tcBorders>
              <w:left w:val="single" w:color="000000" w:sz="4" w:space="0"/>
              <w:right w:val="single" w:color="000000" w:sz="4" w:space="0"/>
            </w:tcBorders>
            <w:shd w:val="clear" w:color="auto" w:fill="auto"/>
            <w:vAlign w:val="center"/>
          </w:tcPr>
          <w:p w14:paraId="6426D407">
            <w:pPr>
              <w:ind w:firstLine="420"/>
              <w:jc w:val="center"/>
              <w:rPr>
                <w:rFonts w:asciiTheme="minorEastAsia" w:hAnsiTheme="minorEastAsia" w:eastAsiaTheme="minorEastAsia" w:cstheme="minorEastAsia"/>
                <w:color w:val="000000"/>
                <w:szCs w:val="21"/>
              </w:rPr>
            </w:pPr>
          </w:p>
        </w:tc>
        <w:tc>
          <w:tcPr>
            <w:tcW w:w="40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4CFCC">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kern w:val="0"/>
                <w:szCs w:val="21"/>
                <w:lang w:bidi="ar"/>
              </w:rPr>
              <w:t>3、若评标委员会认定供应商报价明显低于其他通过符合性审查的供应商报价，且可能影响产品质量或无法诚信履约的，将要求其在评标现场合理时间内作出书面说明，必要时提交相关证明材料；若供应商无法证明其报价合理性，评标委员会将其投标作无效处理。</w:t>
            </w:r>
          </w:p>
        </w:tc>
        <w:tc>
          <w:tcPr>
            <w:tcW w:w="431" w:type="pct"/>
            <w:vMerge w:val="continue"/>
            <w:tcBorders>
              <w:left w:val="single" w:color="000000" w:sz="4" w:space="0"/>
              <w:right w:val="single" w:color="000000" w:sz="4" w:space="0"/>
            </w:tcBorders>
            <w:shd w:val="clear" w:color="auto" w:fill="auto"/>
            <w:vAlign w:val="center"/>
          </w:tcPr>
          <w:p w14:paraId="5EA55396">
            <w:pPr>
              <w:ind w:firstLine="420"/>
              <w:jc w:val="center"/>
              <w:rPr>
                <w:rFonts w:asciiTheme="minorEastAsia" w:hAnsiTheme="minorEastAsia" w:eastAsiaTheme="minorEastAsia" w:cstheme="minorEastAsia"/>
                <w:color w:val="000000"/>
                <w:szCs w:val="21"/>
              </w:rPr>
            </w:pPr>
          </w:p>
        </w:tc>
      </w:tr>
      <w:tr w14:paraId="476170B7">
        <w:tblPrEx>
          <w:tblCellMar>
            <w:top w:w="0" w:type="dxa"/>
            <w:left w:w="108" w:type="dxa"/>
            <w:bottom w:w="0" w:type="dxa"/>
            <w:right w:w="108" w:type="dxa"/>
          </w:tblCellMar>
        </w:tblPrEx>
        <w:trPr>
          <w:trHeight w:val="468" w:hRule="atLeast"/>
        </w:trPr>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4B9B2">
            <w:pPr>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二、技术部分（60分）</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24FC3">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技术规格参数符合性</w:t>
            </w:r>
          </w:p>
        </w:tc>
        <w:tc>
          <w:tcPr>
            <w:tcW w:w="3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1B96D">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投标人须对本项目招标文件建设要求中，所有技术规格参数部分内容进行技术方案响应，满分45分；</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针对上述评审内容，按下列标准进行评审：</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1、本项目招标产品技术规格参数指标按重要性分为“▲”重点要求项指标和一般无标示指标，所投产品参数完全满足招标文件参数得45分。</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2、采购项目技术规格参数中，“▲”表示重点要求项，每一项不满足招标文件参数要求（负偏离）、配置不详、技术参数不清或缺漏项扣2分；扣完为止。</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3、采购项目技术规格参数中，一般无标识项每一项不满足扣1分；扣完为止。</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E4C3E">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45</w:t>
            </w:r>
          </w:p>
        </w:tc>
      </w:tr>
      <w:tr w14:paraId="052F94F0">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E5054">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7D79">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DCDE5">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DEB2">
            <w:pPr>
              <w:ind w:firstLine="420"/>
              <w:jc w:val="center"/>
              <w:rPr>
                <w:rFonts w:asciiTheme="minorEastAsia" w:hAnsiTheme="minorEastAsia" w:eastAsiaTheme="minorEastAsia" w:cstheme="minorEastAsia"/>
                <w:color w:val="000000"/>
                <w:szCs w:val="21"/>
              </w:rPr>
            </w:pPr>
          </w:p>
        </w:tc>
      </w:tr>
      <w:tr w14:paraId="4FEA87E6">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2AF1">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453E">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5224B">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167A">
            <w:pPr>
              <w:ind w:firstLine="420"/>
              <w:jc w:val="center"/>
              <w:rPr>
                <w:rFonts w:asciiTheme="minorEastAsia" w:hAnsiTheme="minorEastAsia" w:eastAsiaTheme="minorEastAsia" w:cstheme="minorEastAsia"/>
                <w:color w:val="000000"/>
                <w:szCs w:val="21"/>
              </w:rPr>
            </w:pPr>
          </w:p>
        </w:tc>
      </w:tr>
      <w:tr w14:paraId="4FB6EC3A">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AA129">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1F169">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F1F11">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26106">
            <w:pPr>
              <w:ind w:firstLine="420"/>
              <w:jc w:val="center"/>
              <w:rPr>
                <w:rFonts w:asciiTheme="minorEastAsia" w:hAnsiTheme="minorEastAsia" w:eastAsiaTheme="minorEastAsia" w:cstheme="minorEastAsia"/>
                <w:color w:val="000000"/>
                <w:szCs w:val="21"/>
              </w:rPr>
            </w:pPr>
          </w:p>
        </w:tc>
      </w:tr>
      <w:tr w14:paraId="5AF1DE4C">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AF33">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3C52A">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4E6CE">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B6BA">
            <w:pPr>
              <w:ind w:firstLine="420"/>
              <w:jc w:val="center"/>
              <w:rPr>
                <w:rFonts w:asciiTheme="minorEastAsia" w:hAnsiTheme="minorEastAsia" w:eastAsiaTheme="minorEastAsia" w:cstheme="minorEastAsia"/>
                <w:color w:val="000000"/>
                <w:szCs w:val="21"/>
              </w:rPr>
            </w:pPr>
          </w:p>
        </w:tc>
      </w:tr>
      <w:tr w14:paraId="2CF04843">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CBA48">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BE5EB">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0C891">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9590D">
            <w:pPr>
              <w:ind w:firstLine="420"/>
              <w:jc w:val="center"/>
              <w:rPr>
                <w:rFonts w:asciiTheme="minorEastAsia" w:hAnsiTheme="minorEastAsia" w:eastAsiaTheme="minorEastAsia" w:cstheme="minorEastAsia"/>
                <w:color w:val="000000"/>
                <w:szCs w:val="21"/>
              </w:rPr>
            </w:pPr>
          </w:p>
        </w:tc>
      </w:tr>
      <w:tr w14:paraId="3598AADA">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98DA">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7E9D4">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31CC">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E665">
            <w:pPr>
              <w:ind w:firstLine="420"/>
              <w:jc w:val="center"/>
              <w:rPr>
                <w:rFonts w:asciiTheme="minorEastAsia" w:hAnsiTheme="minorEastAsia" w:eastAsiaTheme="minorEastAsia" w:cstheme="minorEastAsia"/>
                <w:color w:val="000000"/>
                <w:szCs w:val="21"/>
              </w:rPr>
            </w:pPr>
          </w:p>
        </w:tc>
      </w:tr>
      <w:tr w14:paraId="41733AE7">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E6E6">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82D5">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365D9">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03D3">
            <w:pPr>
              <w:ind w:firstLine="420"/>
              <w:jc w:val="center"/>
              <w:rPr>
                <w:rFonts w:asciiTheme="minorEastAsia" w:hAnsiTheme="minorEastAsia" w:eastAsiaTheme="minorEastAsia" w:cstheme="minorEastAsia"/>
                <w:color w:val="000000"/>
                <w:szCs w:val="21"/>
              </w:rPr>
            </w:pPr>
          </w:p>
        </w:tc>
      </w:tr>
      <w:tr w14:paraId="0A692FA9">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D9A7">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D8D8">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1F769">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2142">
            <w:pPr>
              <w:ind w:firstLine="420"/>
              <w:jc w:val="center"/>
              <w:rPr>
                <w:rFonts w:asciiTheme="minorEastAsia" w:hAnsiTheme="minorEastAsia" w:eastAsiaTheme="minorEastAsia" w:cstheme="minorEastAsia"/>
                <w:color w:val="000000"/>
                <w:szCs w:val="21"/>
              </w:rPr>
            </w:pPr>
          </w:p>
        </w:tc>
      </w:tr>
      <w:tr w14:paraId="38717802">
        <w:tblPrEx>
          <w:tblCellMar>
            <w:top w:w="0" w:type="dxa"/>
            <w:left w:w="108" w:type="dxa"/>
            <w:bottom w:w="0" w:type="dxa"/>
            <w:right w:w="108" w:type="dxa"/>
          </w:tblCellMar>
        </w:tblPrEx>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90DE5">
            <w:pPr>
              <w:ind w:firstLine="420"/>
              <w:jc w:val="center"/>
              <w:rPr>
                <w:rFonts w:asciiTheme="minorEastAsia" w:hAnsiTheme="minorEastAsia" w:eastAsiaTheme="minorEastAsia" w:cstheme="minorEastAsia"/>
                <w:color w:val="000000"/>
                <w:szCs w:val="21"/>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C86A">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技术方案</w:t>
            </w:r>
          </w:p>
        </w:tc>
        <w:tc>
          <w:tcPr>
            <w:tcW w:w="3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2090">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投标人须结合采购文件要求提供完善、详细、合理的技术方案，包括但不限于：①建设背景、②建设目标、③建设项目需求、④建设项必要性、</w:t>
            </w:r>
            <w:r>
              <w:rPr>
                <w:rFonts w:hint="eastAsia" w:asciiTheme="minorEastAsia" w:hAnsiTheme="minorEastAsia" w:eastAsiaTheme="minorEastAsia" w:cstheme="minorEastAsia"/>
                <w:szCs w:val="21"/>
              </w:rPr>
              <w:t>⑤</w:t>
            </w:r>
            <w:r>
              <w:rPr>
                <w:rFonts w:hint="eastAsia" w:asciiTheme="minorEastAsia" w:hAnsiTheme="minorEastAsia" w:eastAsiaTheme="minorEastAsia" w:cstheme="minorEastAsia"/>
                <w:color w:val="000000"/>
                <w:szCs w:val="21"/>
              </w:rPr>
              <w:t>建设标准和依据。</w:t>
            </w:r>
          </w:p>
          <w:p w14:paraId="439E89C4">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针对上述评审内容，按下列标准进行评审：</w:t>
            </w:r>
          </w:p>
          <w:p w14:paraId="4F5174D5">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（1）方案内容科学合理、章节设置规范、对项目实际情况阐述充分的，得5分；</w:t>
            </w:r>
          </w:p>
          <w:p w14:paraId="49F3CE7E">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（2）章节描述设置没有延展、内容描述不具体、对项目背景阐述及分析无具有针对性的，得3分；</w:t>
            </w:r>
          </w:p>
          <w:p w14:paraId="698FC30F">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（3）技术方案有明显缺或者阐述陷瑕疵、无针对性技术能力分析的，得1分；</w:t>
            </w:r>
          </w:p>
          <w:p w14:paraId="5881C617">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（4）未提供技术方案，得0分。</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BD1C">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p>
        </w:tc>
      </w:tr>
      <w:tr w14:paraId="1B1ADCA6">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D4EA4">
            <w:pPr>
              <w:ind w:firstLine="420"/>
              <w:jc w:val="center"/>
              <w:rPr>
                <w:rFonts w:asciiTheme="minorEastAsia" w:hAnsiTheme="minorEastAsia" w:eastAsiaTheme="minorEastAsia" w:cstheme="minorEastAsia"/>
                <w:color w:val="000000"/>
                <w:szCs w:val="21"/>
              </w:rPr>
            </w:pP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52022">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实施方案</w:t>
            </w:r>
          </w:p>
        </w:tc>
        <w:tc>
          <w:tcPr>
            <w:tcW w:w="3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488D8">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投标人须为本项目提供合理、完整的项目组织实施方案，包括但不限于：①组织管理、②人员管理、③风险管理、④文档管理、</w:t>
            </w:r>
            <w:r>
              <w:rPr>
                <w:rFonts w:hint="eastAsia" w:asciiTheme="minorEastAsia" w:hAnsiTheme="minorEastAsia" w:eastAsiaTheme="minorEastAsia" w:cstheme="minorEastAsia"/>
                <w:szCs w:val="21"/>
              </w:rPr>
              <w:t>⑤</w:t>
            </w:r>
            <w:r>
              <w:rPr>
                <w:rFonts w:hint="eastAsia" w:asciiTheme="minorEastAsia" w:hAnsiTheme="minorEastAsia" w:eastAsiaTheme="minorEastAsia" w:cstheme="minorEastAsia"/>
                <w:color w:val="000000"/>
                <w:szCs w:val="21"/>
              </w:rPr>
              <w:t>项目质量保障。</w:t>
            </w:r>
          </w:p>
          <w:p w14:paraId="77B76860">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针对上述评审内容，按下列标准进行评审：</w:t>
            </w:r>
          </w:p>
          <w:p w14:paraId="47962290">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（1）章节描述充分、分析说明有具体数据、章节描述全面且有延展章节、操作性强且具有明显的项目针对性的，得5分；</w:t>
            </w:r>
          </w:p>
          <w:p w14:paraId="2725B69F">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（2）章节描述设置没有延展、内容描述不具体、对项目背景阐述及分析无具有针对性的，得3分；</w:t>
            </w:r>
          </w:p>
          <w:p w14:paraId="00954721">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（3）实施方案有明显缺或者阐述陷瑕疵、无针对性技术能力分析的，得1分；</w:t>
            </w:r>
          </w:p>
          <w:p w14:paraId="4A605B4F">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（4）未提供技术方案，得0分。</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9848D">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p>
        </w:tc>
      </w:tr>
      <w:tr w14:paraId="331E6853">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279E">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8A42">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78FA">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D1C6">
            <w:pPr>
              <w:ind w:firstLine="420"/>
              <w:jc w:val="center"/>
              <w:rPr>
                <w:rFonts w:asciiTheme="minorEastAsia" w:hAnsiTheme="minorEastAsia" w:eastAsiaTheme="minorEastAsia" w:cstheme="minorEastAsia"/>
                <w:color w:val="000000"/>
                <w:szCs w:val="21"/>
              </w:rPr>
            </w:pPr>
          </w:p>
        </w:tc>
      </w:tr>
      <w:tr w14:paraId="09DAB7AF">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7058">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C1E83">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86EC">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7C45">
            <w:pPr>
              <w:ind w:firstLine="420"/>
              <w:jc w:val="center"/>
              <w:rPr>
                <w:rFonts w:asciiTheme="minorEastAsia" w:hAnsiTheme="minorEastAsia" w:eastAsiaTheme="minorEastAsia" w:cstheme="minorEastAsia"/>
                <w:color w:val="000000"/>
                <w:szCs w:val="21"/>
              </w:rPr>
            </w:pPr>
          </w:p>
        </w:tc>
      </w:tr>
      <w:tr w14:paraId="3F72FF09">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1D36B">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4B6CA">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62D3C">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87286">
            <w:pPr>
              <w:ind w:firstLine="420"/>
              <w:jc w:val="center"/>
              <w:rPr>
                <w:rFonts w:asciiTheme="minorEastAsia" w:hAnsiTheme="minorEastAsia" w:eastAsiaTheme="minorEastAsia" w:cstheme="minorEastAsia"/>
                <w:color w:val="000000"/>
                <w:szCs w:val="21"/>
              </w:rPr>
            </w:pPr>
          </w:p>
        </w:tc>
      </w:tr>
      <w:tr w14:paraId="072AC1FB">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CCE1F">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1DBB3">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76F6">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10684">
            <w:pPr>
              <w:ind w:firstLine="420"/>
              <w:jc w:val="center"/>
              <w:rPr>
                <w:rFonts w:asciiTheme="minorEastAsia" w:hAnsiTheme="minorEastAsia" w:eastAsiaTheme="minorEastAsia" w:cstheme="minorEastAsia"/>
                <w:color w:val="000000"/>
                <w:szCs w:val="21"/>
              </w:rPr>
            </w:pPr>
          </w:p>
        </w:tc>
      </w:tr>
      <w:tr w14:paraId="120E3562">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553D2">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C860">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3DA7A">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AEB6">
            <w:pPr>
              <w:ind w:firstLine="420"/>
              <w:jc w:val="center"/>
              <w:rPr>
                <w:rFonts w:asciiTheme="minorEastAsia" w:hAnsiTheme="minorEastAsia" w:eastAsiaTheme="minorEastAsia" w:cstheme="minorEastAsia"/>
                <w:color w:val="000000"/>
                <w:szCs w:val="21"/>
              </w:rPr>
            </w:pPr>
          </w:p>
        </w:tc>
      </w:tr>
      <w:tr w14:paraId="57E25412">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55026">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757AE">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5D29D">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BCD7C">
            <w:pPr>
              <w:ind w:firstLine="420"/>
              <w:jc w:val="center"/>
              <w:rPr>
                <w:rFonts w:asciiTheme="minorEastAsia" w:hAnsiTheme="minorEastAsia" w:eastAsiaTheme="minorEastAsia" w:cstheme="minorEastAsia"/>
                <w:color w:val="000000"/>
                <w:szCs w:val="21"/>
              </w:rPr>
            </w:pPr>
          </w:p>
        </w:tc>
      </w:tr>
      <w:tr w14:paraId="0EBE0C60">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A814">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8B76">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978CE">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C7FA">
            <w:pPr>
              <w:ind w:firstLine="420"/>
              <w:jc w:val="center"/>
              <w:rPr>
                <w:rFonts w:asciiTheme="minorEastAsia" w:hAnsiTheme="minorEastAsia" w:eastAsiaTheme="minorEastAsia" w:cstheme="minorEastAsia"/>
                <w:color w:val="000000"/>
                <w:szCs w:val="21"/>
              </w:rPr>
            </w:pPr>
          </w:p>
        </w:tc>
      </w:tr>
      <w:tr w14:paraId="65EC59F7">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C7B3C">
            <w:pPr>
              <w:ind w:firstLine="420"/>
              <w:jc w:val="center"/>
              <w:rPr>
                <w:rFonts w:asciiTheme="minorEastAsia" w:hAnsiTheme="minorEastAsia" w:eastAsiaTheme="minorEastAsia" w:cstheme="minorEastAsia"/>
                <w:color w:val="000000"/>
                <w:szCs w:val="21"/>
              </w:rPr>
            </w:pP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E3F8B">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服务保障措施</w:t>
            </w:r>
          </w:p>
        </w:tc>
        <w:tc>
          <w:tcPr>
            <w:tcW w:w="35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51FFA">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投标人须针对本项目需求提供详细、完善的服务保障措施，包括但不限于：①服务理念、②服务定位和目标、③管理模式切合实际、④服务计划及承诺、⑤保密、安全措施。</w:t>
            </w:r>
          </w:p>
          <w:p w14:paraId="7CE86B25">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针对上述每项评审内容，按下列标准进行评审：</w:t>
            </w:r>
          </w:p>
          <w:p w14:paraId="737D9438">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（1）服务保障具有具体的措施及实施步骤的描述、章节描述充分、分析说明有具体数据、章节描述全面且有延展章节、操作性强且具有明显的项目针对性的，得5分；</w:t>
            </w:r>
          </w:p>
          <w:p w14:paraId="1C35E4CD">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（2）章节描述设置没有延展、内容描述不具体、对项目背景阐述及分析无具有针对性、没有具体实施步骤分析的，得3分；</w:t>
            </w:r>
          </w:p>
          <w:p w14:paraId="5248B653">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（3）实施方案有明显缺或者阐述陷瑕疵、无针对性技术能力分析的，得1分；</w:t>
            </w:r>
          </w:p>
          <w:p w14:paraId="361FCC0B">
            <w:pPr>
              <w:ind w:firstLine="42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（4）未提供技术方案，得0分。</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7C703">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p>
        </w:tc>
      </w:tr>
      <w:tr w14:paraId="3A8BE76A">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D90E">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D8802">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6590B">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DFF2B">
            <w:pPr>
              <w:ind w:firstLine="420"/>
              <w:jc w:val="center"/>
              <w:rPr>
                <w:rFonts w:asciiTheme="minorEastAsia" w:hAnsiTheme="minorEastAsia" w:eastAsiaTheme="minorEastAsia" w:cstheme="minorEastAsia"/>
                <w:color w:val="000000"/>
                <w:szCs w:val="21"/>
              </w:rPr>
            </w:pPr>
          </w:p>
        </w:tc>
      </w:tr>
      <w:tr w14:paraId="5538E2A1">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D68C">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A90EE">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0701F">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881CC">
            <w:pPr>
              <w:ind w:firstLine="420"/>
              <w:jc w:val="center"/>
              <w:rPr>
                <w:rFonts w:asciiTheme="minorEastAsia" w:hAnsiTheme="minorEastAsia" w:eastAsiaTheme="minorEastAsia" w:cstheme="minorEastAsia"/>
                <w:color w:val="000000"/>
                <w:szCs w:val="21"/>
              </w:rPr>
            </w:pPr>
          </w:p>
        </w:tc>
      </w:tr>
      <w:tr w14:paraId="4DB7A3E8">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82BF1">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3B39">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B9C76">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C2A8">
            <w:pPr>
              <w:ind w:firstLine="420"/>
              <w:jc w:val="center"/>
              <w:rPr>
                <w:rFonts w:asciiTheme="minorEastAsia" w:hAnsiTheme="minorEastAsia" w:eastAsiaTheme="minorEastAsia" w:cstheme="minorEastAsia"/>
                <w:color w:val="000000"/>
                <w:szCs w:val="21"/>
              </w:rPr>
            </w:pPr>
          </w:p>
        </w:tc>
      </w:tr>
      <w:tr w14:paraId="715894C7">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22369">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49018">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6C474">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3330">
            <w:pPr>
              <w:ind w:firstLine="420"/>
              <w:jc w:val="center"/>
              <w:rPr>
                <w:rFonts w:asciiTheme="minorEastAsia" w:hAnsiTheme="minorEastAsia" w:eastAsiaTheme="minorEastAsia" w:cstheme="minorEastAsia"/>
                <w:color w:val="000000"/>
                <w:szCs w:val="21"/>
              </w:rPr>
            </w:pPr>
          </w:p>
        </w:tc>
      </w:tr>
      <w:tr w14:paraId="032CF36A">
        <w:tblPrEx>
          <w:tblCellMar>
            <w:top w:w="0" w:type="dxa"/>
            <w:left w:w="108" w:type="dxa"/>
            <w:bottom w:w="0" w:type="dxa"/>
            <w:right w:w="108" w:type="dxa"/>
          </w:tblCellMar>
        </w:tblPrEx>
        <w:trPr>
          <w:trHeight w:val="468"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B9EC2">
            <w:pPr>
              <w:ind w:firstLine="420"/>
              <w:jc w:val="center"/>
              <w:rPr>
                <w:rFonts w:asciiTheme="minorEastAsia" w:hAnsiTheme="minorEastAsia" w:eastAsiaTheme="minorEastAsia" w:cstheme="minorEastAsia"/>
                <w:color w:val="000000"/>
                <w:szCs w:val="21"/>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AFF5">
            <w:pPr>
              <w:ind w:firstLine="420"/>
              <w:jc w:val="center"/>
              <w:rPr>
                <w:rFonts w:asciiTheme="minorEastAsia" w:hAnsiTheme="minorEastAsia" w:eastAsiaTheme="minorEastAsia" w:cstheme="minorEastAsia"/>
                <w:color w:val="000000"/>
                <w:szCs w:val="21"/>
              </w:rPr>
            </w:pPr>
          </w:p>
        </w:tc>
        <w:tc>
          <w:tcPr>
            <w:tcW w:w="35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1926D">
            <w:pPr>
              <w:ind w:firstLine="420"/>
              <w:rPr>
                <w:rFonts w:asciiTheme="minorEastAsia" w:hAnsiTheme="minorEastAsia" w:eastAsiaTheme="minorEastAsia" w:cstheme="minorEastAsia"/>
                <w:color w:val="000000"/>
                <w:szCs w:val="21"/>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C5D0">
            <w:pPr>
              <w:ind w:firstLine="420"/>
              <w:jc w:val="center"/>
              <w:rPr>
                <w:rFonts w:asciiTheme="minorEastAsia" w:hAnsiTheme="minorEastAsia" w:eastAsiaTheme="minorEastAsia" w:cstheme="minorEastAsia"/>
                <w:color w:val="000000"/>
                <w:szCs w:val="21"/>
              </w:rPr>
            </w:pPr>
          </w:p>
        </w:tc>
      </w:tr>
      <w:tr w14:paraId="38F611D3">
        <w:tblPrEx>
          <w:tblCellMar>
            <w:top w:w="0" w:type="dxa"/>
            <w:left w:w="108" w:type="dxa"/>
            <w:bottom w:w="0" w:type="dxa"/>
            <w:right w:w="108" w:type="dxa"/>
          </w:tblCellMar>
        </w:tblPrEx>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AAEF2">
            <w:pPr>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三、商务部分（</w:t>
            </w:r>
            <w:r>
              <w:rPr>
                <w:rFonts w:hint="eastAsia" w:asciiTheme="minorEastAsia" w:hAnsiTheme="minorEastAsia" w:cstheme="minorEastAsia"/>
                <w:color w:val="000000"/>
                <w:kern w:val="0"/>
                <w:szCs w:val="21"/>
                <w:lang w:bidi="ar"/>
              </w:rPr>
              <w:t>28</w:t>
            </w:r>
            <w:r>
              <w:rPr>
                <w:rFonts w:hint="eastAsia" w:asciiTheme="minorEastAsia" w:hAnsiTheme="minorEastAsia" w:eastAsiaTheme="minorEastAsia" w:cstheme="minorEastAsia"/>
                <w:color w:val="000000"/>
                <w:kern w:val="0"/>
                <w:szCs w:val="21"/>
                <w:lang w:bidi="ar"/>
              </w:rPr>
              <w:t>分）</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1784CABF">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国产化适配能力</w:t>
            </w:r>
          </w:p>
        </w:tc>
        <w:tc>
          <w:tcPr>
            <w:tcW w:w="3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C902">
            <w:pPr>
              <w:ind w:firstLine="42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所投区域中心药房厂商承建的区域中心药房综合管理平台，具备国产化数据库改造适配能力。每提供一个认证得3分，最多得6分。（提供国产化数据库管理系统产品兼容互认认证证书复印件并加盖投标人公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E8C8">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p>
        </w:tc>
      </w:tr>
      <w:tr w14:paraId="177988A4">
        <w:tblPrEx>
          <w:tblCellMar>
            <w:top w:w="0" w:type="dxa"/>
            <w:left w:w="108" w:type="dxa"/>
            <w:bottom w:w="0" w:type="dxa"/>
            <w:right w:w="108" w:type="dxa"/>
          </w:tblCellMar>
        </w:tblPrEx>
        <w:tc>
          <w:tcPr>
            <w:tcW w:w="529" w:type="pct"/>
            <w:vMerge w:val="continue"/>
            <w:tcBorders>
              <w:left w:val="single" w:color="000000" w:sz="4" w:space="0"/>
              <w:right w:val="single" w:color="000000" w:sz="4" w:space="0"/>
            </w:tcBorders>
            <w:shd w:val="clear" w:color="auto" w:fill="auto"/>
            <w:vAlign w:val="center"/>
          </w:tcPr>
          <w:p w14:paraId="0EE702D6">
            <w:pPr>
              <w:ind w:firstLine="420"/>
              <w:jc w:val="center"/>
              <w:textAlignment w:val="center"/>
              <w:rPr>
                <w:rFonts w:asciiTheme="minorEastAsia" w:hAnsiTheme="minorEastAsia" w:eastAsiaTheme="minorEastAsia" w:cstheme="minorEastAsia"/>
                <w:color w:val="000000"/>
                <w:kern w:val="0"/>
                <w:szCs w:val="21"/>
                <w:lang w:bidi="ar"/>
              </w:rPr>
            </w:pPr>
          </w:p>
        </w:tc>
        <w:tc>
          <w:tcPr>
            <w:tcW w:w="476" w:type="pct"/>
            <w:vMerge w:val="continue"/>
            <w:tcBorders>
              <w:left w:val="single" w:color="000000" w:sz="4" w:space="0"/>
              <w:right w:val="single" w:color="000000" w:sz="4" w:space="0"/>
            </w:tcBorders>
            <w:shd w:val="clear" w:color="auto" w:fill="auto"/>
            <w:vAlign w:val="center"/>
          </w:tcPr>
          <w:p w14:paraId="4EE6646A">
            <w:pPr>
              <w:ind w:firstLine="420"/>
              <w:jc w:val="center"/>
              <w:textAlignment w:val="center"/>
              <w:rPr>
                <w:rFonts w:asciiTheme="minorEastAsia" w:hAnsiTheme="minorEastAsia" w:eastAsiaTheme="minorEastAsia" w:cstheme="minorEastAsia"/>
                <w:color w:val="000000"/>
                <w:szCs w:val="21"/>
              </w:rPr>
            </w:pPr>
          </w:p>
        </w:tc>
        <w:tc>
          <w:tcPr>
            <w:tcW w:w="3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6172">
            <w:pPr>
              <w:ind w:firstLine="42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所投区域中心药房厂商承建的区域中心药房综合管理平台，具备国产化操作系统改造适配能力。每提供一个认证得3分，最多得9分。（提供可信服务器操作系统产品兼容性认证证书复印件并加盖投标人公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5F1A">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w:t>
            </w:r>
          </w:p>
        </w:tc>
      </w:tr>
      <w:tr w14:paraId="1E7CFAA5">
        <w:tblPrEx>
          <w:tblCellMar>
            <w:top w:w="0" w:type="dxa"/>
            <w:left w:w="108" w:type="dxa"/>
            <w:bottom w:w="0" w:type="dxa"/>
            <w:right w:w="108" w:type="dxa"/>
          </w:tblCellMar>
        </w:tblPrEx>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E7150">
            <w:pPr>
              <w:ind w:firstLine="420"/>
              <w:jc w:val="center"/>
              <w:rPr>
                <w:rFonts w:asciiTheme="minorEastAsia" w:hAnsiTheme="minorEastAsia" w:eastAsiaTheme="minorEastAsia" w:cstheme="minorEastAsia"/>
                <w:color w:val="000000"/>
                <w:szCs w:val="21"/>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2C59">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实施团队能力</w:t>
            </w:r>
          </w:p>
        </w:tc>
        <w:tc>
          <w:tcPr>
            <w:tcW w:w="3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80E8">
            <w:pPr>
              <w:ind w:firstLine="42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（1）投标人或所投区域中心药房厂商提供程序设计人员1名，得0.5分。</w:t>
            </w:r>
          </w:p>
          <w:p w14:paraId="06039E5B">
            <w:pPr>
              <w:ind w:firstLine="42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（2）投标人或所投区域中心药房厂商提供项目管理人员1名，得0.5分。</w:t>
            </w:r>
          </w:p>
          <w:p w14:paraId="41424E37">
            <w:pPr>
              <w:ind w:firstLine="42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（3）投标人或所投区域中心药房厂商提供近3年实施完毕的类似项目业绩证明材料，每提供一个得1分，最多得5分。（须提供项目合同或中标通知书等有效证明文件并加盖投标人公章）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1921">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cstheme="minorEastAsia"/>
                <w:color w:val="000000"/>
                <w:szCs w:val="21"/>
              </w:rPr>
              <w:t>6</w:t>
            </w:r>
          </w:p>
        </w:tc>
      </w:tr>
      <w:tr w14:paraId="7E33B204">
        <w:tblPrEx>
          <w:tblCellMar>
            <w:top w:w="0" w:type="dxa"/>
            <w:left w:w="108" w:type="dxa"/>
            <w:bottom w:w="0" w:type="dxa"/>
            <w:right w:w="108" w:type="dxa"/>
          </w:tblCellMar>
        </w:tblPrEx>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B5F0">
            <w:pPr>
              <w:ind w:firstLine="420"/>
              <w:jc w:val="center"/>
              <w:rPr>
                <w:rFonts w:asciiTheme="minorEastAsia" w:hAnsiTheme="minorEastAsia" w:eastAsiaTheme="minorEastAsia" w:cstheme="minorEastAsia"/>
                <w:color w:val="000000"/>
                <w:szCs w:val="21"/>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E017">
            <w:pPr>
              <w:ind w:firstLine="0" w:firstLineChars="0"/>
              <w:jc w:val="both"/>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自主研发能力</w:t>
            </w:r>
          </w:p>
        </w:tc>
        <w:tc>
          <w:tcPr>
            <w:tcW w:w="3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63CA">
            <w:pPr>
              <w:ind w:firstLine="42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所投“中心药房管理系统”、“统一身份认证及门户服务系统”、“平台认证授权应用服务系统”、“企业服务总线集成系统”、“信息共享应用系统”、“数据安全管理系统”、“数据质量控制系统”基础软件厂商具有自主研发能力且能够提供定制软件开发服务，属于自主研发的，每提供一个得1分；不属于自主研发的，每提供一个得0.5分；最多得7分，未提供的不得分。（提供计算机软件著作权等相关证明文件并加盖投标人公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2442">
            <w:pPr>
              <w:ind w:firstLine="0" w:firstLineChars="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w:t>
            </w:r>
          </w:p>
        </w:tc>
      </w:tr>
      <w:tr w14:paraId="2598EAF4">
        <w:tblPrEx>
          <w:tblCellMar>
            <w:top w:w="0" w:type="dxa"/>
            <w:left w:w="108" w:type="dxa"/>
            <w:bottom w:w="0" w:type="dxa"/>
            <w:right w:w="108" w:type="dxa"/>
          </w:tblCellMar>
        </w:tblPrEx>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28CB6">
            <w:pPr>
              <w:ind w:firstLine="420"/>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合计：100分</w:t>
            </w:r>
          </w:p>
        </w:tc>
      </w:tr>
    </w:tbl>
    <w:p w14:paraId="48917E7B">
      <w:pPr>
        <w:ind w:firstLine="420"/>
      </w:pPr>
      <w:bookmarkStart w:id="19" w:name="_Toc3027"/>
      <w:r>
        <w:rPr>
          <w:rFonts w:hint="eastAsia"/>
        </w:rPr>
        <w:br w:type="page"/>
      </w:r>
    </w:p>
    <w:p w14:paraId="60CE95CF">
      <w:pPr>
        <w:pStyle w:val="2"/>
        <w:ind w:firstLine="0" w:firstLineChars="0"/>
        <w:jc w:val="center"/>
      </w:pPr>
      <w:r>
        <w:rPr>
          <w:rFonts w:hint="eastAsia"/>
        </w:rPr>
        <w:t>第四部分 政府采购合同模版</w:t>
      </w:r>
      <w:bookmarkEnd w:id="19"/>
    </w:p>
    <w:p w14:paraId="44821114">
      <w:pPr>
        <w:ind w:firstLine="480"/>
        <w:rPr>
          <w:rFonts w:ascii="宋体" w:hAnsi="宋体"/>
          <w:bCs/>
          <w:color w:val="FF0000"/>
          <w:sz w:val="36"/>
          <w:szCs w:val="36"/>
        </w:rPr>
      </w:pPr>
      <w:r>
        <w:rPr>
          <w:rFonts w:hint="eastAsia" w:ascii="宋体" w:hAnsi="宋体"/>
          <w:color w:val="FF0000"/>
          <w:sz w:val="24"/>
        </w:rPr>
        <w:t>【此合同书仅作为签订正式合同时的参考，正式合同书应包括本参考格式的内容】</w:t>
      </w:r>
    </w:p>
    <w:p w14:paraId="71C792BF">
      <w:pPr>
        <w:wordWrap w:val="0"/>
        <w:ind w:firstLine="480"/>
        <w:rPr>
          <w:rFonts w:ascii="宋体" w:hAnsi="宋体"/>
          <w:bCs/>
          <w:sz w:val="32"/>
          <w:szCs w:val="32"/>
        </w:rPr>
      </w:pPr>
      <w:r>
        <w:rPr>
          <w:rFonts w:hint="eastAsia" w:ascii="宋体" w:hAnsi="宋体" w:cs="Helvetica"/>
          <w:bCs/>
          <w:sz w:val="24"/>
          <w:szCs w:val="24"/>
          <w:lang w:val="zh-CN"/>
        </w:rPr>
        <w:t>合同编号：</w:t>
      </w:r>
      <w:r>
        <w:rPr>
          <w:rFonts w:hint="eastAsia" w:ascii="宋体" w:hAnsi="宋体" w:cs="Helvetica"/>
          <w:bCs/>
          <w:sz w:val="24"/>
          <w:szCs w:val="24"/>
          <w:u w:val="single"/>
        </w:rPr>
        <w:t xml:space="preserve">              </w:t>
      </w:r>
    </w:p>
    <w:p w14:paraId="32EBABB4">
      <w:pPr>
        <w:wordWrap w:val="0"/>
        <w:ind w:firstLine="1124"/>
        <w:jc w:val="center"/>
        <w:rPr>
          <w:rFonts w:ascii="宋体" w:hAnsi="宋体"/>
          <w:b/>
          <w:bCs/>
          <w:sz w:val="56"/>
          <w:szCs w:val="56"/>
        </w:rPr>
      </w:pPr>
      <w:r>
        <w:rPr>
          <w:rFonts w:hint="eastAsia" w:ascii="宋体" w:hAnsi="宋体"/>
          <w:b/>
          <w:bCs/>
          <w:sz w:val="56"/>
          <w:szCs w:val="56"/>
        </w:rPr>
        <w:t>合   同   书</w:t>
      </w:r>
    </w:p>
    <w:p w14:paraId="7A4D8B27">
      <w:pPr>
        <w:wordWrap w:val="0"/>
        <w:ind w:firstLine="480"/>
        <w:rPr>
          <w:rFonts w:ascii="宋体" w:hAnsi="宋体"/>
          <w:sz w:val="24"/>
          <w:szCs w:val="24"/>
        </w:rPr>
      </w:pPr>
    </w:p>
    <w:p w14:paraId="459FBFFD">
      <w:pPr>
        <w:wordWrap w:val="0"/>
        <w:spacing w:before="78" w:beforeLines="25"/>
        <w:ind w:firstLine="482"/>
        <w:rPr>
          <w:rFonts w:ascii="宋体" w:hAnsi="宋体" w:cs="Helvetica"/>
          <w:sz w:val="24"/>
          <w:szCs w:val="24"/>
          <w:u w:val="single"/>
          <w:lang w:val="zh-CN"/>
        </w:rPr>
      </w:pPr>
      <w:r>
        <w:rPr>
          <w:rFonts w:hint="eastAsia" w:ascii="宋体" w:hAnsi="宋体" w:cs="Helvetica"/>
          <w:b/>
          <w:sz w:val="24"/>
          <w:szCs w:val="24"/>
          <w:lang w:val="zh-CN"/>
        </w:rPr>
        <w:t>项目名称：</w:t>
      </w:r>
      <w:r>
        <w:rPr>
          <w:rFonts w:hint="eastAsia" w:ascii="宋体" w:hAnsi="宋体" w:cs="Helvetica"/>
          <w:sz w:val="24"/>
          <w:szCs w:val="24"/>
          <w:u w:val="single"/>
          <w:lang w:val="zh-CN"/>
        </w:rPr>
        <w:t xml:space="preserve">                                             </w:t>
      </w:r>
    </w:p>
    <w:p w14:paraId="163100C7">
      <w:pPr>
        <w:wordWrap w:val="0"/>
        <w:spacing w:before="78" w:beforeLines="25"/>
        <w:ind w:firstLine="482"/>
        <w:rPr>
          <w:rFonts w:ascii="宋体" w:hAnsi="宋体" w:cs="Helvetica"/>
          <w:b/>
          <w:sz w:val="24"/>
          <w:szCs w:val="24"/>
          <w:lang w:val="zh-CN"/>
        </w:rPr>
      </w:pPr>
      <w:r>
        <w:rPr>
          <w:rFonts w:hint="eastAsia" w:ascii="宋体" w:hAnsi="宋体" w:cs="Helvetica"/>
          <w:b/>
          <w:sz w:val="24"/>
          <w:szCs w:val="24"/>
          <w:lang w:val="zh-CN"/>
        </w:rPr>
        <w:t>甲方（采购人）：</w:t>
      </w:r>
      <w:r>
        <w:rPr>
          <w:rFonts w:hint="eastAsia" w:ascii="宋体" w:hAnsi="宋体"/>
          <w:bCs/>
          <w:sz w:val="24"/>
          <w:szCs w:val="24"/>
          <w:u w:val="single"/>
        </w:rPr>
        <w:t xml:space="preserve">                                  </w:t>
      </w:r>
      <w:r>
        <w:rPr>
          <w:rFonts w:hint="eastAsia" w:ascii="宋体" w:hAnsi="宋体" w:cs="Helvetica"/>
          <w:bCs/>
          <w:sz w:val="24"/>
          <w:szCs w:val="24"/>
          <w:u w:val="single"/>
          <w:lang w:val="zh-CN"/>
        </w:rPr>
        <w:t xml:space="preserve">    </w:t>
      </w:r>
    </w:p>
    <w:p w14:paraId="267AAEEE">
      <w:pPr>
        <w:wordWrap w:val="0"/>
        <w:spacing w:before="78" w:beforeLines="25"/>
        <w:ind w:firstLine="482"/>
        <w:rPr>
          <w:rFonts w:ascii="宋体" w:hAnsi="宋体"/>
          <w:b/>
          <w:sz w:val="24"/>
          <w:szCs w:val="24"/>
          <w:u w:val="single"/>
        </w:rPr>
      </w:pPr>
      <w:r>
        <w:rPr>
          <w:rFonts w:hint="eastAsia" w:ascii="宋体" w:hAnsi="宋体" w:cs="Helvetica"/>
          <w:b/>
          <w:sz w:val="24"/>
          <w:szCs w:val="24"/>
          <w:lang w:val="zh-CN"/>
        </w:rPr>
        <w:t>乙方（成交供应商）：</w:t>
      </w:r>
      <w:r>
        <w:rPr>
          <w:rFonts w:hint="eastAsia" w:ascii="宋体" w:hAnsi="宋体"/>
          <w:b/>
          <w:sz w:val="24"/>
          <w:szCs w:val="24"/>
          <w:u w:val="single"/>
        </w:rPr>
        <w:t xml:space="preserve">                                      </w:t>
      </w:r>
    </w:p>
    <w:p w14:paraId="43AE2A51">
      <w:pPr>
        <w:wordWrap w:val="0"/>
        <w:spacing w:before="78" w:beforeLines="25"/>
        <w:ind w:firstLine="482"/>
        <w:rPr>
          <w:rFonts w:ascii="宋体" w:hAnsi="宋体"/>
          <w:sz w:val="22"/>
          <w:szCs w:val="21"/>
          <w:u w:val="single"/>
        </w:rPr>
      </w:pPr>
      <w:r>
        <w:rPr>
          <w:rFonts w:hint="eastAsia" w:ascii="宋体" w:hAnsi="宋体" w:cs="Helvetica"/>
          <w:b/>
          <w:sz w:val="24"/>
          <w:szCs w:val="24"/>
          <w:lang w:val="zh-CN"/>
        </w:rPr>
        <w:t>签订地：</w:t>
      </w:r>
      <w:r>
        <w:rPr>
          <w:rFonts w:hint="eastAsia" w:ascii="宋体" w:hAnsi="宋体" w:cs="Helvetica"/>
          <w:sz w:val="24"/>
          <w:szCs w:val="24"/>
          <w:u w:val="single"/>
          <w:lang w:val="zh-CN"/>
        </w:rPr>
        <w:t xml:space="preserve">                                               </w:t>
      </w:r>
    </w:p>
    <w:p w14:paraId="05FEB32C">
      <w:pPr>
        <w:wordWrap w:val="0"/>
        <w:spacing w:before="78" w:beforeLines="25"/>
        <w:ind w:firstLine="442"/>
        <w:rPr>
          <w:rFonts w:ascii="宋体" w:hAnsi="宋体"/>
          <w:b/>
          <w:sz w:val="22"/>
        </w:rPr>
      </w:pPr>
      <w:r>
        <w:rPr>
          <w:rFonts w:hint="eastAsia" w:ascii="宋体" w:hAnsi="宋体" w:cs="Helvetica"/>
          <w:b/>
          <w:sz w:val="22"/>
          <w:lang w:val="zh-CN"/>
        </w:rPr>
        <w:t>签订</w:t>
      </w:r>
      <w:r>
        <w:rPr>
          <w:rFonts w:hint="eastAsia" w:ascii="宋体" w:hAnsi="宋体"/>
          <w:b/>
          <w:sz w:val="22"/>
        </w:rPr>
        <w:t>日期：</w:t>
      </w:r>
      <w:r>
        <w:rPr>
          <w:rFonts w:hint="eastAsia" w:ascii="宋体" w:hAnsi="宋体"/>
          <w:sz w:val="22"/>
          <w:u w:val="single"/>
        </w:rPr>
        <w:t xml:space="preserve">               </w:t>
      </w:r>
      <w:r>
        <w:rPr>
          <w:rFonts w:hint="eastAsia" w:ascii="宋体" w:hAnsi="宋体"/>
          <w:sz w:val="22"/>
        </w:rPr>
        <w:t>年</w:t>
      </w:r>
      <w:r>
        <w:rPr>
          <w:rFonts w:hint="eastAsia" w:ascii="宋体" w:hAnsi="宋体"/>
          <w:sz w:val="22"/>
          <w:u w:val="single"/>
        </w:rPr>
        <w:t xml:space="preserve">               </w:t>
      </w:r>
      <w:r>
        <w:rPr>
          <w:rFonts w:hint="eastAsia" w:ascii="宋体" w:hAnsi="宋体"/>
          <w:sz w:val="22"/>
        </w:rPr>
        <w:t>月</w:t>
      </w:r>
      <w:r>
        <w:rPr>
          <w:rFonts w:hint="eastAsia" w:ascii="宋体" w:hAnsi="宋体"/>
          <w:sz w:val="22"/>
          <w:u w:val="single"/>
        </w:rPr>
        <w:t xml:space="preserve">               </w:t>
      </w:r>
      <w:r>
        <w:rPr>
          <w:rFonts w:hint="eastAsia" w:ascii="宋体" w:hAnsi="宋体"/>
          <w:sz w:val="22"/>
        </w:rPr>
        <w:t>日</w:t>
      </w:r>
    </w:p>
    <w:p w14:paraId="24545D19">
      <w:pPr>
        <w:wordWrap w:val="0"/>
        <w:spacing w:before="78" w:beforeLines="25"/>
        <w:ind w:firstLine="482"/>
        <w:rPr>
          <w:rFonts w:ascii="宋体" w:hAnsi="宋体"/>
          <w:b/>
          <w:sz w:val="24"/>
        </w:rPr>
      </w:pPr>
      <w:r>
        <w:rPr>
          <w:rFonts w:hint="eastAsia" w:ascii="宋体" w:hAnsi="宋体"/>
          <w:b/>
          <w:sz w:val="24"/>
        </w:rPr>
        <w:t xml:space="preserve">                                                 </w:t>
      </w:r>
    </w:p>
    <w:p w14:paraId="5AA87CC4">
      <w:pPr>
        <w:wordWrap w:val="0"/>
        <w:ind w:firstLine="480"/>
        <w:rPr>
          <w:rFonts w:ascii="宋体" w:hAnsi="宋体"/>
          <w:sz w:val="24"/>
          <w:szCs w:val="24"/>
        </w:rPr>
      </w:pPr>
      <w:r>
        <w:rPr>
          <w:rFonts w:hint="eastAsia" w:ascii="宋体" w:hAnsi="宋体" w:cs="宋体"/>
          <w:sz w:val="24"/>
          <w:szCs w:val="24"/>
        </w:rPr>
        <w:t>本合同由甲乙双方根据《</w:t>
      </w:r>
      <w:r>
        <w:rPr>
          <w:rFonts w:hint="eastAsia" w:ascii="宋体" w:hAnsi="宋体" w:cs="宋体"/>
          <w:sz w:val="24"/>
        </w:rPr>
        <w:t>中华人民共和国</w:t>
      </w:r>
      <w:r>
        <w:rPr>
          <w:rFonts w:hint="eastAsia" w:ascii="宋体" w:hAnsi="宋体" w:cs="宋体"/>
          <w:sz w:val="24"/>
          <w:szCs w:val="24"/>
        </w:rPr>
        <w:t>政府采购法》《</w:t>
      </w:r>
      <w:r>
        <w:rPr>
          <w:rFonts w:hint="eastAsia" w:ascii="宋体" w:hAnsi="宋体" w:cs="宋体"/>
          <w:sz w:val="24"/>
        </w:rPr>
        <w:t>中华人民共和国</w:t>
      </w:r>
      <w:r>
        <w:rPr>
          <w:rFonts w:hint="eastAsia" w:ascii="宋体" w:hAnsi="宋体" w:cs="宋体"/>
          <w:sz w:val="24"/>
          <w:szCs w:val="24"/>
        </w:rPr>
        <w:t>政府采购法实施条例》《</w:t>
      </w:r>
      <w:r>
        <w:rPr>
          <w:rFonts w:ascii="宋体" w:hAnsi="宋体" w:cs="宋体"/>
          <w:sz w:val="24"/>
          <w:szCs w:val="24"/>
        </w:rPr>
        <w:t>中华人民共和国民法典</w:t>
      </w:r>
      <w:r>
        <w:rPr>
          <w:rFonts w:hint="eastAsia" w:ascii="宋体" w:hAnsi="宋体" w:cs="宋体"/>
          <w:sz w:val="24"/>
          <w:szCs w:val="24"/>
        </w:rPr>
        <w:t>》等相关法律法规规定，按</w:t>
      </w:r>
      <w:r>
        <w:rPr>
          <w:rFonts w:hint="eastAsia" w:ascii="宋体" w:hAnsi="宋体"/>
          <w:sz w:val="24"/>
          <w:szCs w:val="24"/>
        </w:rPr>
        <w:t>平等、自愿、诚实信用的原则拟定，</w:t>
      </w:r>
      <w:r>
        <w:rPr>
          <w:rFonts w:hint="eastAsia" w:ascii="宋体" w:hAnsi="宋体" w:cs="宋体"/>
          <w:sz w:val="24"/>
        </w:rPr>
        <w:t>甲、乙双方均应遵守法律规定和合同约定，并各自履行应负的全部责任和义务。</w:t>
      </w:r>
      <w:r>
        <w:rPr>
          <w:rFonts w:ascii="宋体" w:hAnsi="宋体"/>
          <w:sz w:val="24"/>
          <w:szCs w:val="24"/>
        </w:rPr>
        <w:t xml:space="preserve"> </w:t>
      </w:r>
    </w:p>
    <w:p w14:paraId="6A835BE0">
      <w:pPr>
        <w:wordWrap w:val="0"/>
        <w:ind w:firstLine="482"/>
        <w:outlineLvl w:val="1"/>
        <w:rPr>
          <w:rFonts w:ascii="宋体" w:hAnsi="宋体" w:cs="Helvetica"/>
          <w:b/>
          <w:sz w:val="24"/>
          <w:szCs w:val="24"/>
          <w:lang w:val="zh-CN"/>
        </w:rPr>
      </w:pPr>
      <w:bookmarkStart w:id="20" w:name="_Toc2821"/>
      <w:r>
        <w:rPr>
          <w:rFonts w:hint="eastAsia" w:ascii="宋体" w:hAnsi="宋体" w:cs="Helvetica"/>
          <w:b/>
          <w:sz w:val="24"/>
          <w:szCs w:val="24"/>
        </w:rPr>
        <w:t>一、</w:t>
      </w:r>
      <w:r>
        <w:rPr>
          <w:rFonts w:hint="eastAsia" w:ascii="宋体" w:hAnsi="宋体" w:cs="Helvetica"/>
          <w:b/>
          <w:sz w:val="24"/>
          <w:szCs w:val="24"/>
          <w:lang w:val="zh-CN"/>
        </w:rPr>
        <w:t>项目基本情况</w:t>
      </w:r>
      <w:bookmarkEnd w:id="20"/>
    </w:p>
    <w:p w14:paraId="530AC23C">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1．项目名称：</w:t>
      </w:r>
      <w:r>
        <w:rPr>
          <w:rFonts w:hint="eastAsia" w:ascii="宋体" w:hAnsi="宋体"/>
          <w:sz w:val="24"/>
          <w:u w:val="single"/>
        </w:rPr>
        <w:t xml:space="preserve">         </w:t>
      </w:r>
      <w:r>
        <w:rPr>
          <w:rFonts w:hint="eastAsia" w:ascii="宋体" w:hAnsi="宋体" w:cs="Helvetica"/>
          <w:bCs/>
          <w:i/>
          <w:iCs/>
          <w:sz w:val="24"/>
          <w:szCs w:val="24"/>
          <w:u w:val="single"/>
        </w:rPr>
        <w:t>(见磋商文件)</w:t>
      </w:r>
      <w:r>
        <w:rPr>
          <w:rFonts w:hint="eastAsia" w:ascii="宋体" w:hAnsi="宋体"/>
          <w:sz w:val="24"/>
          <w:u w:val="single"/>
        </w:rPr>
        <w:t xml:space="preserve">               </w:t>
      </w:r>
    </w:p>
    <w:p w14:paraId="27CBF8C6">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2．项目编号：</w:t>
      </w:r>
      <w:r>
        <w:rPr>
          <w:rFonts w:hint="eastAsia" w:ascii="宋体" w:hAnsi="宋体"/>
          <w:sz w:val="24"/>
          <w:u w:val="single"/>
        </w:rPr>
        <w:t xml:space="preserve">          </w:t>
      </w:r>
      <w:r>
        <w:rPr>
          <w:rFonts w:hint="eastAsia" w:ascii="宋体" w:hAnsi="宋体" w:cs="Helvetica"/>
          <w:bCs/>
          <w:i/>
          <w:iCs/>
          <w:sz w:val="24"/>
          <w:szCs w:val="24"/>
          <w:u w:val="single"/>
        </w:rPr>
        <w:t>(见磋商文件)</w:t>
      </w:r>
      <w:r>
        <w:rPr>
          <w:rFonts w:hint="eastAsia" w:ascii="宋体" w:hAnsi="宋体"/>
          <w:sz w:val="24"/>
          <w:u w:val="single"/>
        </w:rPr>
        <w:t xml:space="preserve">             </w:t>
      </w:r>
    </w:p>
    <w:p w14:paraId="540B487F">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3．政府采购计划备案号：</w:t>
      </w:r>
      <w:r>
        <w:rPr>
          <w:rFonts w:hint="eastAsia" w:ascii="宋体" w:hAnsi="宋体"/>
          <w:sz w:val="24"/>
          <w:u w:val="single"/>
        </w:rPr>
        <w:t xml:space="preserve">  </w:t>
      </w:r>
      <w:r>
        <w:rPr>
          <w:rFonts w:hint="eastAsia" w:ascii="宋体" w:hAnsi="宋体" w:cs="Helvetica"/>
          <w:bCs/>
          <w:i/>
          <w:iCs/>
          <w:sz w:val="24"/>
          <w:szCs w:val="24"/>
          <w:u w:val="single"/>
        </w:rPr>
        <w:t>(见磋商文件)</w:t>
      </w:r>
      <w:r>
        <w:rPr>
          <w:rFonts w:hint="eastAsia" w:ascii="宋体" w:hAnsi="宋体"/>
          <w:sz w:val="24"/>
          <w:u w:val="single"/>
        </w:rPr>
        <w:t xml:space="preserve">            </w:t>
      </w:r>
    </w:p>
    <w:p w14:paraId="57A6B2CE">
      <w:pPr>
        <w:numPr>
          <w:ilvl w:val="255"/>
          <w:numId w:val="0"/>
        </w:numPr>
        <w:tabs>
          <w:tab w:val="left" w:pos="980"/>
        </w:tabs>
        <w:wordWrap w:val="0"/>
        <w:autoSpaceDE w:val="0"/>
        <w:autoSpaceDN w:val="0"/>
        <w:ind w:firstLine="480" w:firstLineChars="200"/>
        <w:contextualSpacing/>
        <w:rPr>
          <w:rFonts w:ascii="宋体" w:hAnsi="宋体" w:cs="Helvetica"/>
          <w:sz w:val="24"/>
          <w:szCs w:val="24"/>
          <w:lang w:val="zh-CN"/>
        </w:rPr>
      </w:pPr>
      <w:r>
        <w:rPr>
          <w:rFonts w:hint="eastAsia" w:ascii="宋体" w:hAnsi="宋体"/>
          <w:sz w:val="24"/>
        </w:rPr>
        <w:t>4．项目概况：</w:t>
      </w:r>
      <w:r>
        <w:rPr>
          <w:rFonts w:hint="eastAsia" w:ascii="宋体" w:hAnsi="宋体" w:cs="Helvetica"/>
          <w:sz w:val="24"/>
          <w:szCs w:val="24"/>
          <w:u w:val="single"/>
          <w:lang w:val="zh-CN"/>
        </w:rPr>
        <w:t xml:space="preserve">              </w:t>
      </w:r>
      <w:r>
        <w:rPr>
          <w:rFonts w:hint="eastAsia" w:ascii="宋体" w:hAnsi="宋体" w:cs="Helvetica"/>
          <w:bCs/>
          <w:i/>
          <w:iCs/>
          <w:sz w:val="24"/>
          <w:szCs w:val="24"/>
          <w:u w:val="single"/>
        </w:rPr>
        <w:t>(见磋商文件)</w:t>
      </w:r>
      <w:r>
        <w:rPr>
          <w:rFonts w:hint="eastAsia" w:ascii="宋体" w:hAnsi="宋体" w:cs="Helvetica"/>
          <w:sz w:val="24"/>
          <w:szCs w:val="24"/>
          <w:u w:val="single"/>
          <w:lang w:val="zh-CN"/>
        </w:rPr>
        <w:t xml:space="preserve">          </w:t>
      </w:r>
      <w:r>
        <w:rPr>
          <w:rFonts w:hint="eastAsia" w:ascii="宋体" w:hAnsi="宋体" w:cs="Helvetica"/>
          <w:sz w:val="24"/>
          <w:szCs w:val="24"/>
          <w:lang w:val="zh-CN"/>
        </w:rPr>
        <w:t xml:space="preserve">  </w:t>
      </w:r>
    </w:p>
    <w:p w14:paraId="62378AD6">
      <w:pPr>
        <w:wordWrap w:val="0"/>
        <w:ind w:firstLine="482"/>
        <w:outlineLvl w:val="1"/>
        <w:rPr>
          <w:rFonts w:ascii="宋体" w:hAnsi="宋体" w:cs="Helvetica"/>
          <w:bCs/>
          <w:iCs/>
          <w:sz w:val="24"/>
          <w:szCs w:val="24"/>
        </w:rPr>
      </w:pPr>
      <w:bookmarkStart w:id="21" w:name="_Toc22798"/>
      <w:r>
        <w:rPr>
          <w:rFonts w:hint="eastAsia" w:ascii="宋体" w:hAnsi="宋体" w:cs="Helvetica"/>
          <w:b/>
          <w:sz w:val="24"/>
          <w:szCs w:val="24"/>
        </w:rPr>
        <w:t>二、</w:t>
      </w:r>
      <w:r>
        <w:rPr>
          <w:rFonts w:hint="eastAsia" w:ascii="宋体" w:hAnsi="宋体" w:cs="Helvetica"/>
          <w:b/>
          <w:sz w:val="24"/>
          <w:szCs w:val="24"/>
          <w:lang w:val="zh-CN"/>
        </w:rPr>
        <w:t>标的名称、数量（规模）</w:t>
      </w:r>
      <w:bookmarkEnd w:id="21"/>
      <w:r>
        <w:rPr>
          <w:rFonts w:hint="eastAsia" w:ascii="宋体" w:hAnsi="宋体" w:cs="Helvetica"/>
          <w:i/>
          <w:iCs/>
          <w:sz w:val="24"/>
          <w:szCs w:val="24"/>
        </w:rPr>
        <w:t xml:space="preserve"> </w:t>
      </w:r>
    </w:p>
    <w:tbl>
      <w:tblPr>
        <w:tblStyle w:val="20"/>
        <w:tblW w:w="923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76"/>
        <w:gridCol w:w="1909"/>
        <w:gridCol w:w="1032"/>
        <w:gridCol w:w="876"/>
        <w:gridCol w:w="876"/>
        <w:gridCol w:w="876"/>
        <w:gridCol w:w="1218"/>
        <w:gridCol w:w="1572"/>
      </w:tblGrid>
      <w:tr w14:paraId="08260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76" w:type="dxa"/>
            <w:shd w:val="pct10" w:color="AEAAAA" w:fill="D0CECE"/>
            <w:vAlign w:val="center"/>
          </w:tcPr>
          <w:p w14:paraId="3BC2A33E">
            <w:pPr>
              <w:wordWrap w:val="0"/>
              <w:ind w:firstLine="0" w:firstLineChars="0"/>
              <w:jc w:val="center"/>
              <w:rPr>
                <w:rFonts w:ascii="宋体" w:hAnsi="宋体" w:cs="宋体"/>
                <w:b/>
                <w:sz w:val="24"/>
              </w:rPr>
            </w:pPr>
            <w:r>
              <w:rPr>
                <w:rFonts w:hint="eastAsia" w:ascii="宋体" w:hAnsi="宋体" w:cs="仿宋_GB2312"/>
                <w:b/>
                <w:sz w:val="24"/>
                <w:szCs w:val="24"/>
              </w:rPr>
              <w:t>序号</w:t>
            </w:r>
          </w:p>
        </w:tc>
        <w:tc>
          <w:tcPr>
            <w:tcW w:w="1909" w:type="dxa"/>
            <w:shd w:val="pct10" w:color="AEAAAA" w:fill="D0CECE"/>
            <w:vAlign w:val="center"/>
          </w:tcPr>
          <w:p w14:paraId="592D9FD1">
            <w:pPr>
              <w:wordWrap w:val="0"/>
              <w:ind w:firstLine="0" w:firstLineChars="0"/>
              <w:jc w:val="center"/>
              <w:rPr>
                <w:rFonts w:ascii="宋体" w:hAnsi="宋体" w:cs="宋体"/>
                <w:b/>
                <w:sz w:val="24"/>
              </w:rPr>
            </w:pPr>
            <w:r>
              <w:rPr>
                <w:rFonts w:hint="eastAsia" w:ascii="宋体" w:hAnsi="宋体" w:cs="宋体"/>
                <w:b/>
                <w:sz w:val="24"/>
              </w:rPr>
              <w:t>名称</w:t>
            </w:r>
          </w:p>
        </w:tc>
        <w:tc>
          <w:tcPr>
            <w:tcW w:w="1032" w:type="dxa"/>
            <w:shd w:val="pct10" w:color="AEAAAA" w:fill="D0CECE"/>
            <w:vAlign w:val="center"/>
          </w:tcPr>
          <w:p w14:paraId="0EA40807">
            <w:pPr>
              <w:wordWrap w:val="0"/>
              <w:ind w:firstLine="0" w:firstLineChars="0"/>
              <w:jc w:val="center"/>
              <w:rPr>
                <w:rFonts w:ascii="宋体" w:hAnsi="宋体" w:cs="宋体"/>
                <w:b/>
                <w:sz w:val="24"/>
              </w:rPr>
            </w:pPr>
            <w:r>
              <w:rPr>
                <w:rFonts w:hint="eastAsia" w:ascii="宋体" w:hAnsi="宋体"/>
                <w:b/>
                <w:sz w:val="24"/>
              </w:rPr>
              <w:t>品牌规格型号</w:t>
            </w:r>
          </w:p>
        </w:tc>
        <w:tc>
          <w:tcPr>
            <w:tcW w:w="876" w:type="dxa"/>
            <w:tcBorders>
              <w:right w:val="single" w:color="auto" w:sz="4" w:space="0"/>
            </w:tcBorders>
            <w:shd w:val="pct10" w:color="AEAAAA" w:fill="D0CECE"/>
            <w:vAlign w:val="center"/>
          </w:tcPr>
          <w:p w14:paraId="328CF882">
            <w:pPr>
              <w:wordWrap w:val="0"/>
              <w:ind w:firstLine="0" w:firstLineChars="0"/>
              <w:jc w:val="center"/>
              <w:rPr>
                <w:rFonts w:ascii="宋体" w:hAnsi="宋体" w:cs="宋体"/>
                <w:b/>
                <w:sz w:val="24"/>
              </w:rPr>
            </w:pPr>
            <w:r>
              <w:rPr>
                <w:rFonts w:hint="eastAsia" w:ascii="宋体" w:hAnsi="宋体" w:cs="宋体"/>
                <w:b/>
                <w:sz w:val="24"/>
              </w:rPr>
              <w:t>数量</w:t>
            </w:r>
          </w:p>
        </w:tc>
        <w:tc>
          <w:tcPr>
            <w:tcW w:w="876" w:type="dxa"/>
            <w:tcBorders>
              <w:left w:val="single" w:color="auto" w:sz="4" w:space="0"/>
            </w:tcBorders>
            <w:shd w:val="pct10" w:color="AEAAAA" w:fill="D0CECE"/>
            <w:vAlign w:val="center"/>
          </w:tcPr>
          <w:p w14:paraId="267CE29D">
            <w:pPr>
              <w:wordWrap w:val="0"/>
              <w:ind w:firstLine="0" w:firstLineChars="0"/>
              <w:jc w:val="center"/>
              <w:rPr>
                <w:rFonts w:ascii="宋体" w:hAnsi="宋体" w:cs="宋体"/>
                <w:b/>
                <w:sz w:val="24"/>
              </w:rPr>
            </w:pPr>
            <w:r>
              <w:rPr>
                <w:rFonts w:hint="eastAsia" w:ascii="宋体" w:hAnsi="宋体" w:cs="宋体"/>
                <w:b/>
                <w:sz w:val="24"/>
              </w:rPr>
              <w:t>单位</w:t>
            </w:r>
          </w:p>
        </w:tc>
        <w:tc>
          <w:tcPr>
            <w:tcW w:w="876" w:type="dxa"/>
            <w:shd w:val="pct10" w:color="AEAAAA" w:fill="D0CECE"/>
            <w:vAlign w:val="center"/>
          </w:tcPr>
          <w:p w14:paraId="45E59CE7">
            <w:pPr>
              <w:wordWrap w:val="0"/>
              <w:ind w:firstLine="0" w:firstLineChars="0"/>
              <w:jc w:val="center"/>
              <w:rPr>
                <w:rFonts w:ascii="宋体" w:hAnsi="宋体" w:cs="宋体"/>
                <w:b/>
                <w:sz w:val="24"/>
              </w:rPr>
            </w:pPr>
            <w:r>
              <w:rPr>
                <w:rFonts w:hint="eastAsia" w:ascii="宋体" w:hAnsi="宋体" w:cs="宋体"/>
                <w:b/>
                <w:sz w:val="24"/>
              </w:rPr>
              <w:t>单价</w:t>
            </w:r>
          </w:p>
        </w:tc>
        <w:tc>
          <w:tcPr>
            <w:tcW w:w="1218" w:type="dxa"/>
            <w:shd w:val="pct10" w:color="AEAAAA" w:fill="D0CECE"/>
            <w:vAlign w:val="center"/>
          </w:tcPr>
          <w:p w14:paraId="38E47C98">
            <w:pPr>
              <w:wordWrap w:val="0"/>
              <w:adjustRightInd w:val="0"/>
              <w:snapToGrid w:val="0"/>
              <w:ind w:firstLine="0" w:firstLineChars="0"/>
              <w:jc w:val="center"/>
              <w:rPr>
                <w:rFonts w:ascii="宋体" w:hAnsi="宋体" w:cs="宋体"/>
                <w:b/>
                <w:sz w:val="24"/>
              </w:rPr>
            </w:pPr>
            <w:r>
              <w:rPr>
                <w:rFonts w:hint="eastAsia" w:ascii="宋体" w:hAnsi="宋体" w:cs="宋体"/>
                <w:b/>
                <w:sz w:val="24"/>
              </w:rPr>
              <w:t>分项合计</w:t>
            </w:r>
          </w:p>
        </w:tc>
        <w:tc>
          <w:tcPr>
            <w:tcW w:w="1572" w:type="dxa"/>
            <w:shd w:val="pct10" w:color="AEAAAA" w:fill="D0CECE"/>
            <w:vAlign w:val="center"/>
          </w:tcPr>
          <w:p w14:paraId="36D2D6EA">
            <w:pPr>
              <w:wordWrap w:val="0"/>
              <w:ind w:firstLine="0" w:firstLineChars="0"/>
              <w:jc w:val="center"/>
              <w:rPr>
                <w:rFonts w:ascii="宋体" w:hAnsi="宋体" w:cs="宋体"/>
                <w:b/>
                <w:sz w:val="24"/>
              </w:rPr>
            </w:pPr>
            <w:r>
              <w:rPr>
                <w:rFonts w:hint="eastAsia" w:ascii="宋体" w:hAnsi="宋体" w:cs="宋体"/>
                <w:b/>
                <w:sz w:val="24"/>
              </w:rPr>
              <w:t>制造厂家（全称）</w:t>
            </w:r>
          </w:p>
        </w:tc>
      </w:tr>
      <w:tr w14:paraId="6C6AA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jc w:val="center"/>
        </w:trPr>
        <w:tc>
          <w:tcPr>
            <w:tcW w:w="876" w:type="dxa"/>
            <w:shd w:val="clear" w:color="auto" w:fill="auto"/>
            <w:vAlign w:val="center"/>
          </w:tcPr>
          <w:p w14:paraId="5A0671B9">
            <w:pPr>
              <w:wordWrap w:val="0"/>
              <w:ind w:firstLine="482"/>
              <w:jc w:val="center"/>
              <w:rPr>
                <w:rFonts w:ascii="宋体" w:hAnsi="宋体"/>
                <w:b/>
                <w:sz w:val="24"/>
              </w:rPr>
            </w:pPr>
            <w:r>
              <w:rPr>
                <w:rFonts w:hint="eastAsia" w:ascii="宋体" w:hAnsi="宋体"/>
                <w:b/>
                <w:sz w:val="24"/>
              </w:rPr>
              <w:t>1</w:t>
            </w:r>
          </w:p>
        </w:tc>
        <w:tc>
          <w:tcPr>
            <w:tcW w:w="1909" w:type="dxa"/>
            <w:shd w:val="clear" w:color="auto" w:fill="auto"/>
            <w:vAlign w:val="center"/>
          </w:tcPr>
          <w:p w14:paraId="35CFE621">
            <w:pPr>
              <w:wordWrap w:val="0"/>
              <w:ind w:firstLine="0" w:firstLineChars="0"/>
              <w:jc w:val="both"/>
              <w:rPr>
                <w:rFonts w:ascii="宋体" w:hAnsi="宋体"/>
                <w:sz w:val="24"/>
              </w:rPr>
            </w:pPr>
            <w:r>
              <w:rPr>
                <w:rFonts w:hint="eastAsia" w:ascii="宋体" w:hAnsi="宋体"/>
                <w:sz w:val="24"/>
              </w:rPr>
              <w:t>货物（服务）名称1</w:t>
            </w:r>
          </w:p>
        </w:tc>
        <w:tc>
          <w:tcPr>
            <w:tcW w:w="1032" w:type="dxa"/>
            <w:shd w:val="clear" w:color="auto" w:fill="auto"/>
            <w:vAlign w:val="center"/>
          </w:tcPr>
          <w:p w14:paraId="346E8E4E">
            <w:pPr>
              <w:wordWrap w:val="0"/>
              <w:ind w:firstLine="480"/>
              <w:rPr>
                <w:rFonts w:ascii="宋体" w:hAnsi="宋体" w:cs="宋体"/>
                <w:sz w:val="24"/>
                <w:szCs w:val="24"/>
              </w:rPr>
            </w:pPr>
          </w:p>
        </w:tc>
        <w:tc>
          <w:tcPr>
            <w:tcW w:w="876" w:type="dxa"/>
            <w:tcBorders>
              <w:right w:val="single" w:color="auto" w:sz="4" w:space="0"/>
            </w:tcBorders>
            <w:shd w:val="clear" w:color="auto" w:fill="auto"/>
            <w:vAlign w:val="center"/>
          </w:tcPr>
          <w:p w14:paraId="2CA0659E">
            <w:pPr>
              <w:wordWrap w:val="0"/>
              <w:ind w:firstLine="480"/>
              <w:jc w:val="center"/>
              <w:rPr>
                <w:rFonts w:ascii="宋体" w:hAnsi="宋体" w:cs="宋体"/>
                <w:sz w:val="24"/>
                <w:szCs w:val="24"/>
              </w:rPr>
            </w:pPr>
          </w:p>
        </w:tc>
        <w:tc>
          <w:tcPr>
            <w:tcW w:w="876" w:type="dxa"/>
            <w:tcBorders>
              <w:left w:val="single" w:color="auto" w:sz="4" w:space="0"/>
            </w:tcBorders>
            <w:shd w:val="clear" w:color="auto" w:fill="auto"/>
            <w:vAlign w:val="center"/>
          </w:tcPr>
          <w:p w14:paraId="43329952">
            <w:pPr>
              <w:wordWrap w:val="0"/>
              <w:ind w:firstLine="480"/>
              <w:jc w:val="center"/>
              <w:rPr>
                <w:rFonts w:ascii="宋体" w:hAnsi="宋体" w:cs="宋体"/>
                <w:sz w:val="24"/>
                <w:szCs w:val="24"/>
              </w:rPr>
            </w:pPr>
          </w:p>
        </w:tc>
        <w:tc>
          <w:tcPr>
            <w:tcW w:w="876" w:type="dxa"/>
            <w:shd w:val="clear" w:color="auto" w:fill="auto"/>
            <w:vAlign w:val="center"/>
          </w:tcPr>
          <w:p w14:paraId="33934EB7">
            <w:pPr>
              <w:wordWrap w:val="0"/>
              <w:ind w:firstLine="480"/>
              <w:jc w:val="center"/>
              <w:rPr>
                <w:rFonts w:ascii="宋体" w:hAnsi="宋体" w:cs="宋体"/>
                <w:sz w:val="24"/>
                <w:szCs w:val="24"/>
              </w:rPr>
            </w:pPr>
          </w:p>
        </w:tc>
        <w:tc>
          <w:tcPr>
            <w:tcW w:w="1218" w:type="dxa"/>
            <w:shd w:val="clear" w:color="auto" w:fill="auto"/>
            <w:vAlign w:val="center"/>
          </w:tcPr>
          <w:p w14:paraId="5BB785EE">
            <w:pPr>
              <w:wordWrap w:val="0"/>
              <w:ind w:firstLine="480"/>
              <w:rPr>
                <w:rFonts w:ascii="宋体" w:hAnsi="宋体" w:cs="宋体"/>
                <w:sz w:val="24"/>
                <w:szCs w:val="24"/>
              </w:rPr>
            </w:pPr>
          </w:p>
        </w:tc>
        <w:tc>
          <w:tcPr>
            <w:tcW w:w="1572" w:type="dxa"/>
            <w:shd w:val="clear" w:color="auto" w:fill="auto"/>
            <w:vAlign w:val="center"/>
          </w:tcPr>
          <w:p w14:paraId="1CDF1340">
            <w:pPr>
              <w:wordWrap w:val="0"/>
              <w:ind w:firstLine="480"/>
              <w:jc w:val="center"/>
              <w:rPr>
                <w:rFonts w:ascii="宋体" w:hAnsi="宋体" w:cs="宋体"/>
                <w:sz w:val="24"/>
                <w:szCs w:val="24"/>
              </w:rPr>
            </w:pPr>
          </w:p>
        </w:tc>
      </w:tr>
      <w:tr w14:paraId="550C3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jc w:val="center"/>
        </w:trPr>
        <w:tc>
          <w:tcPr>
            <w:tcW w:w="876" w:type="dxa"/>
            <w:shd w:val="clear" w:color="auto" w:fill="auto"/>
            <w:vAlign w:val="center"/>
          </w:tcPr>
          <w:p w14:paraId="45744F77">
            <w:pPr>
              <w:wordWrap w:val="0"/>
              <w:ind w:firstLine="482"/>
              <w:jc w:val="center"/>
              <w:rPr>
                <w:rFonts w:ascii="宋体" w:hAnsi="宋体"/>
                <w:b/>
                <w:sz w:val="24"/>
              </w:rPr>
            </w:pPr>
            <w:r>
              <w:rPr>
                <w:rFonts w:hint="eastAsia" w:ascii="宋体" w:hAnsi="宋体"/>
                <w:b/>
                <w:sz w:val="24"/>
              </w:rPr>
              <w:t>2</w:t>
            </w:r>
          </w:p>
        </w:tc>
        <w:tc>
          <w:tcPr>
            <w:tcW w:w="1909" w:type="dxa"/>
            <w:shd w:val="clear" w:color="auto" w:fill="auto"/>
            <w:vAlign w:val="center"/>
          </w:tcPr>
          <w:p w14:paraId="047A7421">
            <w:pPr>
              <w:wordWrap w:val="0"/>
              <w:ind w:firstLine="0" w:firstLineChars="0"/>
              <w:jc w:val="both"/>
              <w:rPr>
                <w:rFonts w:ascii="宋体" w:hAnsi="宋体"/>
                <w:sz w:val="24"/>
              </w:rPr>
            </w:pPr>
            <w:r>
              <w:rPr>
                <w:rFonts w:hint="eastAsia" w:ascii="宋体" w:hAnsi="宋体"/>
                <w:sz w:val="24"/>
              </w:rPr>
              <w:t>货物（服务）名称2</w:t>
            </w:r>
          </w:p>
        </w:tc>
        <w:tc>
          <w:tcPr>
            <w:tcW w:w="1032" w:type="dxa"/>
            <w:shd w:val="clear" w:color="auto" w:fill="auto"/>
            <w:vAlign w:val="center"/>
          </w:tcPr>
          <w:p w14:paraId="640378D5">
            <w:pPr>
              <w:wordWrap w:val="0"/>
              <w:ind w:firstLine="480"/>
              <w:rPr>
                <w:rFonts w:ascii="宋体" w:hAnsi="宋体" w:cs="宋体"/>
                <w:sz w:val="24"/>
                <w:szCs w:val="24"/>
              </w:rPr>
            </w:pPr>
          </w:p>
        </w:tc>
        <w:tc>
          <w:tcPr>
            <w:tcW w:w="876" w:type="dxa"/>
            <w:tcBorders>
              <w:right w:val="single" w:color="auto" w:sz="4" w:space="0"/>
            </w:tcBorders>
            <w:shd w:val="clear" w:color="auto" w:fill="auto"/>
            <w:vAlign w:val="center"/>
          </w:tcPr>
          <w:p w14:paraId="1EBCF4E5">
            <w:pPr>
              <w:wordWrap w:val="0"/>
              <w:ind w:firstLine="480"/>
              <w:jc w:val="center"/>
              <w:rPr>
                <w:rFonts w:ascii="宋体" w:hAnsi="宋体" w:cs="宋体"/>
                <w:sz w:val="24"/>
                <w:szCs w:val="24"/>
              </w:rPr>
            </w:pPr>
          </w:p>
        </w:tc>
        <w:tc>
          <w:tcPr>
            <w:tcW w:w="876" w:type="dxa"/>
            <w:tcBorders>
              <w:left w:val="single" w:color="auto" w:sz="4" w:space="0"/>
            </w:tcBorders>
            <w:shd w:val="clear" w:color="auto" w:fill="auto"/>
            <w:vAlign w:val="center"/>
          </w:tcPr>
          <w:p w14:paraId="11CDC96C">
            <w:pPr>
              <w:wordWrap w:val="0"/>
              <w:ind w:firstLine="480"/>
              <w:jc w:val="center"/>
              <w:rPr>
                <w:rFonts w:ascii="宋体" w:hAnsi="宋体" w:cs="宋体"/>
                <w:sz w:val="24"/>
                <w:szCs w:val="24"/>
              </w:rPr>
            </w:pPr>
          </w:p>
        </w:tc>
        <w:tc>
          <w:tcPr>
            <w:tcW w:w="876" w:type="dxa"/>
            <w:shd w:val="clear" w:color="auto" w:fill="auto"/>
            <w:vAlign w:val="center"/>
          </w:tcPr>
          <w:p w14:paraId="3175FA6A">
            <w:pPr>
              <w:wordWrap w:val="0"/>
              <w:ind w:firstLine="480"/>
              <w:jc w:val="center"/>
              <w:rPr>
                <w:rFonts w:ascii="宋体" w:hAnsi="宋体" w:cs="宋体"/>
                <w:sz w:val="24"/>
                <w:szCs w:val="24"/>
              </w:rPr>
            </w:pPr>
          </w:p>
        </w:tc>
        <w:tc>
          <w:tcPr>
            <w:tcW w:w="1218" w:type="dxa"/>
            <w:shd w:val="clear" w:color="auto" w:fill="auto"/>
            <w:vAlign w:val="center"/>
          </w:tcPr>
          <w:p w14:paraId="3EBCF895">
            <w:pPr>
              <w:wordWrap w:val="0"/>
              <w:ind w:firstLine="480"/>
              <w:rPr>
                <w:rFonts w:ascii="宋体" w:hAnsi="宋体" w:cs="宋体"/>
                <w:sz w:val="24"/>
                <w:szCs w:val="24"/>
              </w:rPr>
            </w:pPr>
          </w:p>
        </w:tc>
        <w:tc>
          <w:tcPr>
            <w:tcW w:w="1572" w:type="dxa"/>
            <w:shd w:val="clear" w:color="auto" w:fill="auto"/>
            <w:vAlign w:val="center"/>
          </w:tcPr>
          <w:p w14:paraId="6746CC36">
            <w:pPr>
              <w:wordWrap w:val="0"/>
              <w:ind w:firstLine="480"/>
              <w:jc w:val="center"/>
              <w:rPr>
                <w:rFonts w:ascii="宋体" w:hAnsi="宋体" w:cs="宋体"/>
                <w:sz w:val="24"/>
                <w:szCs w:val="24"/>
              </w:rPr>
            </w:pPr>
          </w:p>
        </w:tc>
      </w:tr>
      <w:tr w14:paraId="12A87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876" w:type="dxa"/>
            <w:shd w:val="clear" w:color="auto" w:fill="auto"/>
            <w:vAlign w:val="center"/>
          </w:tcPr>
          <w:p w14:paraId="011BC6F4">
            <w:pPr>
              <w:wordWrap w:val="0"/>
              <w:ind w:firstLine="480"/>
              <w:jc w:val="center"/>
              <w:rPr>
                <w:rFonts w:ascii="宋体" w:hAnsi="宋体"/>
                <w:sz w:val="24"/>
              </w:rPr>
            </w:pPr>
            <w:r>
              <w:rPr>
                <w:rFonts w:hint="eastAsia" w:ascii="宋体" w:hAnsi="宋体"/>
                <w:sz w:val="24"/>
              </w:rPr>
              <w:t>…</w:t>
            </w:r>
          </w:p>
        </w:tc>
        <w:tc>
          <w:tcPr>
            <w:tcW w:w="1909" w:type="dxa"/>
            <w:shd w:val="clear" w:color="auto" w:fill="auto"/>
            <w:vAlign w:val="center"/>
          </w:tcPr>
          <w:p w14:paraId="29395ABD">
            <w:pPr>
              <w:wordWrap w:val="0"/>
              <w:ind w:firstLine="480"/>
              <w:jc w:val="center"/>
              <w:rPr>
                <w:rFonts w:ascii="宋体" w:hAnsi="宋体" w:cs="宋体"/>
                <w:sz w:val="24"/>
                <w:szCs w:val="24"/>
              </w:rPr>
            </w:pPr>
            <w:r>
              <w:rPr>
                <w:rFonts w:hint="eastAsia" w:ascii="宋体" w:hAnsi="宋体"/>
                <w:sz w:val="24"/>
              </w:rPr>
              <w:t>……</w:t>
            </w:r>
          </w:p>
        </w:tc>
        <w:tc>
          <w:tcPr>
            <w:tcW w:w="1032" w:type="dxa"/>
            <w:shd w:val="clear" w:color="auto" w:fill="auto"/>
            <w:vAlign w:val="center"/>
          </w:tcPr>
          <w:p w14:paraId="182F29DD">
            <w:pPr>
              <w:wordWrap w:val="0"/>
              <w:ind w:firstLine="480"/>
              <w:rPr>
                <w:rFonts w:ascii="宋体" w:hAnsi="宋体" w:cs="宋体"/>
                <w:sz w:val="24"/>
                <w:szCs w:val="24"/>
              </w:rPr>
            </w:pPr>
            <w:r>
              <w:rPr>
                <w:rFonts w:hint="eastAsia" w:ascii="宋体" w:hAnsi="宋体"/>
                <w:sz w:val="24"/>
              </w:rPr>
              <w:t>…</w:t>
            </w:r>
          </w:p>
        </w:tc>
        <w:tc>
          <w:tcPr>
            <w:tcW w:w="876" w:type="dxa"/>
            <w:tcBorders>
              <w:right w:val="single" w:color="auto" w:sz="4" w:space="0"/>
            </w:tcBorders>
            <w:shd w:val="clear" w:color="auto" w:fill="auto"/>
            <w:vAlign w:val="center"/>
          </w:tcPr>
          <w:p w14:paraId="1D9BFB95">
            <w:pPr>
              <w:wordWrap w:val="0"/>
              <w:ind w:firstLine="480"/>
              <w:jc w:val="center"/>
              <w:rPr>
                <w:rFonts w:ascii="宋体" w:hAnsi="宋体" w:cs="宋体"/>
                <w:sz w:val="24"/>
                <w:szCs w:val="24"/>
              </w:rPr>
            </w:pPr>
            <w:r>
              <w:rPr>
                <w:rFonts w:hint="eastAsia" w:ascii="宋体" w:hAnsi="宋体"/>
                <w:sz w:val="24"/>
              </w:rPr>
              <w:t>…</w:t>
            </w:r>
          </w:p>
        </w:tc>
        <w:tc>
          <w:tcPr>
            <w:tcW w:w="876" w:type="dxa"/>
            <w:tcBorders>
              <w:left w:val="single" w:color="auto" w:sz="4" w:space="0"/>
            </w:tcBorders>
            <w:shd w:val="clear" w:color="auto" w:fill="auto"/>
            <w:vAlign w:val="center"/>
          </w:tcPr>
          <w:p w14:paraId="3F9C4CBB">
            <w:pPr>
              <w:wordWrap w:val="0"/>
              <w:ind w:firstLine="480"/>
              <w:jc w:val="center"/>
              <w:rPr>
                <w:rFonts w:ascii="宋体" w:hAnsi="宋体" w:cs="宋体"/>
                <w:sz w:val="24"/>
                <w:szCs w:val="24"/>
              </w:rPr>
            </w:pPr>
            <w:r>
              <w:rPr>
                <w:rFonts w:hint="eastAsia" w:ascii="宋体" w:hAnsi="宋体"/>
                <w:sz w:val="24"/>
              </w:rPr>
              <w:t>…</w:t>
            </w:r>
          </w:p>
        </w:tc>
        <w:tc>
          <w:tcPr>
            <w:tcW w:w="876" w:type="dxa"/>
            <w:shd w:val="clear" w:color="auto" w:fill="auto"/>
            <w:vAlign w:val="center"/>
          </w:tcPr>
          <w:p w14:paraId="56E0A873">
            <w:pPr>
              <w:wordWrap w:val="0"/>
              <w:ind w:firstLine="480"/>
              <w:jc w:val="center"/>
              <w:rPr>
                <w:rFonts w:ascii="宋体" w:hAnsi="宋体" w:cs="宋体"/>
                <w:sz w:val="24"/>
                <w:szCs w:val="24"/>
              </w:rPr>
            </w:pPr>
            <w:r>
              <w:rPr>
                <w:rFonts w:hint="eastAsia" w:ascii="宋体" w:hAnsi="宋体"/>
                <w:sz w:val="24"/>
              </w:rPr>
              <w:t>…</w:t>
            </w:r>
          </w:p>
        </w:tc>
        <w:tc>
          <w:tcPr>
            <w:tcW w:w="1218" w:type="dxa"/>
            <w:shd w:val="clear" w:color="auto" w:fill="auto"/>
            <w:vAlign w:val="center"/>
          </w:tcPr>
          <w:p w14:paraId="76CBFF9B">
            <w:pPr>
              <w:wordWrap w:val="0"/>
              <w:ind w:firstLine="480"/>
              <w:rPr>
                <w:rFonts w:ascii="宋体" w:hAnsi="宋体" w:cs="宋体"/>
                <w:sz w:val="24"/>
                <w:szCs w:val="24"/>
              </w:rPr>
            </w:pPr>
            <w:r>
              <w:rPr>
                <w:rFonts w:hint="eastAsia" w:ascii="宋体" w:hAnsi="宋体"/>
                <w:sz w:val="24"/>
              </w:rPr>
              <w:t>…</w:t>
            </w:r>
          </w:p>
        </w:tc>
        <w:tc>
          <w:tcPr>
            <w:tcW w:w="1572" w:type="dxa"/>
            <w:shd w:val="clear" w:color="auto" w:fill="auto"/>
            <w:vAlign w:val="center"/>
          </w:tcPr>
          <w:p w14:paraId="5870935D">
            <w:pPr>
              <w:wordWrap w:val="0"/>
              <w:ind w:firstLine="480"/>
              <w:jc w:val="center"/>
              <w:rPr>
                <w:rFonts w:ascii="宋体" w:hAnsi="宋体" w:cs="宋体"/>
                <w:sz w:val="24"/>
                <w:szCs w:val="24"/>
              </w:rPr>
            </w:pPr>
            <w:r>
              <w:rPr>
                <w:rFonts w:hint="eastAsia" w:ascii="宋体" w:hAnsi="宋体"/>
                <w:sz w:val="24"/>
              </w:rPr>
              <w:t>…</w:t>
            </w:r>
          </w:p>
        </w:tc>
      </w:tr>
      <w:tr w14:paraId="5AA27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jc w:val="center"/>
        </w:trPr>
        <w:tc>
          <w:tcPr>
            <w:tcW w:w="6445" w:type="dxa"/>
            <w:gridSpan w:val="6"/>
            <w:shd w:val="clear" w:color="auto" w:fill="auto"/>
            <w:vAlign w:val="center"/>
          </w:tcPr>
          <w:p w14:paraId="6E457BCE">
            <w:pPr>
              <w:wordWrap w:val="0"/>
              <w:ind w:firstLine="482"/>
              <w:jc w:val="center"/>
              <w:rPr>
                <w:rFonts w:ascii="宋体" w:hAnsi="宋体" w:cs="宋体"/>
                <w:b/>
                <w:sz w:val="24"/>
                <w:szCs w:val="24"/>
              </w:rPr>
            </w:pPr>
            <w:r>
              <w:rPr>
                <w:rFonts w:hint="eastAsia" w:ascii="宋体" w:hAnsi="宋体" w:cs="宋体"/>
                <w:b/>
                <w:sz w:val="24"/>
                <w:szCs w:val="24"/>
              </w:rPr>
              <w:t>合计</w:t>
            </w:r>
          </w:p>
        </w:tc>
        <w:tc>
          <w:tcPr>
            <w:tcW w:w="2790" w:type="dxa"/>
            <w:gridSpan w:val="2"/>
            <w:shd w:val="clear" w:color="auto" w:fill="auto"/>
            <w:vAlign w:val="center"/>
          </w:tcPr>
          <w:p w14:paraId="017E1F0B">
            <w:pPr>
              <w:wordWrap w:val="0"/>
              <w:ind w:firstLine="480"/>
              <w:rPr>
                <w:rFonts w:ascii="宋体" w:hAnsi="宋体" w:cs="宋体"/>
                <w:sz w:val="24"/>
                <w:szCs w:val="24"/>
              </w:rPr>
            </w:pPr>
          </w:p>
        </w:tc>
      </w:tr>
    </w:tbl>
    <w:p w14:paraId="3924A3F3">
      <w:pPr>
        <w:wordWrap w:val="0"/>
        <w:ind w:firstLine="482"/>
        <w:outlineLvl w:val="1"/>
        <w:rPr>
          <w:rFonts w:ascii="宋体" w:hAnsi="宋体" w:cs="Helvetica"/>
          <w:bCs/>
          <w:sz w:val="24"/>
          <w:szCs w:val="24"/>
          <w:lang w:val="zh-CN"/>
        </w:rPr>
      </w:pPr>
      <w:bookmarkStart w:id="22" w:name="_Toc14147"/>
      <w:r>
        <w:rPr>
          <w:rFonts w:hint="eastAsia" w:ascii="宋体" w:hAnsi="宋体" w:cs="Helvetica"/>
          <w:b/>
          <w:sz w:val="24"/>
          <w:szCs w:val="24"/>
        </w:rPr>
        <w:t>三、</w:t>
      </w:r>
      <w:r>
        <w:rPr>
          <w:rFonts w:hint="eastAsia" w:ascii="宋体" w:hAnsi="宋体" w:cs="Helvetica"/>
          <w:b/>
          <w:sz w:val="24"/>
          <w:szCs w:val="24"/>
          <w:lang w:val="zh-CN"/>
        </w:rPr>
        <w:t>货物（服务）质量</w:t>
      </w:r>
      <w:bookmarkEnd w:id="22"/>
    </w:p>
    <w:p w14:paraId="1E5718FD">
      <w:pPr>
        <w:numPr>
          <w:ilvl w:val="255"/>
          <w:numId w:val="0"/>
        </w:numPr>
        <w:tabs>
          <w:tab w:val="left" w:pos="980"/>
        </w:tabs>
        <w:wordWrap w:val="0"/>
        <w:autoSpaceDE w:val="0"/>
        <w:autoSpaceDN w:val="0"/>
        <w:ind w:firstLine="480" w:firstLineChars="200"/>
        <w:contextualSpacing/>
        <w:rPr>
          <w:rFonts w:ascii="宋体" w:hAnsi="宋体" w:cs="Helvetica"/>
          <w:bCs/>
          <w:iCs/>
          <w:sz w:val="24"/>
          <w:szCs w:val="24"/>
          <w:lang w:val="zh-CN"/>
        </w:rPr>
      </w:pPr>
      <w:r>
        <w:rPr>
          <w:rFonts w:hint="eastAsia" w:ascii="宋体" w:hAnsi="宋体" w:cs="Helvetica"/>
          <w:iCs/>
          <w:sz w:val="24"/>
          <w:szCs w:val="24"/>
          <w:u w:val="single"/>
        </w:rPr>
        <w:t xml:space="preserve">          </w:t>
      </w:r>
      <w:r>
        <w:rPr>
          <w:rFonts w:hint="eastAsia" w:ascii="宋体" w:hAnsi="宋体" w:cs="Helvetica"/>
          <w:i/>
          <w:iCs/>
          <w:sz w:val="24"/>
          <w:szCs w:val="24"/>
          <w:u w:val="single"/>
        </w:rPr>
        <w:t>(以磋商文件要求以及响应文件的响应)</w:t>
      </w:r>
      <w:r>
        <w:rPr>
          <w:rFonts w:hint="eastAsia" w:ascii="宋体" w:hAnsi="宋体" w:cs="Helvetica"/>
          <w:iCs/>
          <w:sz w:val="24"/>
          <w:szCs w:val="24"/>
          <w:u w:val="single"/>
        </w:rPr>
        <w:t xml:space="preserve">                    </w:t>
      </w:r>
      <w:r>
        <w:rPr>
          <w:rFonts w:hint="eastAsia" w:ascii="宋体" w:hAnsi="宋体" w:cs="Helvetica"/>
          <w:iCs/>
          <w:sz w:val="24"/>
          <w:szCs w:val="24"/>
        </w:rPr>
        <w:t xml:space="preserve">。  </w:t>
      </w:r>
    </w:p>
    <w:p w14:paraId="3378A06B">
      <w:pPr>
        <w:wordWrap w:val="0"/>
        <w:ind w:firstLine="482"/>
        <w:outlineLvl w:val="1"/>
        <w:rPr>
          <w:rFonts w:ascii="宋体" w:hAnsi="宋体" w:cs="Helvetica"/>
          <w:bCs/>
          <w:sz w:val="24"/>
          <w:szCs w:val="24"/>
          <w:lang w:val="zh-CN"/>
        </w:rPr>
      </w:pPr>
      <w:bookmarkStart w:id="23" w:name="_Toc26344"/>
      <w:r>
        <w:rPr>
          <w:rFonts w:hint="eastAsia" w:ascii="宋体" w:hAnsi="宋体" w:cs="Helvetica"/>
          <w:b/>
          <w:sz w:val="24"/>
          <w:szCs w:val="24"/>
        </w:rPr>
        <w:t>四、</w:t>
      </w:r>
      <w:r>
        <w:rPr>
          <w:rFonts w:hint="eastAsia" w:ascii="宋体" w:hAnsi="宋体" w:cs="Helvetica"/>
          <w:b/>
          <w:sz w:val="24"/>
          <w:szCs w:val="24"/>
          <w:lang w:val="zh-CN"/>
        </w:rPr>
        <w:t>合同履行时间（期限）、地点和方式</w:t>
      </w:r>
      <w:bookmarkEnd w:id="23"/>
    </w:p>
    <w:p w14:paraId="12644877">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1．合同履行时间：</w:t>
      </w:r>
      <w:r>
        <w:rPr>
          <w:rFonts w:hint="eastAsia" w:ascii="宋体" w:hAnsi="宋体"/>
          <w:sz w:val="24"/>
          <w:lang w:val="zh-CN"/>
        </w:rPr>
        <w:t>建设周期为自合同签订之日起3个月内，服务期为验收合格后三年</w:t>
      </w:r>
      <w:r>
        <w:rPr>
          <w:rFonts w:hint="eastAsia" w:ascii="宋体" w:hAnsi="宋体"/>
          <w:sz w:val="24"/>
        </w:rPr>
        <w:t>；</w:t>
      </w:r>
    </w:p>
    <w:p w14:paraId="3D0EE0D3">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2．交付或服务地点及方式：</w:t>
      </w:r>
      <w:r>
        <w:rPr>
          <w:rFonts w:hint="eastAsia" w:ascii="宋体" w:hAnsi="宋体" w:cs="宋体"/>
          <w:sz w:val="24"/>
          <w:szCs w:val="24"/>
          <w:u w:val="single"/>
        </w:rPr>
        <w:t xml:space="preserve">      </w:t>
      </w:r>
      <w:r>
        <w:rPr>
          <w:rFonts w:hint="eastAsia" w:ascii="宋体" w:hAnsi="宋体" w:cs="宋体"/>
          <w:i/>
          <w:sz w:val="24"/>
          <w:szCs w:val="24"/>
          <w:u w:val="single"/>
        </w:rPr>
        <w:t xml:space="preserve"> (见磋商文件)</w:t>
      </w:r>
      <w:r>
        <w:rPr>
          <w:rFonts w:hint="eastAsia" w:ascii="宋体" w:hAnsi="宋体" w:cs="宋体"/>
          <w:sz w:val="24"/>
          <w:szCs w:val="24"/>
          <w:u w:val="single"/>
        </w:rPr>
        <w:t xml:space="preserve">                     </w:t>
      </w:r>
      <w:r>
        <w:rPr>
          <w:rFonts w:hint="eastAsia" w:ascii="宋体" w:hAnsi="宋体"/>
          <w:i/>
          <w:sz w:val="24"/>
        </w:rPr>
        <w:t>。</w:t>
      </w:r>
    </w:p>
    <w:p w14:paraId="7EA1D463">
      <w:pPr>
        <w:wordWrap w:val="0"/>
        <w:ind w:firstLine="482"/>
        <w:outlineLvl w:val="1"/>
        <w:rPr>
          <w:rFonts w:ascii="宋体" w:hAnsi="宋体" w:cs="Helvetica"/>
          <w:bCs/>
          <w:sz w:val="24"/>
          <w:szCs w:val="24"/>
          <w:lang w:val="zh-CN"/>
        </w:rPr>
      </w:pPr>
      <w:bookmarkStart w:id="24" w:name="_Toc20384"/>
      <w:r>
        <w:rPr>
          <w:rFonts w:hint="eastAsia" w:ascii="宋体" w:hAnsi="宋体"/>
          <w:b/>
          <w:iCs/>
          <w:sz w:val="24"/>
          <w:szCs w:val="24"/>
        </w:rPr>
        <w:t>五、包装及运输</w:t>
      </w:r>
      <w:bookmarkEnd w:id="24"/>
    </w:p>
    <w:p w14:paraId="4A61E9AE">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i/>
          <w:sz w:val="24"/>
          <w:szCs w:val="24"/>
          <w:u w:val="single"/>
        </w:rPr>
        <w:t>(见磋商文件)</w:t>
      </w:r>
      <w:r>
        <w:rPr>
          <w:rFonts w:hint="eastAsia" w:ascii="宋体" w:hAnsi="宋体" w:cs="宋体"/>
          <w:sz w:val="24"/>
          <w:szCs w:val="24"/>
          <w:u w:val="single"/>
        </w:rPr>
        <w:t xml:space="preserve">                      </w:t>
      </w:r>
      <w:r>
        <w:rPr>
          <w:rFonts w:hint="eastAsia" w:ascii="宋体" w:hAnsi="宋体" w:cs="宋体"/>
          <w:sz w:val="24"/>
          <w:szCs w:val="24"/>
        </w:rPr>
        <w:t>。</w:t>
      </w:r>
    </w:p>
    <w:p w14:paraId="39281ED4">
      <w:pPr>
        <w:wordWrap w:val="0"/>
        <w:ind w:firstLine="482"/>
        <w:outlineLvl w:val="1"/>
        <w:rPr>
          <w:rFonts w:ascii="宋体" w:hAnsi="宋体" w:cs="Helvetica"/>
          <w:bCs/>
          <w:sz w:val="24"/>
          <w:szCs w:val="24"/>
          <w:lang w:val="zh-CN"/>
        </w:rPr>
      </w:pPr>
      <w:bookmarkStart w:id="25" w:name="_Toc27441"/>
      <w:r>
        <w:rPr>
          <w:rFonts w:hint="eastAsia" w:ascii="宋体" w:hAnsi="宋体" w:cs="Helvetica"/>
          <w:b/>
          <w:sz w:val="24"/>
          <w:szCs w:val="24"/>
        </w:rPr>
        <w:t>六、</w:t>
      </w:r>
      <w:r>
        <w:rPr>
          <w:rFonts w:hint="eastAsia" w:ascii="宋体" w:hAnsi="宋体" w:cs="Helvetica"/>
          <w:b/>
          <w:sz w:val="24"/>
          <w:szCs w:val="24"/>
          <w:lang w:val="zh-CN"/>
        </w:rPr>
        <w:t>合同价款</w:t>
      </w:r>
      <w:bookmarkEnd w:id="25"/>
      <w:r>
        <w:rPr>
          <w:rFonts w:hint="eastAsia" w:ascii="宋体" w:hAnsi="宋体" w:cs="Helvetica"/>
          <w:b/>
          <w:sz w:val="24"/>
          <w:szCs w:val="24"/>
          <w:lang w:val="zh-CN"/>
        </w:rPr>
        <w:t xml:space="preserve">  </w:t>
      </w:r>
    </w:p>
    <w:p w14:paraId="475D9B44">
      <w:pPr>
        <w:numPr>
          <w:ilvl w:val="255"/>
          <w:numId w:val="0"/>
        </w:numPr>
        <w:tabs>
          <w:tab w:val="left" w:pos="980"/>
        </w:tabs>
        <w:wordWrap w:val="0"/>
        <w:autoSpaceDE w:val="0"/>
        <w:autoSpaceDN w:val="0"/>
        <w:ind w:firstLine="480" w:firstLineChars="200"/>
        <w:contextualSpacing/>
        <w:rPr>
          <w:rFonts w:ascii="宋体" w:hAnsi="宋体" w:cs="Helvetica"/>
          <w:sz w:val="24"/>
          <w:szCs w:val="24"/>
        </w:rPr>
      </w:pPr>
      <w:r>
        <w:rPr>
          <w:rFonts w:hint="eastAsia" w:ascii="宋体" w:hAnsi="宋体" w:cs="Helvetica"/>
          <w:sz w:val="24"/>
          <w:szCs w:val="24"/>
          <w:lang w:val="zh-CN"/>
        </w:rPr>
        <w:t>1．本合同金额为（大写）：人民币</w:t>
      </w:r>
      <w:r>
        <w:rPr>
          <w:rFonts w:hint="eastAsia" w:ascii="宋体" w:hAnsi="宋体" w:cs="Helvetica"/>
          <w:sz w:val="24"/>
          <w:szCs w:val="24"/>
          <w:u w:val="single"/>
        </w:rPr>
        <w:t xml:space="preserve">      </w:t>
      </w:r>
      <w:r>
        <w:rPr>
          <w:rFonts w:hint="eastAsia" w:ascii="宋体" w:hAnsi="宋体" w:cs="Helvetica"/>
          <w:bCs/>
          <w:i/>
          <w:iCs/>
          <w:sz w:val="24"/>
          <w:szCs w:val="24"/>
          <w:u w:val="single"/>
        </w:rPr>
        <w:t>(见磋商文件)</w:t>
      </w:r>
      <w:r>
        <w:rPr>
          <w:rFonts w:hint="eastAsia" w:ascii="宋体" w:hAnsi="宋体" w:cs="Helvetica"/>
          <w:sz w:val="24"/>
          <w:szCs w:val="24"/>
          <w:u w:val="single"/>
        </w:rPr>
        <w:t xml:space="preserve">   </w:t>
      </w:r>
      <w:r>
        <w:rPr>
          <w:rFonts w:hint="eastAsia" w:ascii="宋体" w:hAnsi="宋体" w:cs="Helvetica"/>
          <w:sz w:val="24"/>
          <w:szCs w:val="24"/>
        </w:rPr>
        <w:t>元（</w:t>
      </w:r>
      <w:r>
        <w:rPr>
          <w:rFonts w:ascii="宋体" w:hAnsi="宋体" w:cs="Arial"/>
          <w:sz w:val="24"/>
          <w:szCs w:val="24"/>
        </w:rPr>
        <w:t>¥</w:t>
      </w:r>
      <w:r>
        <w:rPr>
          <w:rFonts w:hint="eastAsia" w:ascii="宋体" w:hAnsi="宋体" w:cs="Helvetica"/>
          <w:sz w:val="24"/>
          <w:szCs w:val="24"/>
        </w:rPr>
        <w:t>：</w:t>
      </w:r>
      <w:r>
        <w:rPr>
          <w:rFonts w:hint="eastAsia" w:ascii="宋体" w:hAnsi="宋体" w:cs="Helvetica"/>
          <w:sz w:val="24"/>
          <w:szCs w:val="24"/>
          <w:u w:val="single"/>
        </w:rPr>
        <w:t xml:space="preserve">          </w:t>
      </w:r>
      <w:r>
        <w:rPr>
          <w:rFonts w:hint="eastAsia" w:ascii="宋体" w:hAnsi="宋体" w:cs="Helvetica"/>
          <w:sz w:val="24"/>
          <w:szCs w:val="24"/>
        </w:rPr>
        <w:t>）；</w:t>
      </w:r>
    </w:p>
    <w:p w14:paraId="5C0A3B3D">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Helvetica"/>
          <w:sz w:val="24"/>
          <w:szCs w:val="24"/>
        </w:rPr>
        <w:t>2．合同金额包括乙方</w:t>
      </w:r>
      <w:r>
        <w:rPr>
          <w:rFonts w:hint="eastAsia" w:ascii="宋体" w:hAnsi="宋体" w:cs="宋体"/>
          <w:sz w:val="24"/>
          <w:szCs w:val="24"/>
        </w:rPr>
        <w:t>完成本合同约定的全部工作可能发生的所有费用（含市场变化等可能发生的费用），即总报价为“交钥匙”价</w:t>
      </w:r>
      <w:r>
        <w:rPr>
          <w:rFonts w:hint="eastAsia" w:ascii="宋体" w:hAnsi="宋体" w:cs="宋体"/>
          <w:sz w:val="24"/>
          <w:szCs w:val="24"/>
          <w:lang w:val="zh-CN"/>
        </w:rPr>
        <w:t>。</w:t>
      </w:r>
      <w:r>
        <w:rPr>
          <w:rFonts w:hint="eastAsia" w:ascii="宋体" w:hAnsi="宋体" w:cs="宋体"/>
          <w:sz w:val="24"/>
          <w:szCs w:val="24"/>
        </w:rPr>
        <w:t>甲方在支付此金额后，不再因本合同支付任何其它费用；</w:t>
      </w:r>
    </w:p>
    <w:p w14:paraId="5F03F84B">
      <w:pPr>
        <w:numPr>
          <w:ilvl w:val="255"/>
          <w:numId w:val="0"/>
        </w:numPr>
        <w:tabs>
          <w:tab w:val="left" w:pos="980"/>
        </w:tabs>
        <w:wordWrap w:val="0"/>
        <w:autoSpaceDE w:val="0"/>
        <w:autoSpaceDN w:val="0"/>
        <w:ind w:firstLine="480" w:firstLineChars="200"/>
        <w:contextualSpacing/>
        <w:rPr>
          <w:rFonts w:ascii="宋体" w:hAnsi="宋体"/>
          <w:sz w:val="24"/>
          <w:u w:val="single"/>
        </w:rPr>
      </w:pPr>
      <w:r>
        <w:rPr>
          <w:rFonts w:hint="eastAsia" w:ascii="宋体" w:hAnsi="宋体" w:cs="Helvetica"/>
          <w:sz w:val="24"/>
          <w:szCs w:val="24"/>
        </w:rPr>
        <w:t>3．</w:t>
      </w:r>
      <w:r>
        <w:rPr>
          <w:rFonts w:hint="eastAsia" w:ascii="宋体" w:hAnsi="宋体" w:cs="宋体"/>
          <w:sz w:val="24"/>
          <w:szCs w:val="24"/>
          <w:u w:val="single"/>
        </w:rPr>
        <w:t xml:space="preserve">                                                             </w:t>
      </w:r>
      <w:r>
        <w:rPr>
          <w:rFonts w:hint="eastAsia" w:ascii="宋体" w:hAnsi="宋体" w:cs="宋体"/>
          <w:sz w:val="24"/>
          <w:szCs w:val="24"/>
        </w:rPr>
        <w:t xml:space="preserve"> 。</w:t>
      </w:r>
    </w:p>
    <w:p w14:paraId="5D9282F2">
      <w:pPr>
        <w:wordWrap w:val="0"/>
        <w:ind w:firstLine="482"/>
        <w:outlineLvl w:val="1"/>
        <w:rPr>
          <w:rFonts w:ascii="宋体" w:hAnsi="宋体" w:cs="Helvetica"/>
          <w:bCs/>
          <w:sz w:val="24"/>
          <w:szCs w:val="24"/>
          <w:lang w:val="zh-CN"/>
        </w:rPr>
      </w:pPr>
      <w:bookmarkStart w:id="26" w:name="_Toc8513"/>
      <w:r>
        <w:rPr>
          <w:rFonts w:hint="eastAsia" w:ascii="宋体" w:hAnsi="宋体" w:cs="Helvetica"/>
          <w:b/>
          <w:sz w:val="24"/>
          <w:szCs w:val="24"/>
        </w:rPr>
        <w:t>七、</w:t>
      </w:r>
      <w:r>
        <w:rPr>
          <w:rFonts w:hint="eastAsia" w:ascii="宋体" w:hAnsi="宋体" w:cs="Helvetica"/>
          <w:b/>
          <w:sz w:val="24"/>
          <w:szCs w:val="24"/>
          <w:lang w:val="zh-CN"/>
        </w:rPr>
        <w:t>资金支付方式及安排</w:t>
      </w:r>
      <w:bookmarkEnd w:id="26"/>
    </w:p>
    <w:p w14:paraId="45579651">
      <w:pPr>
        <w:numPr>
          <w:ilvl w:val="255"/>
          <w:numId w:val="0"/>
        </w:numPr>
        <w:tabs>
          <w:tab w:val="left" w:pos="980"/>
        </w:tabs>
        <w:wordWrap w:val="0"/>
        <w:autoSpaceDE w:val="0"/>
        <w:autoSpaceDN w:val="0"/>
        <w:ind w:firstLine="480" w:firstLineChars="200"/>
        <w:contextualSpacing/>
        <w:rPr>
          <w:rFonts w:ascii="宋体" w:hAnsi="宋体" w:cs="Helvetica"/>
          <w:bCs/>
          <w:iCs/>
          <w:sz w:val="24"/>
          <w:szCs w:val="24"/>
        </w:rPr>
      </w:pPr>
      <w:r>
        <w:rPr>
          <w:rFonts w:hint="eastAsia" w:ascii="宋体" w:hAnsi="宋体" w:cs="Helvetica"/>
          <w:bCs/>
          <w:iCs/>
          <w:sz w:val="24"/>
          <w:szCs w:val="24"/>
          <w:u w:val="single"/>
        </w:rPr>
        <w:t xml:space="preserve">     </w:t>
      </w:r>
      <w:r>
        <w:rPr>
          <w:rFonts w:hint="eastAsia" w:ascii="宋体" w:hAnsi="宋体" w:cs="Helvetica"/>
          <w:bCs/>
          <w:i/>
          <w:iCs/>
          <w:sz w:val="24"/>
          <w:szCs w:val="24"/>
          <w:u w:val="single"/>
        </w:rPr>
        <w:t>(见竞争性磋商文件)</w:t>
      </w:r>
      <w:r>
        <w:rPr>
          <w:rFonts w:hint="eastAsia" w:ascii="宋体" w:hAnsi="宋体" w:cs="Helvetica"/>
          <w:bCs/>
          <w:iCs/>
          <w:sz w:val="24"/>
          <w:szCs w:val="24"/>
          <w:u w:val="single"/>
        </w:rPr>
        <w:t xml:space="preserve">                                 </w:t>
      </w:r>
      <w:r>
        <w:rPr>
          <w:rFonts w:hint="eastAsia" w:ascii="宋体" w:hAnsi="宋体" w:cs="Helvetica"/>
          <w:bCs/>
          <w:iCs/>
          <w:sz w:val="24"/>
          <w:szCs w:val="24"/>
        </w:rPr>
        <w:t>。</w:t>
      </w:r>
    </w:p>
    <w:p w14:paraId="0E178E86">
      <w:pPr>
        <w:wordWrap w:val="0"/>
        <w:ind w:firstLine="482"/>
        <w:outlineLvl w:val="1"/>
        <w:rPr>
          <w:rFonts w:ascii="宋体" w:hAnsi="宋体" w:cs="Helvetica"/>
          <w:b/>
          <w:sz w:val="24"/>
          <w:szCs w:val="24"/>
          <w:lang w:val="zh-CN"/>
        </w:rPr>
      </w:pPr>
      <w:bookmarkStart w:id="27" w:name="_Toc1784"/>
      <w:r>
        <w:rPr>
          <w:rFonts w:hint="eastAsia" w:ascii="宋体" w:hAnsi="宋体" w:cs="Helvetica"/>
          <w:b/>
          <w:sz w:val="24"/>
          <w:szCs w:val="24"/>
        </w:rPr>
        <w:t>八、</w:t>
      </w:r>
      <w:r>
        <w:rPr>
          <w:rFonts w:hint="eastAsia" w:ascii="宋体" w:hAnsi="宋体" w:cs="Helvetica"/>
          <w:b/>
          <w:sz w:val="24"/>
          <w:szCs w:val="24"/>
          <w:lang w:val="zh-CN"/>
        </w:rPr>
        <w:t>交付标准、方法和验收方案</w:t>
      </w:r>
      <w:bookmarkEnd w:id="27"/>
    </w:p>
    <w:p w14:paraId="43C0F0A9">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宋体" w:hAnsi="宋体" w:cs="Helvetica"/>
          <w:bCs/>
          <w:sz w:val="24"/>
          <w:szCs w:val="24"/>
          <w:lang w:val="zh-CN"/>
        </w:rPr>
        <w:t>交付标准、方法：</w:t>
      </w:r>
      <w:r>
        <w:rPr>
          <w:rFonts w:hint="eastAsia" w:ascii="宋体" w:hAnsi="宋体" w:cs="Helvetica"/>
          <w:bCs/>
          <w:sz w:val="24"/>
          <w:szCs w:val="24"/>
          <w:u w:val="single"/>
          <w:lang w:val="zh-CN"/>
        </w:rPr>
        <w:t xml:space="preserve">        </w:t>
      </w:r>
      <w:r>
        <w:rPr>
          <w:rFonts w:hint="eastAsia" w:ascii="宋体" w:hAnsi="宋体" w:cs="Helvetica"/>
          <w:bCs/>
          <w:i/>
          <w:iCs/>
          <w:sz w:val="24"/>
          <w:szCs w:val="24"/>
          <w:u w:val="single"/>
        </w:rPr>
        <w:t>(见磋商文件)</w:t>
      </w:r>
      <w:r>
        <w:rPr>
          <w:rFonts w:hint="eastAsia" w:ascii="宋体" w:hAnsi="宋体" w:cs="Helvetica"/>
          <w:bCs/>
          <w:sz w:val="24"/>
          <w:szCs w:val="24"/>
          <w:u w:val="single"/>
          <w:lang w:val="zh-CN"/>
        </w:rPr>
        <w:t xml:space="preserve">                   </w:t>
      </w:r>
      <w:r>
        <w:rPr>
          <w:rFonts w:hint="eastAsia" w:ascii="宋体" w:hAnsi="宋体" w:cs="Helvetica"/>
          <w:bCs/>
          <w:sz w:val="24"/>
          <w:szCs w:val="24"/>
          <w:lang w:val="zh-CN"/>
        </w:rPr>
        <w:t>；</w:t>
      </w:r>
    </w:p>
    <w:p w14:paraId="31897BC7">
      <w:pPr>
        <w:numPr>
          <w:ilvl w:val="255"/>
          <w:numId w:val="0"/>
        </w:numPr>
        <w:tabs>
          <w:tab w:val="left" w:pos="980"/>
        </w:tabs>
        <w:wordWrap w:val="0"/>
        <w:autoSpaceDE w:val="0"/>
        <w:autoSpaceDN w:val="0"/>
        <w:ind w:firstLine="480" w:firstLineChars="200"/>
        <w:contextualSpacing/>
        <w:rPr>
          <w:rFonts w:ascii="宋体" w:hAnsi="宋体" w:cs="Helvetica"/>
          <w:bCs/>
          <w:sz w:val="24"/>
          <w:szCs w:val="24"/>
        </w:rPr>
      </w:pPr>
      <w:r>
        <w:rPr>
          <w:rFonts w:hint="eastAsia" w:ascii="宋体" w:hAnsi="宋体" w:cs="宋体"/>
          <w:sz w:val="24"/>
          <w:szCs w:val="24"/>
        </w:rPr>
        <w:t>2．</w:t>
      </w:r>
      <w:r>
        <w:rPr>
          <w:rFonts w:hint="eastAsia" w:ascii="宋体" w:hAnsi="宋体" w:cs="Helvetica"/>
          <w:bCs/>
          <w:sz w:val="24"/>
          <w:szCs w:val="24"/>
          <w:lang w:val="zh-CN"/>
        </w:rPr>
        <w:t>验收方案：</w:t>
      </w:r>
      <w:r>
        <w:rPr>
          <w:rFonts w:hint="eastAsia" w:ascii="宋体" w:hAnsi="宋体" w:cs="Helvetica"/>
          <w:bCs/>
          <w:sz w:val="24"/>
          <w:szCs w:val="24"/>
          <w:u w:val="single"/>
        </w:rPr>
        <w:t xml:space="preserve"> </w:t>
      </w:r>
      <w:r>
        <w:rPr>
          <w:rFonts w:hint="eastAsia" w:ascii="宋体" w:hAnsi="宋体" w:cs="Helvetica"/>
          <w:bCs/>
          <w:iCs/>
          <w:sz w:val="24"/>
          <w:szCs w:val="24"/>
          <w:u w:val="single"/>
        </w:rPr>
        <w:t xml:space="preserve">           </w:t>
      </w:r>
      <w:r>
        <w:rPr>
          <w:rFonts w:hint="eastAsia" w:ascii="宋体" w:hAnsi="宋体" w:cs="Helvetica"/>
          <w:bCs/>
          <w:i/>
          <w:iCs/>
          <w:sz w:val="24"/>
          <w:szCs w:val="24"/>
          <w:u w:val="single"/>
        </w:rPr>
        <w:t>(见磋商文件)</w:t>
      </w:r>
      <w:r>
        <w:rPr>
          <w:rFonts w:hint="eastAsia" w:ascii="宋体" w:hAnsi="宋体" w:cs="Helvetica"/>
          <w:bCs/>
          <w:iCs/>
          <w:sz w:val="24"/>
          <w:szCs w:val="24"/>
          <w:u w:val="single"/>
        </w:rPr>
        <w:t xml:space="preserve">           </w:t>
      </w:r>
      <w:r>
        <w:rPr>
          <w:rFonts w:ascii="宋体" w:hAnsi="宋体" w:cs="Helvetica"/>
          <w:bCs/>
          <w:iCs/>
          <w:sz w:val="24"/>
          <w:szCs w:val="24"/>
          <w:u w:val="single"/>
        </w:rPr>
        <w:t xml:space="preserve"> </w:t>
      </w:r>
      <w:r>
        <w:rPr>
          <w:rFonts w:hint="eastAsia" w:ascii="宋体" w:hAnsi="宋体" w:cs="Helvetica"/>
          <w:bCs/>
          <w:iCs/>
          <w:sz w:val="24"/>
          <w:szCs w:val="24"/>
          <w:u w:val="single"/>
        </w:rPr>
        <w:t xml:space="preserve">         </w:t>
      </w:r>
      <w:r>
        <w:rPr>
          <w:rFonts w:hint="eastAsia" w:ascii="宋体" w:hAnsi="宋体" w:cs="Helvetica"/>
          <w:bCs/>
          <w:iCs/>
          <w:sz w:val="24"/>
          <w:szCs w:val="24"/>
        </w:rPr>
        <w:t>。</w:t>
      </w:r>
    </w:p>
    <w:p w14:paraId="7F306071">
      <w:pPr>
        <w:wordWrap w:val="0"/>
        <w:ind w:firstLine="482"/>
        <w:outlineLvl w:val="1"/>
        <w:rPr>
          <w:rFonts w:ascii="宋体" w:hAnsi="宋体" w:cs="Helvetica"/>
          <w:sz w:val="24"/>
          <w:szCs w:val="24"/>
          <w:lang w:val="zh-CN"/>
        </w:rPr>
      </w:pPr>
      <w:bookmarkStart w:id="28" w:name="_Toc6029"/>
      <w:r>
        <w:rPr>
          <w:rFonts w:hint="eastAsia" w:ascii="宋体" w:hAnsi="宋体" w:cs="Helvetica"/>
          <w:b/>
          <w:sz w:val="24"/>
          <w:szCs w:val="24"/>
        </w:rPr>
        <w:t>九、</w:t>
      </w:r>
      <w:r>
        <w:rPr>
          <w:rFonts w:hint="eastAsia" w:ascii="宋体" w:hAnsi="宋体" w:cs="Helvetica"/>
          <w:b/>
          <w:sz w:val="24"/>
          <w:szCs w:val="24"/>
          <w:lang w:val="zh-CN"/>
        </w:rPr>
        <w:t>质保（服务）期及质保（服务）范围和要求</w:t>
      </w:r>
      <w:bookmarkEnd w:id="28"/>
    </w:p>
    <w:p w14:paraId="4D42B4AE">
      <w:pPr>
        <w:numPr>
          <w:ilvl w:val="255"/>
          <w:numId w:val="0"/>
        </w:numPr>
        <w:tabs>
          <w:tab w:val="left" w:pos="980"/>
        </w:tabs>
        <w:wordWrap w:val="0"/>
        <w:autoSpaceDE w:val="0"/>
        <w:autoSpaceDN w:val="0"/>
        <w:ind w:firstLine="480" w:firstLineChars="200"/>
        <w:contextualSpacing/>
        <w:rPr>
          <w:rFonts w:ascii="宋体" w:hAnsi="宋体" w:cs="Helvetica"/>
          <w:sz w:val="24"/>
          <w:szCs w:val="24"/>
          <w:u w:val="single"/>
        </w:rPr>
      </w:pPr>
      <w:r>
        <w:rPr>
          <w:rFonts w:hint="eastAsia" w:ascii="宋体" w:hAnsi="宋体" w:cs="宋体"/>
          <w:sz w:val="24"/>
          <w:szCs w:val="24"/>
        </w:rPr>
        <w:t>1．质保（服务)期：</w:t>
      </w:r>
      <w:r>
        <w:rPr>
          <w:rFonts w:hint="eastAsia" w:ascii="宋体" w:hAnsi="宋体" w:cs="Helvetica"/>
          <w:i/>
          <w:iCs/>
          <w:sz w:val="24"/>
          <w:szCs w:val="24"/>
          <w:u w:val="single"/>
        </w:rPr>
        <w:t xml:space="preserve">            </w:t>
      </w:r>
      <w:r>
        <w:rPr>
          <w:rFonts w:hint="eastAsia" w:ascii="宋体" w:hAnsi="宋体" w:cs="Helvetica"/>
          <w:bCs/>
          <w:i/>
          <w:iCs/>
          <w:sz w:val="24"/>
          <w:szCs w:val="24"/>
          <w:u w:val="single"/>
        </w:rPr>
        <w:t>(见磋商文件)</w:t>
      </w:r>
      <w:r>
        <w:rPr>
          <w:rFonts w:hint="eastAsia" w:ascii="宋体" w:hAnsi="宋体" w:cs="Helvetica"/>
          <w:i/>
          <w:iCs/>
          <w:sz w:val="24"/>
          <w:szCs w:val="24"/>
          <w:u w:val="single"/>
        </w:rPr>
        <w:t xml:space="preserve">             </w:t>
      </w:r>
      <w:r>
        <w:rPr>
          <w:rFonts w:hint="eastAsia" w:ascii="宋体" w:hAnsi="宋体" w:cs="Helvetica"/>
          <w:i/>
          <w:sz w:val="24"/>
          <w:szCs w:val="24"/>
          <w:u w:val="single"/>
        </w:rPr>
        <w:t xml:space="preserve">   </w:t>
      </w:r>
      <w:r>
        <w:rPr>
          <w:rFonts w:hint="eastAsia" w:ascii="宋体" w:hAnsi="宋体" w:cs="Helvetica"/>
          <w:i/>
          <w:sz w:val="24"/>
          <w:szCs w:val="24"/>
        </w:rPr>
        <w:t>；</w:t>
      </w:r>
    </w:p>
    <w:p w14:paraId="091BD2AE">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宋体"/>
          <w:sz w:val="24"/>
          <w:szCs w:val="24"/>
        </w:rPr>
        <w:t>2．质保（服务）范围：</w:t>
      </w:r>
      <w:r>
        <w:rPr>
          <w:rFonts w:hint="eastAsia" w:ascii="宋体" w:hAnsi="宋体" w:cs="Helvetica"/>
          <w:i/>
          <w:iCs/>
          <w:sz w:val="24"/>
          <w:szCs w:val="24"/>
          <w:u w:val="single"/>
        </w:rPr>
        <w:t xml:space="preserve">          </w:t>
      </w:r>
      <w:r>
        <w:rPr>
          <w:rFonts w:hint="eastAsia" w:ascii="宋体" w:hAnsi="宋体" w:cs="Helvetica"/>
          <w:bCs/>
          <w:i/>
          <w:iCs/>
          <w:sz w:val="24"/>
          <w:szCs w:val="24"/>
          <w:u w:val="single"/>
        </w:rPr>
        <w:t>(见磋商文件)</w:t>
      </w:r>
      <w:r>
        <w:rPr>
          <w:rFonts w:hint="eastAsia" w:ascii="宋体" w:hAnsi="宋体" w:cs="Helvetica"/>
          <w:i/>
          <w:iCs/>
          <w:sz w:val="24"/>
          <w:szCs w:val="24"/>
          <w:u w:val="single"/>
        </w:rPr>
        <w:t xml:space="preserve">               </w:t>
      </w:r>
      <w:r>
        <w:rPr>
          <w:rFonts w:hint="eastAsia" w:ascii="宋体" w:hAnsi="宋体" w:cs="Helvetica"/>
          <w:i/>
          <w:sz w:val="24"/>
          <w:szCs w:val="24"/>
          <w:lang w:val="zh-CN"/>
        </w:rPr>
        <w:t>；</w:t>
      </w:r>
    </w:p>
    <w:p w14:paraId="67FDAFDC">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宋体"/>
          <w:sz w:val="24"/>
          <w:szCs w:val="24"/>
        </w:rPr>
        <w:t>3．质保（服务）要求：</w:t>
      </w:r>
      <w:r>
        <w:rPr>
          <w:rFonts w:hint="eastAsia" w:ascii="宋体" w:hAnsi="宋体" w:cs="Helvetica"/>
          <w:i/>
          <w:iCs/>
          <w:sz w:val="24"/>
          <w:szCs w:val="24"/>
          <w:u w:val="single"/>
        </w:rPr>
        <w:t xml:space="preserve">          </w:t>
      </w:r>
      <w:r>
        <w:rPr>
          <w:rFonts w:hint="eastAsia" w:ascii="宋体" w:hAnsi="宋体" w:cs="Helvetica"/>
          <w:bCs/>
          <w:i/>
          <w:iCs/>
          <w:sz w:val="24"/>
          <w:szCs w:val="24"/>
          <w:u w:val="single"/>
        </w:rPr>
        <w:t>(见磋商文件)</w:t>
      </w:r>
      <w:r>
        <w:rPr>
          <w:rFonts w:hint="eastAsia" w:ascii="宋体" w:hAnsi="宋体" w:cs="Helvetica"/>
          <w:i/>
          <w:iCs/>
          <w:sz w:val="24"/>
          <w:szCs w:val="24"/>
          <w:u w:val="single"/>
        </w:rPr>
        <w:t xml:space="preserve">             </w:t>
      </w:r>
      <w:r>
        <w:rPr>
          <w:rFonts w:hint="eastAsia" w:ascii="宋体" w:hAnsi="宋体" w:cs="Helvetica"/>
          <w:i/>
          <w:sz w:val="24"/>
          <w:szCs w:val="24"/>
          <w:lang w:val="zh-CN"/>
        </w:rPr>
        <w:t>。</w:t>
      </w:r>
    </w:p>
    <w:p w14:paraId="26DDE31C">
      <w:pPr>
        <w:wordWrap w:val="0"/>
        <w:ind w:firstLine="482"/>
        <w:outlineLvl w:val="1"/>
        <w:rPr>
          <w:rFonts w:ascii="宋体" w:hAnsi="宋体" w:cs="Helvetica"/>
          <w:bCs/>
          <w:sz w:val="24"/>
          <w:szCs w:val="24"/>
          <w:lang w:val="zh-CN"/>
        </w:rPr>
      </w:pPr>
      <w:bookmarkStart w:id="29" w:name="_Toc21588"/>
      <w:r>
        <w:rPr>
          <w:rFonts w:hint="eastAsia" w:ascii="宋体" w:hAnsi="宋体" w:cs="Helvetica"/>
          <w:b/>
          <w:bCs/>
          <w:sz w:val="24"/>
          <w:szCs w:val="24"/>
        </w:rPr>
        <w:t>十、</w:t>
      </w:r>
      <w:r>
        <w:rPr>
          <w:rFonts w:hint="eastAsia" w:ascii="宋体" w:hAnsi="宋体" w:cs="Helvetica"/>
          <w:b/>
          <w:bCs/>
          <w:sz w:val="24"/>
          <w:szCs w:val="24"/>
          <w:lang w:val="zh-CN"/>
        </w:rPr>
        <w:t>项目培训</w:t>
      </w:r>
      <w:bookmarkEnd w:id="29"/>
    </w:p>
    <w:p w14:paraId="5B354151">
      <w:pPr>
        <w:numPr>
          <w:ilvl w:val="255"/>
          <w:numId w:val="0"/>
        </w:numPr>
        <w:tabs>
          <w:tab w:val="left" w:pos="980"/>
        </w:tabs>
        <w:wordWrap w:val="0"/>
        <w:autoSpaceDE w:val="0"/>
        <w:autoSpaceDN w:val="0"/>
        <w:ind w:firstLine="480" w:firstLineChars="200"/>
        <w:contextualSpacing/>
        <w:rPr>
          <w:rFonts w:ascii="宋体" w:hAnsi="宋体" w:cs="Helvetica"/>
          <w:bCs/>
          <w:sz w:val="24"/>
          <w:szCs w:val="24"/>
        </w:rPr>
      </w:pPr>
      <w:r>
        <w:rPr>
          <w:rFonts w:hint="eastAsia" w:ascii="宋体" w:hAnsi="宋体" w:cs="Helvetica"/>
          <w:bCs/>
          <w:sz w:val="24"/>
          <w:szCs w:val="24"/>
          <w:u w:val="single"/>
        </w:rPr>
        <w:t xml:space="preserve">                </w:t>
      </w:r>
      <w:r>
        <w:rPr>
          <w:rFonts w:ascii="宋体" w:hAnsi="宋体" w:cs="Helvetica"/>
          <w:bCs/>
          <w:sz w:val="24"/>
          <w:szCs w:val="24"/>
          <w:u w:val="single"/>
        </w:rPr>
        <w:t xml:space="preserve">     </w:t>
      </w:r>
      <w:r>
        <w:rPr>
          <w:rFonts w:hint="eastAsia" w:ascii="宋体" w:hAnsi="宋体" w:cs="Helvetica"/>
          <w:bCs/>
          <w:i/>
          <w:iCs/>
          <w:sz w:val="24"/>
          <w:szCs w:val="24"/>
          <w:u w:val="single"/>
        </w:rPr>
        <w:t>(见磋商文件)</w:t>
      </w:r>
      <w:r>
        <w:rPr>
          <w:rFonts w:hint="eastAsia" w:ascii="宋体" w:hAnsi="宋体" w:cs="Helvetica"/>
          <w:bCs/>
          <w:sz w:val="24"/>
          <w:szCs w:val="24"/>
          <w:u w:val="single"/>
        </w:rPr>
        <w:t xml:space="preserve">                      </w:t>
      </w:r>
      <w:r>
        <w:rPr>
          <w:rFonts w:hint="eastAsia" w:ascii="宋体" w:hAnsi="宋体" w:cs="Helvetica"/>
          <w:bCs/>
          <w:sz w:val="24"/>
          <w:szCs w:val="24"/>
        </w:rPr>
        <w:t>。</w:t>
      </w:r>
    </w:p>
    <w:p w14:paraId="605B74C2">
      <w:pPr>
        <w:wordWrap w:val="0"/>
        <w:ind w:firstLine="482"/>
        <w:outlineLvl w:val="1"/>
        <w:rPr>
          <w:rFonts w:ascii="宋体" w:hAnsi="宋体" w:cs="Helvetica"/>
          <w:bCs/>
          <w:i/>
          <w:iCs/>
          <w:sz w:val="24"/>
          <w:szCs w:val="24"/>
          <w:lang w:val="zh-CN"/>
        </w:rPr>
      </w:pPr>
      <w:bookmarkStart w:id="30" w:name="_Toc30561"/>
      <w:r>
        <w:rPr>
          <w:rFonts w:hint="eastAsia" w:ascii="宋体" w:hAnsi="宋体" w:cs="Helvetica"/>
          <w:b/>
          <w:sz w:val="24"/>
          <w:szCs w:val="24"/>
        </w:rPr>
        <w:t>十一、</w:t>
      </w:r>
      <w:r>
        <w:rPr>
          <w:rFonts w:hint="eastAsia" w:ascii="宋体" w:hAnsi="宋体" w:cs="Helvetica"/>
          <w:b/>
          <w:sz w:val="24"/>
          <w:szCs w:val="24"/>
          <w:lang w:val="zh-CN"/>
        </w:rPr>
        <w:t>知识产权归属、处理方式</w:t>
      </w:r>
      <w:bookmarkEnd w:id="30"/>
    </w:p>
    <w:p w14:paraId="1E5C1A8C">
      <w:pPr>
        <w:numPr>
          <w:ilvl w:val="255"/>
          <w:numId w:val="0"/>
        </w:numPr>
        <w:tabs>
          <w:tab w:val="left" w:pos="980"/>
        </w:tabs>
        <w:wordWrap w:val="0"/>
        <w:autoSpaceDE w:val="0"/>
        <w:autoSpaceDN w:val="0"/>
        <w:ind w:firstLine="480" w:firstLineChars="200"/>
        <w:contextualSpacing/>
        <w:rPr>
          <w:rFonts w:ascii="宋体" w:hAnsi="宋体" w:cs="Helvetica"/>
          <w:bCs/>
          <w:i/>
          <w:iCs/>
          <w:sz w:val="24"/>
          <w:szCs w:val="24"/>
        </w:rPr>
      </w:pPr>
      <w:r>
        <w:rPr>
          <w:rFonts w:hint="eastAsia" w:ascii="宋体" w:hAnsi="宋体" w:cs="Helvetica"/>
          <w:bCs/>
          <w:i/>
          <w:iCs/>
          <w:sz w:val="24"/>
          <w:szCs w:val="24"/>
          <w:u w:val="single"/>
        </w:rPr>
        <w:t xml:space="preserve">                    (见磋商文件)                          </w:t>
      </w:r>
      <w:r>
        <w:rPr>
          <w:rFonts w:hint="eastAsia" w:ascii="宋体" w:hAnsi="宋体" w:cs="Helvetica"/>
          <w:bCs/>
          <w:i/>
          <w:iCs/>
          <w:sz w:val="24"/>
          <w:szCs w:val="24"/>
        </w:rPr>
        <w:t>。</w:t>
      </w:r>
    </w:p>
    <w:p w14:paraId="241DD607">
      <w:pPr>
        <w:wordWrap w:val="0"/>
        <w:ind w:firstLine="482"/>
        <w:outlineLvl w:val="1"/>
        <w:rPr>
          <w:rFonts w:ascii="宋体" w:hAnsi="宋体" w:cs="Helvetica"/>
          <w:b/>
          <w:sz w:val="24"/>
          <w:szCs w:val="24"/>
          <w:lang w:val="zh-CN"/>
        </w:rPr>
      </w:pPr>
      <w:bookmarkStart w:id="31" w:name="_Toc21313"/>
      <w:r>
        <w:rPr>
          <w:rFonts w:hint="eastAsia" w:ascii="宋体" w:hAnsi="宋体" w:cs="Helvetica"/>
          <w:b/>
          <w:sz w:val="24"/>
          <w:szCs w:val="24"/>
        </w:rPr>
        <w:t>十二、</w:t>
      </w:r>
      <w:r>
        <w:rPr>
          <w:rFonts w:hint="eastAsia" w:ascii="宋体" w:hAnsi="宋体" w:cs="Helvetica"/>
          <w:b/>
          <w:sz w:val="24"/>
          <w:szCs w:val="24"/>
          <w:lang w:val="zh-CN"/>
        </w:rPr>
        <w:t>双方的权利和义务</w:t>
      </w:r>
      <w:bookmarkEnd w:id="31"/>
    </w:p>
    <w:p w14:paraId="755B1007">
      <w:pPr>
        <w:numPr>
          <w:ilvl w:val="255"/>
          <w:numId w:val="0"/>
        </w:numPr>
        <w:tabs>
          <w:tab w:val="left" w:pos="980"/>
        </w:tabs>
        <w:wordWrap w:val="0"/>
        <w:autoSpaceDE w:val="0"/>
        <w:autoSpaceDN w:val="0"/>
        <w:ind w:firstLine="480" w:firstLineChars="200"/>
        <w:contextualSpacing/>
        <w:rPr>
          <w:rFonts w:ascii="宋体" w:hAnsi="宋体" w:cs="Helvetica"/>
          <w:bCs/>
          <w:sz w:val="24"/>
          <w:szCs w:val="24"/>
          <w:u w:val="single"/>
        </w:rPr>
      </w:pPr>
      <w:r>
        <w:rPr>
          <w:rFonts w:hint="eastAsia" w:ascii="宋体" w:hAnsi="宋体" w:cs="宋体"/>
          <w:sz w:val="24"/>
          <w:szCs w:val="24"/>
        </w:rPr>
        <w:t>1．</w:t>
      </w:r>
      <w:r>
        <w:rPr>
          <w:rFonts w:hint="eastAsia" w:ascii="宋体" w:hAnsi="宋体" w:cs="Helvetica"/>
          <w:bCs/>
          <w:sz w:val="24"/>
          <w:szCs w:val="24"/>
        </w:rPr>
        <w:t>甲方的</w:t>
      </w:r>
      <w:r>
        <w:rPr>
          <w:rFonts w:hint="eastAsia" w:ascii="宋体" w:hAnsi="宋体" w:cs="宋体"/>
          <w:sz w:val="24"/>
          <w:szCs w:val="24"/>
        </w:rPr>
        <w:t>权力</w:t>
      </w:r>
      <w:r>
        <w:rPr>
          <w:rFonts w:hint="eastAsia" w:ascii="宋体" w:hAnsi="宋体" w:cs="Helvetica"/>
          <w:bCs/>
          <w:sz w:val="24"/>
          <w:szCs w:val="24"/>
        </w:rPr>
        <w:t>和义务：</w:t>
      </w:r>
      <w:r>
        <w:rPr>
          <w:rFonts w:hint="eastAsia" w:ascii="宋体" w:hAnsi="宋体" w:cs="Helvetica"/>
          <w:bCs/>
          <w:i/>
          <w:iCs/>
          <w:sz w:val="24"/>
          <w:szCs w:val="24"/>
          <w:u w:val="single"/>
        </w:rPr>
        <w:t xml:space="preserve">                                       </w:t>
      </w:r>
      <w:r>
        <w:rPr>
          <w:rFonts w:hint="eastAsia" w:ascii="宋体" w:hAnsi="宋体" w:cs="Helvetica"/>
          <w:bCs/>
          <w:sz w:val="24"/>
          <w:szCs w:val="24"/>
        </w:rPr>
        <w:t>；</w:t>
      </w:r>
    </w:p>
    <w:p w14:paraId="3F7D1DDB">
      <w:pPr>
        <w:numPr>
          <w:ilvl w:val="255"/>
          <w:numId w:val="0"/>
        </w:numPr>
        <w:tabs>
          <w:tab w:val="left" w:pos="980"/>
        </w:tabs>
        <w:wordWrap w:val="0"/>
        <w:autoSpaceDE w:val="0"/>
        <w:autoSpaceDN w:val="0"/>
        <w:ind w:firstLine="480" w:firstLineChars="200"/>
        <w:contextualSpacing/>
        <w:rPr>
          <w:rFonts w:ascii="宋体" w:hAnsi="宋体" w:cs="Helvetica"/>
          <w:bCs/>
          <w:sz w:val="24"/>
          <w:szCs w:val="24"/>
        </w:rPr>
      </w:pPr>
      <w:r>
        <w:rPr>
          <w:rFonts w:hint="eastAsia" w:ascii="宋体" w:hAnsi="宋体" w:cs="宋体"/>
          <w:sz w:val="24"/>
          <w:szCs w:val="24"/>
        </w:rPr>
        <w:t>2．</w:t>
      </w:r>
      <w:r>
        <w:rPr>
          <w:rFonts w:hint="eastAsia" w:ascii="宋体" w:hAnsi="宋体" w:cs="Helvetica"/>
          <w:bCs/>
          <w:sz w:val="24"/>
          <w:szCs w:val="24"/>
        </w:rPr>
        <w:t>乙方的</w:t>
      </w:r>
      <w:r>
        <w:rPr>
          <w:rFonts w:hint="eastAsia" w:ascii="宋体" w:hAnsi="宋体" w:cs="宋体"/>
          <w:sz w:val="24"/>
          <w:szCs w:val="24"/>
        </w:rPr>
        <w:t>权力</w:t>
      </w:r>
      <w:r>
        <w:rPr>
          <w:rFonts w:hint="eastAsia" w:ascii="宋体" w:hAnsi="宋体" w:cs="Helvetica"/>
          <w:bCs/>
          <w:sz w:val="24"/>
          <w:szCs w:val="24"/>
        </w:rPr>
        <w:t>和义务：</w:t>
      </w:r>
      <w:r>
        <w:rPr>
          <w:rFonts w:hint="eastAsia" w:ascii="宋体" w:hAnsi="宋体" w:cs="Helvetica"/>
          <w:bCs/>
          <w:i/>
          <w:iCs/>
          <w:sz w:val="24"/>
          <w:szCs w:val="24"/>
          <w:u w:val="single"/>
        </w:rPr>
        <w:t xml:space="preserve">                                       </w:t>
      </w:r>
      <w:r>
        <w:rPr>
          <w:rFonts w:hint="eastAsia" w:ascii="宋体" w:hAnsi="宋体" w:cs="Helvetica"/>
          <w:bCs/>
          <w:sz w:val="24"/>
          <w:szCs w:val="24"/>
        </w:rPr>
        <w:t>。</w:t>
      </w:r>
    </w:p>
    <w:p w14:paraId="43AA8FC4">
      <w:pPr>
        <w:wordWrap w:val="0"/>
        <w:ind w:firstLine="482"/>
        <w:outlineLvl w:val="1"/>
        <w:rPr>
          <w:rFonts w:ascii="宋体" w:hAnsi="宋体" w:cs="Helvetica"/>
          <w:b/>
          <w:sz w:val="24"/>
          <w:szCs w:val="24"/>
          <w:lang w:val="zh-CN"/>
        </w:rPr>
      </w:pPr>
      <w:bookmarkStart w:id="32" w:name="_Toc15609"/>
      <w:r>
        <w:rPr>
          <w:rFonts w:hint="eastAsia" w:ascii="宋体" w:hAnsi="宋体" w:cs="Helvetica"/>
          <w:b/>
          <w:sz w:val="24"/>
          <w:szCs w:val="24"/>
        </w:rPr>
        <w:t>十三、</w:t>
      </w:r>
      <w:r>
        <w:rPr>
          <w:rFonts w:hint="eastAsia" w:ascii="宋体" w:hAnsi="宋体" w:cs="Helvetica"/>
          <w:b/>
          <w:sz w:val="24"/>
          <w:szCs w:val="24"/>
          <w:lang w:val="zh-CN"/>
        </w:rPr>
        <w:t>违约责任</w:t>
      </w:r>
      <w:bookmarkEnd w:id="32"/>
    </w:p>
    <w:p w14:paraId="028C80D9">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甲方的违约责任</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w:t>
      </w:r>
    </w:p>
    <w:p w14:paraId="1E65EA9A">
      <w:pPr>
        <w:numPr>
          <w:ilvl w:val="255"/>
          <w:numId w:val="0"/>
        </w:numPr>
        <w:tabs>
          <w:tab w:val="left" w:pos="980"/>
        </w:tabs>
        <w:wordWrap w:val="0"/>
        <w:autoSpaceDE w:val="0"/>
        <w:autoSpaceDN w:val="0"/>
        <w:ind w:firstLine="480" w:firstLineChars="200"/>
        <w:contextualSpacing/>
        <w:rPr>
          <w:rFonts w:ascii="宋体" w:hAnsi="宋体" w:cs="宋体"/>
          <w:sz w:val="24"/>
          <w:szCs w:val="24"/>
        </w:rPr>
      </w:pPr>
      <w:r>
        <w:rPr>
          <w:rFonts w:hint="eastAsia" w:ascii="宋体" w:hAnsi="宋体" w:cs="宋体"/>
          <w:sz w:val="24"/>
          <w:szCs w:val="24"/>
        </w:rPr>
        <w:t>2．乙方的违约责任：</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Helvetica"/>
          <w:bCs/>
          <w:i/>
          <w:iCs/>
          <w:sz w:val="24"/>
          <w:szCs w:val="24"/>
          <w:u w:val="single"/>
        </w:rPr>
        <w:t>(见磋商文件)</w:t>
      </w:r>
      <w:r>
        <w:rPr>
          <w:rFonts w:hint="eastAsia" w:ascii="宋体" w:hAnsi="宋体" w:cs="宋体"/>
          <w:sz w:val="24"/>
          <w:szCs w:val="24"/>
          <w:u w:val="single"/>
        </w:rPr>
        <w:t xml:space="preserve">                  </w:t>
      </w:r>
      <w:r>
        <w:rPr>
          <w:rFonts w:hint="eastAsia" w:ascii="宋体" w:hAnsi="宋体" w:cs="宋体"/>
          <w:sz w:val="24"/>
          <w:szCs w:val="24"/>
        </w:rPr>
        <w:t>。</w:t>
      </w:r>
    </w:p>
    <w:p w14:paraId="44475372">
      <w:pPr>
        <w:wordWrap w:val="0"/>
        <w:ind w:firstLine="482"/>
        <w:outlineLvl w:val="1"/>
        <w:rPr>
          <w:rFonts w:ascii="宋体" w:hAnsi="宋体" w:cs="Helvetica"/>
          <w:bCs/>
          <w:i/>
          <w:iCs/>
          <w:sz w:val="24"/>
          <w:szCs w:val="24"/>
          <w:u w:val="single"/>
          <w:lang w:val="zh-CN"/>
        </w:rPr>
      </w:pPr>
      <w:bookmarkStart w:id="33" w:name="_Toc25212"/>
      <w:r>
        <w:rPr>
          <w:rFonts w:hint="eastAsia" w:ascii="宋体" w:hAnsi="宋体" w:cs="Helvetica"/>
          <w:b/>
          <w:sz w:val="24"/>
          <w:szCs w:val="24"/>
        </w:rPr>
        <w:t>十四、</w:t>
      </w:r>
      <w:r>
        <w:rPr>
          <w:rFonts w:hint="eastAsia" w:ascii="宋体" w:hAnsi="宋体" w:cs="Helvetica"/>
          <w:b/>
          <w:sz w:val="24"/>
          <w:szCs w:val="24"/>
          <w:lang w:val="zh-CN"/>
        </w:rPr>
        <w:t>保密条款</w:t>
      </w:r>
      <w:bookmarkEnd w:id="33"/>
    </w:p>
    <w:p w14:paraId="18CF5F1D">
      <w:pPr>
        <w:numPr>
          <w:ilvl w:val="255"/>
          <w:numId w:val="0"/>
        </w:numPr>
        <w:tabs>
          <w:tab w:val="left" w:pos="980"/>
        </w:tabs>
        <w:wordWrap w:val="0"/>
        <w:autoSpaceDE w:val="0"/>
        <w:autoSpaceDN w:val="0"/>
        <w:ind w:firstLine="480" w:firstLineChars="200"/>
        <w:contextualSpacing/>
        <w:rPr>
          <w:rFonts w:ascii="宋体" w:hAnsi="宋体" w:cs="Helvetica"/>
          <w:bCs/>
          <w:sz w:val="24"/>
          <w:szCs w:val="24"/>
        </w:rPr>
      </w:pPr>
      <w:r>
        <w:rPr>
          <w:rFonts w:hint="eastAsia" w:ascii="宋体" w:hAnsi="宋体" w:cs="Helvetica"/>
          <w:bCs/>
          <w:i/>
          <w:iCs/>
          <w:sz w:val="24"/>
          <w:szCs w:val="24"/>
          <w:u w:val="single"/>
        </w:rPr>
        <w:t xml:space="preserve">                    </w:t>
      </w:r>
      <w:r>
        <w:rPr>
          <w:rFonts w:ascii="宋体" w:hAnsi="宋体" w:cs="Helvetica"/>
          <w:bCs/>
          <w:i/>
          <w:iCs/>
          <w:sz w:val="24"/>
          <w:szCs w:val="24"/>
          <w:u w:val="single"/>
        </w:rPr>
        <w:t xml:space="preserve"> </w:t>
      </w:r>
      <w:r>
        <w:rPr>
          <w:rFonts w:hint="eastAsia" w:ascii="宋体" w:hAnsi="宋体" w:cs="Helvetica"/>
          <w:bCs/>
          <w:i/>
          <w:iCs/>
          <w:sz w:val="24"/>
          <w:szCs w:val="24"/>
          <w:u w:val="single"/>
        </w:rPr>
        <w:t xml:space="preserve"> (见磋商文件)                      </w:t>
      </w:r>
      <w:r>
        <w:rPr>
          <w:rFonts w:hint="eastAsia" w:ascii="宋体" w:hAnsi="宋体" w:cs="Helvetica"/>
          <w:bCs/>
          <w:sz w:val="24"/>
          <w:szCs w:val="24"/>
        </w:rPr>
        <w:t>。</w:t>
      </w:r>
    </w:p>
    <w:p w14:paraId="4B10F486">
      <w:pPr>
        <w:wordWrap w:val="0"/>
        <w:ind w:firstLine="482"/>
        <w:outlineLvl w:val="1"/>
        <w:rPr>
          <w:rFonts w:ascii="宋体" w:hAnsi="宋体" w:cs="Helvetica"/>
          <w:b/>
          <w:sz w:val="24"/>
          <w:szCs w:val="24"/>
          <w:lang w:val="zh-CN"/>
        </w:rPr>
      </w:pPr>
      <w:bookmarkStart w:id="34" w:name="_Toc31200"/>
      <w:r>
        <w:rPr>
          <w:rFonts w:hint="eastAsia" w:ascii="宋体" w:hAnsi="宋体" w:cs="Helvetica"/>
          <w:b/>
          <w:sz w:val="24"/>
          <w:szCs w:val="24"/>
        </w:rPr>
        <w:t>十五、</w:t>
      </w:r>
      <w:r>
        <w:rPr>
          <w:rFonts w:hint="eastAsia" w:ascii="宋体" w:hAnsi="宋体" w:cs="Helvetica"/>
          <w:b/>
          <w:sz w:val="24"/>
          <w:szCs w:val="24"/>
          <w:lang w:val="zh-CN"/>
        </w:rPr>
        <w:t>其它补充条款</w:t>
      </w:r>
      <w:bookmarkEnd w:id="34"/>
    </w:p>
    <w:p w14:paraId="0B43B07F">
      <w:pPr>
        <w:numPr>
          <w:ilvl w:val="255"/>
          <w:numId w:val="0"/>
        </w:numPr>
        <w:tabs>
          <w:tab w:val="left" w:pos="980"/>
        </w:tabs>
        <w:wordWrap w:val="0"/>
        <w:autoSpaceDE w:val="0"/>
        <w:autoSpaceDN w:val="0"/>
        <w:ind w:firstLine="480" w:firstLineChars="200"/>
        <w:contextualSpacing/>
        <w:rPr>
          <w:rFonts w:ascii="宋体" w:hAnsi="宋体" w:cs="Helvetica"/>
          <w:bCs/>
          <w:sz w:val="24"/>
          <w:szCs w:val="24"/>
        </w:rPr>
      </w:pPr>
      <w:r>
        <w:rPr>
          <w:rFonts w:hint="eastAsia" w:ascii="宋体" w:hAnsi="宋体" w:cs="Helvetica"/>
          <w:bCs/>
          <w:sz w:val="24"/>
          <w:szCs w:val="24"/>
          <w:u w:val="single"/>
        </w:rPr>
        <w:t xml:space="preserve">                                                        </w:t>
      </w:r>
      <w:r>
        <w:rPr>
          <w:rFonts w:hint="eastAsia" w:ascii="宋体" w:hAnsi="宋体" w:cs="Helvetica"/>
          <w:bCs/>
          <w:sz w:val="24"/>
          <w:szCs w:val="24"/>
        </w:rPr>
        <w:t>。</w:t>
      </w:r>
    </w:p>
    <w:p w14:paraId="63507F39">
      <w:pPr>
        <w:wordWrap w:val="0"/>
        <w:ind w:firstLine="482"/>
        <w:outlineLvl w:val="1"/>
        <w:rPr>
          <w:rFonts w:ascii="宋体" w:hAnsi="宋体" w:cs="Helvetica"/>
          <w:b/>
          <w:bCs/>
          <w:sz w:val="24"/>
          <w:szCs w:val="24"/>
          <w:lang w:val="zh-CN"/>
        </w:rPr>
      </w:pPr>
      <w:bookmarkStart w:id="35" w:name="_Toc19483"/>
      <w:r>
        <w:rPr>
          <w:rFonts w:hint="eastAsia" w:ascii="宋体" w:hAnsi="宋体" w:cs="Helvetica"/>
          <w:b/>
          <w:bCs/>
          <w:sz w:val="24"/>
          <w:szCs w:val="24"/>
        </w:rPr>
        <w:t>十六、</w:t>
      </w:r>
      <w:r>
        <w:rPr>
          <w:rFonts w:hint="eastAsia" w:ascii="宋体" w:hAnsi="宋体" w:cs="Helvetica"/>
          <w:b/>
          <w:bCs/>
          <w:sz w:val="24"/>
          <w:szCs w:val="24"/>
          <w:lang w:val="zh-CN"/>
        </w:rPr>
        <w:t>不可抗力</w:t>
      </w:r>
      <w:bookmarkEnd w:id="35"/>
    </w:p>
    <w:p w14:paraId="0D32C99D">
      <w:pPr>
        <w:wordWrap w:val="0"/>
        <w:ind w:firstLine="480"/>
        <w:rPr>
          <w:rFonts w:ascii="宋体" w:hAnsi="宋体" w:cs="Helvetica"/>
          <w:b/>
          <w:sz w:val="24"/>
          <w:szCs w:val="24"/>
          <w:lang w:val="zh-CN"/>
        </w:rPr>
      </w:pPr>
      <w:r>
        <w:rPr>
          <w:rFonts w:hint="eastAsia" w:ascii="宋体" w:hAnsi="宋体"/>
          <w:sz w:val="24"/>
        </w:rPr>
        <w:t>任何一方由于不可抗力原因不能履行合同时，应在不可抗力事件结束后</w:t>
      </w:r>
      <w:r>
        <w:rPr>
          <w:rFonts w:hint="eastAsia" w:ascii="宋体" w:hAnsi="宋体"/>
          <w:sz w:val="24"/>
          <w:u w:val="single"/>
        </w:rPr>
        <w:t xml:space="preserve">   </w:t>
      </w:r>
      <w:r>
        <w:rPr>
          <w:rFonts w:hint="eastAsia" w:ascii="宋体" w:hAnsi="宋体"/>
          <w:sz w:val="24"/>
        </w:rPr>
        <w:t>日内以书面形式通知对方，以减轻可能给对方造成的损失，在取得有关机构的不可抗力证明或双方谅解确认后，允许延期履行或修订合同，并根据情况可部分或全部免于承担违约责任。</w:t>
      </w:r>
    </w:p>
    <w:p w14:paraId="64B51838">
      <w:pPr>
        <w:wordWrap w:val="0"/>
        <w:ind w:firstLine="482"/>
        <w:outlineLvl w:val="1"/>
        <w:rPr>
          <w:rFonts w:ascii="宋体" w:hAnsi="宋体" w:cs="Helvetica"/>
          <w:b/>
          <w:sz w:val="24"/>
          <w:szCs w:val="24"/>
          <w:lang w:val="zh-CN"/>
        </w:rPr>
      </w:pPr>
      <w:bookmarkStart w:id="36" w:name="_Toc15273"/>
      <w:r>
        <w:rPr>
          <w:rFonts w:hint="eastAsia" w:ascii="宋体" w:hAnsi="宋体" w:cs="Helvetica"/>
          <w:b/>
          <w:sz w:val="24"/>
          <w:szCs w:val="24"/>
        </w:rPr>
        <w:t>十七、</w:t>
      </w:r>
      <w:r>
        <w:rPr>
          <w:rFonts w:hint="eastAsia" w:ascii="宋体" w:hAnsi="宋体" w:cs="Helvetica"/>
          <w:b/>
          <w:sz w:val="24"/>
          <w:szCs w:val="24"/>
          <w:lang w:val="zh-CN"/>
        </w:rPr>
        <w:t>解决争议的方法</w:t>
      </w:r>
      <w:bookmarkEnd w:id="36"/>
    </w:p>
    <w:p w14:paraId="393BF139">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一切由执行合同引起的或与本合同有关的争执，双方应通过友好协商解决，如协商不能解决应提交甲方所在地有管辖权的人民法院诉讼解决。</w:t>
      </w:r>
    </w:p>
    <w:p w14:paraId="747AF506">
      <w:pPr>
        <w:wordWrap w:val="0"/>
        <w:ind w:firstLine="482"/>
        <w:outlineLvl w:val="1"/>
        <w:rPr>
          <w:rFonts w:ascii="宋体" w:hAnsi="宋体" w:cs="Helvetica"/>
          <w:b/>
          <w:sz w:val="24"/>
          <w:szCs w:val="24"/>
          <w:lang w:val="zh-CN"/>
        </w:rPr>
      </w:pPr>
      <w:bookmarkStart w:id="37" w:name="_Toc27628"/>
      <w:r>
        <w:rPr>
          <w:rFonts w:hint="eastAsia" w:ascii="宋体" w:hAnsi="宋体" w:cs="Helvetica"/>
          <w:b/>
          <w:sz w:val="24"/>
          <w:szCs w:val="24"/>
        </w:rPr>
        <w:t>十八、</w:t>
      </w:r>
      <w:r>
        <w:rPr>
          <w:rFonts w:hint="eastAsia" w:ascii="宋体" w:hAnsi="宋体" w:cs="Helvetica"/>
          <w:b/>
          <w:sz w:val="24"/>
          <w:szCs w:val="24"/>
          <w:lang w:val="zh-CN"/>
        </w:rPr>
        <w:t>合同组成</w:t>
      </w:r>
      <w:bookmarkEnd w:id="37"/>
    </w:p>
    <w:p w14:paraId="4970907F">
      <w:pPr>
        <w:wordWrap w:val="0"/>
        <w:ind w:firstLine="480"/>
        <w:rPr>
          <w:rFonts w:ascii="宋体" w:hAnsi="宋体" w:cs="Helvetica"/>
          <w:sz w:val="24"/>
          <w:szCs w:val="24"/>
          <w:lang w:val="zh-CN"/>
        </w:rPr>
      </w:pPr>
      <w:r>
        <w:rPr>
          <w:rFonts w:hint="eastAsia" w:ascii="宋体" w:hAnsi="宋体"/>
          <w:sz w:val="24"/>
        </w:rPr>
        <w:t>下列文件为本合同不可分割的部分：</w:t>
      </w:r>
    </w:p>
    <w:p w14:paraId="1D8C7716">
      <w:pPr>
        <w:numPr>
          <w:ilvl w:val="255"/>
          <w:numId w:val="0"/>
        </w:numPr>
        <w:tabs>
          <w:tab w:val="left" w:pos="980"/>
        </w:tabs>
        <w:wordWrap w:val="0"/>
        <w:autoSpaceDE w:val="0"/>
        <w:autoSpaceDN w:val="0"/>
        <w:ind w:firstLine="480" w:firstLineChars="200"/>
        <w:contextualSpacing/>
        <w:rPr>
          <w:rFonts w:ascii="宋体" w:hAnsi="宋体"/>
          <w:sz w:val="24"/>
          <w:lang w:val="zh-CN"/>
        </w:rPr>
      </w:pPr>
      <w:r>
        <w:rPr>
          <w:rFonts w:hint="eastAsia" w:ascii="宋体" w:hAnsi="宋体"/>
          <w:sz w:val="24"/>
        </w:rPr>
        <w:t>1．</w:t>
      </w:r>
      <w:r>
        <w:rPr>
          <w:rFonts w:hint="eastAsia" w:ascii="宋体" w:hAnsi="宋体"/>
          <w:sz w:val="24"/>
          <w:lang w:val="zh-CN"/>
        </w:rPr>
        <w:t>合同书；</w:t>
      </w:r>
    </w:p>
    <w:p w14:paraId="1DFB83F8">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2．</w:t>
      </w:r>
      <w:r>
        <w:rPr>
          <w:rFonts w:hint="eastAsia" w:ascii="宋体" w:hAnsi="宋体"/>
          <w:sz w:val="24"/>
          <w:lang w:val="zh-CN"/>
        </w:rPr>
        <w:t>代理机构发出的成交通知书；</w:t>
      </w:r>
      <w:r>
        <w:rPr>
          <w:rFonts w:ascii="宋体" w:hAnsi="宋体"/>
          <w:sz w:val="24"/>
        </w:rPr>
        <w:t xml:space="preserve"> </w:t>
      </w:r>
    </w:p>
    <w:p w14:paraId="5758FA67">
      <w:pPr>
        <w:numPr>
          <w:ilvl w:val="255"/>
          <w:numId w:val="0"/>
        </w:numPr>
        <w:tabs>
          <w:tab w:val="left" w:pos="980"/>
        </w:tabs>
        <w:wordWrap w:val="0"/>
        <w:autoSpaceDE w:val="0"/>
        <w:autoSpaceDN w:val="0"/>
        <w:ind w:firstLine="480" w:firstLineChars="200"/>
        <w:contextualSpacing/>
        <w:rPr>
          <w:rFonts w:ascii="宋体" w:hAnsi="宋体"/>
          <w:sz w:val="24"/>
          <w:lang w:val="zh-CN"/>
        </w:rPr>
      </w:pPr>
      <w:r>
        <w:rPr>
          <w:rFonts w:hint="eastAsia" w:ascii="宋体" w:hAnsi="宋体"/>
          <w:sz w:val="24"/>
        </w:rPr>
        <w:t>3．</w:t>
      </w:r>
      <w:r>
        <w:rPr>
          <w:rFonts w:hint="eastAsia" w:ascii="宋体" w:hAnsi="宋体"/>
          <w:sz w:val="24"/>
          <w:lang w:val="zh-CN"/>
        </w:rPr>
        <w:t>经双方确认并共同签字的补充文件、技术协议等；</w:t>
      </w:r>
    </w:p>
    <w:p w14:paraId="297662B8">
      <w:pPr>
        <w:numPr>
          <w:ilvl w:val="255"/>
          <w:numId w:val="0"/>
        </w:numPr>
        <w:tabs>
          <w:tab w:val="left" w:pos="980"/>
        </w:tabs>
        <w:wordWrap w:val="0"/>
        <w:autoSpaceDE w:val="0"/>
        <w:autoSpaceDN w:val="0"/>
        <w:ind w:firstLine="480" w:firstLineChars="200"/>
        <w:contextualSpacing/>
        <w:rPr>
          <w:rFonts w:ascii="宋体" w:hAnsi="宋体"/>
          <w:sz w:val="24"/>
          <w:lang w:val="zh-CN"/>
        </w:rPr>
      </w:pPr>
      <w:r>
        <w:rPr>
          <w:rFonts w:hint="eastAsia" w:ascii="宋体" w:hAnsi="宋体"/>
          <w:sz w:val="24"/>
        </w:rPr>
        <w:t>4．</w:t>
      </w:r>
      <w:r>
        <w:rPr>
          <w:rFonts w:hint="eastAsia" w:ascii="宋体" w:hAnsi="宋体"/>
          <w:sz w:val="24"/>
          <w:lang w:val="zh-CN"/>
        </w:rPr>
        <w:t>乙方的响应文件（含附件、补充文件、图纸等）；</w:t>
      </w:r>
    </w:p>
    <w:p w14:paraId="56CF7085">
      <w:pPr>
        <w:numPr>
          <w:ilvl w:val="255"/>
          <w:numId w:val="0"/>
        </w:numPr>
        <w:tabs>
          <w:tab w:val="left" w:pos="980"/>
        </w:tabs>
        <w:wordWrap w:val="0"/>
        <w:autoSpaceDE w:val="0"/>
        <w:autoSpaceDN w:val="0"/>
        <w:ind w:firstLine="480" w:firstLineChars="200"/>
        <w:contextualSpacing/>
        <w:rPr>
          <w:rFonts w:ascii="宋体" w:hAnsi="宋体"/>
          <w:sz w:val="24"/>
          <w:lang w:val="zh-CN"/>
        </w:rPr>
      </w:pPr>
      <w:r>
        <w:rPr>
          <w:rFonts w:hint="eastAsia" w:ascii="宋体" w:hAnsi="宋体"/>
          <w:sz w:val="24"/>
        </w:rPr>
        <w:t>5．</w:t>
      </w:r>
      <w:r>
        <w:rPr>
          <w:rFonts w:hint="eastAsia" w:ascii="宋体" w:hAnsi="宋体"/>
          <w:sz w:val="24"/>
          <w:lang w:val="zh-CN"/>
        </w:rPr>
        <w:t>采购文件（含附件、补充文件、图纸等</w:t>
      </w:r>
      <w:r>
        <w:rPr>
          <w:rFonts w:hint="eastAsia" w:ascii="宋体" w:hAnsi="宋体"/>
          <w:sz w:val="24"/>
        </w:rPr>
        <w:t>）。</w:t>
      </w:r>
    </w:p>
    <w:p w14:paraId="125716D1">
      <w:pPr>
        <w:wordWrap w:val="0"/>
        <w:ind w:firstLine="482"/>
        <w:outlineLvl w:val="1"/>
        <w:rPr>
          <w:rFonts w:ascii="宋体" w:hAnsi="宋体"/>
          <w:b/>
          <w:sz w:val="24"/>
        </w:rPr>
      </w:pPr>
      <w:bookmarkStart w:id="38" w:name="_Toc2379"/>
      <w:r>
        <w:rPr>
          <w:rFonts w:hint="eastAsia" w:ascii="宋体" w:hAnsi="宋体" w:cs="Helvetica"/>
          <w:b/>
          <w:sz w:val="24"/>
          <w:szCs w:val="24"/>
        </w:rPr>
        <w:t>十九、</w:t>
      </w:r>
      <w:r>
        <w:rPr>
          <w:rFonts w:hint="eastAsia" w:ascii="宋体" w:hAnsi="宋体" w:cs="Helvetica"/>
          <w:b/>
          <w:sz w:val="24"/>
          <w:szCs w:val="24"/>
          <w:lang w:val="zh-CN"/>
        </w:rPr>
        <w:t>合同生效与终止</w:t>
      </w:r>
      <w:bookmarkEnd w:id="38"/>
    </w:p>
    <w:p w14:paraId="598D4BD6">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1．本合同经甲乙双方授权代表签字和加盖公章（或合同专用章）后生效。如竞争性磋商申请公证的，合同需经公证机构公证后生效；</w:t>
      </w:r>
    </w:p>
    <w:p w14:paraId="74BF6ADF">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2．双方履行完各自权利和义务后合同自行终止；</w:t>
      </w:r>
    </w:p>
    <w:p w14:paraId="094559AD">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3．本合同规定可以终止合同的情形。</w:t>
      </w:r>
    </w:p>
    <w:p w14:paraId="25D3E2EC">
      <w:pPr>
        <w:wordWrap w:val="0"/>
        <w:ind w:firstLine="482"/>
        <w:outlineLvl w:val="1"/>
        <w:rPr>
          <w:rFonts w:ascii="宋体" w:hAnsi="宋体"/>
          <w:b/>
          <w:bCs/>
          <w:sz w:val="24"/>
        </w:rPr>
      </w:pPr>
      <w:bookmarkStart w:id="39" w:name="_Toc26092"/>
      <w:r>
        <w:rPr>
          <w:rFonts w:hint="eastAsia" w:ascii="宋体" w:hAnsi="宋体"/>
          <w:b/>
          <w:bCs/>
          <w:sz w:val="24"/>
        </w:rPr>
        <w:t>二十、通知与送达</w:t>
      </w:r>
      <w:bookmarkEnd w:id="39"/>
    </w:p>
    <w:p w14:paraId="52A168AA">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1．就本合同有关事项，双方应通过本合同约定的联系方式向对方发送相关通知，本合同约定的送达地址同时作为有效司法送达地址；</w:t>
      </w:r>
    </w:p>
    <w:p w14:paraId="2347C8EC">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2．一方变更通知或通讯地址，应自变更之日起</w:t>
      </w:r>
      <w:r>
        <w:rPr>
          <w:rFonts w:hint="eastAsia" w:ascii="宋体" w:hAnsi="宋体"/>
          <w:sz w:val="24"/>
          <w:u w:val="single"/>
        </w:rPr>
        <w:t xml:space="preserve">    </w:t>
      </w:r>
      <w:r>
        <w:rPr>
          <w:rFonts w:hint="eastAsia" w:ascii="宋体" w:hAnsi="宋体"/>
          <w:sz w:val="24"/>
        </w:rPr>
        <w:t>日内，以书面形式通知对方，否则，由未通知方承担由此而引起的相关责任。</w:t>
      </w:r>
    </w:p>
    <w:p w14:paraId="7927DFDB">
      <w:pPr>
        <w:wordWrap w:val="0"/>
        <w:ind w:firstLine="482"/>
        <w:outlineLvl w:val="1"/>
        <w:rPr>
          <w:rFonts w:ascii="宋体" w:hAnsi="宋体"/>
          <w:b/>
          <w:bCs/>
          <w:sz w:val="24"/>
        </w:rPr>
      </w:pPr>
      <w:bookmarkStart w:id="40" w:name="_Toc13375"/>
      <w:r>
        <w:rPr>
          <w:rFonts w:hint="eastAsia" w:ascii="宋体" w:hAnsi="宋体"/>
          <w:b/>
          <w:bCs/>
          <w:sz w:val="24"/>
        </w:rPr>
        <w:t>二十一、其它</w:t>
      </w:r>
      <w:bookmarkEnd w:id="40"/>
    </w:p>
    <w:p w14:paraId="62B9EDD5">
      <w:pPr>
        <w:numPr>
          <w:ilvl w:val="255"/>
          <w:numId w:val="0"/>
        </w:numPr>
        <w:tabs>
          <w:tab w:val="left" w:pos="980"/>
        </w:tabs>
        <w:wordWrap w:val="0"/>
        <w:autoSpaceDE w:val="0"/>
        <w:autoSpaceDN w:val="0"/>
        <w:ind w:firstLine="480" w:firstLineChars="200"/>
        <w:contextualSpacing/>
        <w:rPr>
          <w:rFonts w:ascii="宋体" w:hAnsi="宋体"/>
          <w:sz w:val="24"/>
        </w:rPr>
      </w:pPr>
      <w:r>
        <w:rPr>
          <w:rFonts w:hint="eastAsia" w:ascii="宋体" w:hAnsi="宋体"/>
          <w:sz w:val="24"/>
        </w:rPr>
        <w:t>本合同正本一式</w:t>
      </w:r>
      <w:r>
        <w:rPr>
          <w:rFonts w:hint="eastAsia"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w:t>
      </w:r>
      <w:r>
        <w:rPr>
          <w:rFonts w:hint="eastAsia" w:ascii="宋体" w:hAnsi="宋体"/>
          <w:sz w:val="24"/>
        </w:rPr>
        <w:t>份；副本一式</w:t>
      </w:r>
      <w:r>
        <w:rPr>
          <w:rFonts w:hint="eastAsia"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w:t>
      </w:r>
      <w:r>
        <w:rPr>
          <w:rFonts w:hint="eastAsia" w:ascii="宋体" w:hAnsi="宋体"/>
          <w:sz w:val="24"/>
        </w:rPr>
        <w:t>份。</w:t>
      </w:r>
    </w:p>
    <w:p w14:paraId="1F351B9E">
      <w:pPr>
        <w:numPr>
          <w:ilvl w:val="255"/>
          <w:numId w:val="0"/>
        </w:numPr>
        <w:tabs>
          <w:tab w:val="left" w:pos="980"/>
        </w:tabs>
        <w:wordWrap w:val="0"/>
        <w:autoSpaceDE w:val="0"/>
        <w:autoSpaceDN w:val="0"/>
        <w:ind w:firstLine="480" w:firstLineChars="200"/>
        <w:contextualSpacing/>
        <w:rPr>
          <w:rFonts w:ascii="宋体" w:hAnsi="宋体"/>
          <w:sz w:val="24"/>
        </w:rPr>
      </w:pPr>
    </w:p>
    <w:p w14:paraId="35239C19">
      <w:pPr>
        <w:wordWrap w:val="0"/>
        <w:ind w:firstLine="480"/>
        <w:contextualSpacing/>
        <w:rPr>
          <w:rFonts w:ascii="宋体" w:hAnsi="宋体"/>
          <w:sz w:val="24"/>
        </w:rPr>
      </w:pPr>
      <w:r>
        <w:rPr>
          <w:rFonts w:hint="eastAsia" w:ascii="宋体" w:hAnsi="宋体"/>
          <w:sz w:val="24"/>
        </w:rPr>
        <w:t xml:space="preserve">    </w:t>
      </w:r>
    </w:p>
    <w:p w14:paraId="13761E26">
      <w:pPr>
        <w:wordWrap w:val="0"/>
        <w:ind w:firstLine="480"/>
        <w:contextualSpacing/>
        <w:rPr>
          <w:rFonts w:ascii="宋体" w:hAnsi="宋体"/>
          <w:sz w:val="24"/>
        </w:rPr>
      </w:pPr>
      <w:r>
        <w:rPr>
          <w:rFonts w:hint="eastAsia" w:ascii="宋体" w:hAnsi="宋体"/>
          <w:sz w:val="24"/>
        </w:rPr>
        <w:t>甲　　方：</w:t>
      </w:r>
      <w:r>
        <w:rPr>
          <w:rFonts w:hint="eastAsia" w:ascii="宋体" w:hAnsi="宋体"/>
          <w:sz w:val="24"/>
        </w:rPr>
        <w:tab/>
      </w:r>
      <w:r>
        <w:rPr>
          <w:rFonts w:hint="eastAsia" w:ascii="宋体" w:hAnsi="宋体"/>
          <w:sz w:val="24"/>
        </w:rPr>
        <w:t xml:space="preserve">                         乙　　方：</w:t>
      </w:r>
    </w:p>
    <w:p w14:paraId="4DD41299">
      <w:pPr>
        <w:wordWrap w:val="0"/>
        <w:ind w:firstLine="480"/>
        <w:contextualSpacing/>
        <w:rPr>
          <w:rFonts w:ascii="宋体" w:hAnsi="宋体"/>
          <w:sz w:val="24"/>
        </w:rPr>
      </w:pPr>
      <w:r>
        <w:rPr>
          <w:rFonts w:hint="eastAsia" w:ascii="宋体" w:hAnsi="宋体"/>
          <w:sz w:val="24"/>
        </w:rPr>
        <w:t>单位名称（盖章）：</w:t>
      </w:r>
      <w:r>
        <w:rPr>
          <w:rFonts w:hint="eastAsia" w:ascii="宋体" w:hAnsi="宋体"/>
          <w:sz w:val="24"/>
        </w:rPr>
        <w:tab/>
      </w:r>
      <w:r>
        <w:rPr>
          <w:rFonts w:hint="eastAsia" w:ascii="宋体" w:hAnsi="宋体"/>
          <w:sz w:val="24"/>
        </w:rPr>
        <w:t xml:space="preserve">                  单位名称（盖章）：</w:t>
      </w:r>
    </w:p>
    <w:p w14:paraId="70CAA6C5">
      <w:pPr>
        <w:wordWrap w:val="0"/>
        <w:ind w:firstLine="480"/>
        <w:contextualSpacing/>
        <w:rPr>
          <w:rFonts w:ascii="宋体" w:hAnsi="宋体"/>
          <w:sz w:val="24"/>
        </w:rPr>
      </w:pPr>
      <w:r>
        <w:rPr>
          <w:rFonts w:hint="eastAsia" w:ascii="宋体" w:hAnsi="宋体"/>
          <w:sz w:val="24"/>
        </w:rPr>
        <w:t>单位地址：</w:t>
      </w:r>
      <w:r>
        <w:rPr>
          <w:rFonts w:hint="eastAsia" w:ascii="宋体" w:hAnsi="宋体"/>
          <w:sz w:val="24"/>
        </w:rPr>
        <w:tab/>
      </w:r>
      <w:r>
        <w:rPr>
          <w:rFonts w:hint="eastAsia" w:ascii="宋体" w:hAnsi="宋体"/>
          <w:sz w:val="24"/>
        </w:rPr>
        <w:t xml:space="preserve">                         单位地址：</w:t>
      </w:r>
    </w:p>
    <w:p w14:paraId="40C8D7AF">
      <w:pPr>
        <w:wordWrap w:val="0"/>
        <w:ind w:firstLine="480"/>
        <w:contextualSpacing/>
        <w:rPr>
          <w:rFonts w:ascii="宋体" w:hAnsi="宋体"/>
          <w:sz w:val="24"/>
        </w:rPr>
      </w:pPr>
      <w:r>
        <w:rPr>
          <w:rFonts w:hint="eastAsia" w:ascii="宋体" w:hAnsi="宋体"/>
          <w:sz w:val="24"/>
        </w:rPr>
        <w:t xml:space="preserve">法人代表授权人(签字)：             </w:t>
      </w:r>
      <w:r>
        <w:rPr>
          <w:rFonts w:hint="eastAsia" w:ascii="宋体" w:hAnsi="宋体"/>
          <w:sz w:val="24"/>
        </w:rPr>
        <w:tab/>
      </w:r>
      <w:r>
        <w:rPr>
          <w:rFonts w:hint="eastAsia" w:ascii="宋体" w:hAnsi="宋体"/>
          <w:sz w:val="24"/>
        </w:rPr>
        <w:t>法人代表授权人(签字)：</w:t>
      </w:r>
    </w:p>
    <w:p w14:paraId="1E73EB46">
      <w:pPr>
        <w:wordWrap w:val="0"/>
        <w:ind w:firstLine="480"/>
        <w:contextualSpacing/>
        <w:rPr>
          <w:rFonts w:ascii="宋体" w:hAnsi="宋体"/>
          <w:sz w:val="24"/>
        </w:rPr>
      </w:pPr>
      <w:r>
        <w:rPr>
          <w:rFonts w:hint="eastAsia" w:ascii="宋体" w:hAnsi="宋体"/>
          <w:sz w:val="24"/>
        </w:rPr>
        <w:t>联 系 人：</w:t>
      </w:r>
      <w:r>
        <w:rPr>
          <w:rFonts w:hint="eastAsia" w:ascii="宋体" w:hAnsi="宋体"/>
          <w:sz w:val="24"/>
        </w:rPr>
        <w:tab/>
      </w:r>
      <w:r>
        <w:rPr>
          <w:rFonts w:hint="eastAsia" w:ascii="宋体" w:hAnsi="宋体"/>
          <w:sz w:val="24"/>
        </w:rPr>
        <w:t xml:space="preserve">                         联 系 人：</w:t>
      </w:r>
    </w:p>
    <w:p w14:paraId="7BF1F516">
      <w:pPr>
        <w:wordWrap w:val="0"/>
        <w:ind w:firstLine="480"/>
        <w:contextualSpacing/>
        <w:rPr>
          <w:rFonts w:ascii="宋体" w:hAnsi="宋体"/>
          <w:sz w:val="24"/>
        </w:rPr>
      </w:pPr>
      <w:r>
        <w:rPr>
          <w:rFonts w:hint="eastAsia" w:ascii="宋体" w:hAnsi="宋体"/>
          <w:sz w:val="24"/>
        </w:rPr>
        <w:t xml:space="preserve">电　　话：                         </w:t>
      </w:r>
      <w:r>
        <w:rPr>
          <w:rFonts w:hint="eastAsia" w:ascii="宋体" w:hAnsi="宋体"/>
          <w:sz w:val="24"/>
        </w:rPr>
        <w:tab/>
      </w:r>
      <w:r>
        <w:rPr>
          <w:rFonts w:hint="eastAsia" w:ascii="宋体" w:hAnsi="宋体"/>
          <w:sz w:val="24"/>
        </w:rPr>
        <w:t>电　　话：</w:t>
      </w:r>
    </w:p>
    <w:p w14:paraId="19F8E5DE">
      <w:pPr>
        <w:wordWrap w:val="0"/>
        <w:ind w:firstLine="480"/>
        <w:contextualSpacing/>
        <w:rPr>
          <w:rFonts w:ascii="宋体" w:hAnsi="宋体"/>
          <w:sz w:val="24"/>
        </w:rPr>
      </w:pPr>
      <w:r>
        <w:rPr>
          <w:rFonts w:hint="eastAsia" w:ascii="宋体" w:hAnsi="宋体"/>
          <w:sz w:val="24"/>
        </w:rPr>
        <w:t xml:space="preserve">传　　真：                         </w:t>
      </w:r>
      <w:r>
        <w:rPr>
          <w:rFonts w:hint="eastAsia" w:ascii="宋体" w:hAnsi="宋体"/>
          <w:sz w:val="24"/>
        </w:rPr>
        <w:tab/>
      </w:r>
      <w:r>
        <w:rPr>
          <w:rFonts w:hint="eastAsia" w:ascii="宋体" w:hAnsi="宋体"/>
          <w:sz w:val="24"/>
        </w:rPr>
        <w:t>传　　真：</w:t>
      </w:r>
    </w:p>
    <w:p w14:paraId="64161477">
      <w:pPr>
        <w:wordWrap w:val="0"/>
        <w:ind w:firstLine="480"/>
        <w:contextualSpacing/>
        <w:rPr>
          <w:rFonts w:ascii="宋体" w:hAnsi="宋体"/>
          <w:sz w:val="24"/>
        </w:rPr>
      </w:pPr>
      <w:r>
        <w:rPr>
          <w:rFonts w:hint="eastAsia" w:ascii="宋体" w:hAnsi="宋体"/>
          <w:sz w:val="24"/>
        </w:rPr>
        <w:t xml:space="preserve">邮政编码：                         </w:t>
      </w:r>
      <w:r>
        <w:rPr>
          <w:rFonts w:hint="eastAsia" w:ascii="宋体" w:hAnsi="宋体"/>
          <w:sz w:val="24"/>
        </w:rPr>
        <w:tab/>
      </w:r>
      <w:r>
        <w:rPr>
          <w:rFonts w:hint="eastAsia" w:ascii="宋体" w:hAnsi="宋体"/>
          <w:sz w:val="24"/>
        </w:rPr>
        <w:t>邮政编码：</w:t>
      </w:r>
    </w:p>
    <w:p w14:paraId="5C4E9259">
      <w:pPr>
        <w:wordWrap w:val="0"/>
        <w:ind w:firstLine="480"/>
        <w:contextualSpacing/>
        <w:rPr>
          <w:rFonts w:ascii="宋体" w:hAnsi="宋体"/>
          <w:sz w:val="24"/>
        </w:rPr>
      </w:pPr>
      <w:r>
        <w:rPr>
          <w:rFonts w:hint="eastAsia" w:ascii="宋体" w:hAnsi="宋体"/>
          <w:sz w:val="24"/>
        </w:rPr>
        <w:t xml:space="preserve">开户银行：                         </w:t>
      </w:r>
      <w:r>
        <w:rPr>
          <w:rFonts w:hint="eastAsia" w:ascii="宋体" w:hAnsi="宋体"/>
          <w:sz w:val="24"/>
        </w:rPr>
        <w:tab/>
      </w:r>
      <w:r>
        <w:rPr>
          <w:rFonts w:hint="eastAsia" w:ascii="宋体" w:hAnsi="宋体"/>
          <w:sz w:val="24"/>
        </w:rPr>
        <w:t>开户银行：</w:t>
      </w:r>
    </w:p>
    <w:p w14:paraId="4BC15A0A">
      <w:pPr>
        <w:wordWrap w:val="0"/>
        <w:ind w:firstLine="480"/>
        <w:contextualSpacing/>
        <w:rPr>
          <w:rFonts w:ascii="宋体" w:hAnsi="宋体"/>
          <w:sz w:val="24"/>
        </w:rPr>
      </w:pPr>
      <w:r>
        <w:rPr>
          <w:rFonts w:hint="eastAsia" w:ascii="宋体" w:hAnsi="宋体"/>
          <w:sz w:val="24"/>
        </w:rPr>
        <w:t xml:space="preserve">账　　号：                         </w:t>
      </w:r>
      <w:r>
        <w:rPr>
          <w:rFonts w:hint="eastAsia" w:ascii="宋体" w:hAnsi="宋体"/>
          <w:sz w:val="24"/>
        </w:rPr>
        <w:tab/>
      </w:r>
      <w:r>
        <w:rPr>
          <w:rFonts w:hint="eastAsia" w:ascii="宋体" w:hAnsi="宋体"/>
          <w:sz w:val="24"/>
        </w:rPr>
        <w:t>账　　号：</w:t>
      </w:r>
    </w:p>
    <w:p w14:paraId="10CA7F78">
      <w:pPr>
        <w:widowControl w:val="0"/>
        <w:ind w:firstLine="480"/>
        <w:rPr>
          <w:rFonts w:ascii="宋体" w:hAnsi="宋体" w:cs="宋体"/>
          <w:sz w:val="28"/>
          <w:szCs w:val="28"/>
        </w:rPr>
      </w:pPr>
      <w:r>
        <w:rPr>
          <w:rFonts w:hint="eastAsia" w:ascii="宋体" w:hAnsi="宋体"/>
          <w:sz w:val="24"/>
        </w:rPr>
        <w:t xml:space="preserve">税　　号：                         </w:t>
      </w:r>
      <w:r>
        <w:rPr>
          <w:rFonts w:hint="eastAsia" w:ascii="宋体" w:hAnsi="宋体"/>
          <w:sz w:val="24"/>
        </w:rPr>
        <w:tab/>
      </w:r>
      <w:r>
        <w:rPr>
          <w:rFonts w:hint="eastAsia" w:ascii="宋体" w:hAnsi="宋体"/>
          <w:sz w:val="24"/>
        </w:rPr>
        <w:t>税　　号：</w:t>
      </w:r>
    </w:p>
    <w:p w14:paraId="134046F7">
      <w:pPr>
        <w:widowControl w:val="0"/>
        <w:ind w:firstLine="560"/>
        <w:rPr>
          <w:rFonts w:ascii="宋体" w:hAnsi="宋体" w:cs="宋体"/>
          <w:sz w:val="28"/>
          <w:szCs w:val="28"/>
        </w:rPr>
      </w:pPr>
      <w:r>
        <w:rPr>
          <w:rFonts w:hint="eastAsia" w:ascii="宋体" w:hAnsi="宋体" w:cs="宋体"/>
          <w:sz w:val="28"/>
          <w:szCs w:val="28"/>
        </w:rPr>
        <w:t>注：本合同仅作为合同的基本格式，甲方有权在签订合同时对合同的相关条款及内容作进一步的细化和修改。</w:t>
      </w:r>
    </w:p>
    <w:p w14:paraId="4810BAC4">
      <w:pPr>
        <w:pStyle w:val="6"/>
        <w:ind w:firstLine="0" w:firstLineChars="0"/>
        <w:rPr>
          <w:highlight w:val="red"/>
        </w:rPr>
      </w:pPr>
    </w:p>
    <w:sectPr>
      <w:headerReference r:id="rId5" w:type="default"/>
      <w:footerReference r:id="rId6" w:type="default"/>
      <w:pgSz w:w="11906" w:h="16838"/>
      <w:pgMar w:top="1440" w:right="1416" w:bottom="1440" w:left="1276"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F861">
    <w:pPr>
      <w:pStyle w:val="14"/>
      <w:tabs>
        <w:tab w:val="center" w:pos="4153"/>
        <w:tab w:val="right" w:pos="8306"/>
      </w:tabs>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C0438">
                          <w:pPr>
                            <w:pStyle w:val="14"/>
                            <w:ind w:firstLine="360"/>
                          </w:pPr>
                          <w:r>
                            <w:fldChar w:fldCharType="begin"/>
                          </w:r>
                          <w:r>
                            <w:instrText xml:space="preserve"> PAGE  \* MERGEFORMAT </w:instrText>
                          </w:r>
                          <w:r>
                            <w:fldChar w:fldCharType="separate"/>
                          </w:r>
                          <w:r>
                            <w:t>34</w:t>
                          </w:r>
                          <w:r>
                            <w:fldChar w:fldCharType="end"/>
                          </w:r>
                          <w:r>
                            <w:t xml:space="preserve"> / </w:t>
                          </w:r>
                          <w:r>
                            <w:fldChar w:fldCharType="begin"/>
                          </w:r>
                          <w:r>
                            <w:instrText xml:space="preserve"> NUMPAGES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B2C0438">
                    <w:pPr>
                      <w:pStyle w:val="14"/>
                      <w:ind w:firstLine="360"/>
                    </w:pPr>
                    <w:r>
                      <w:fldChar w:fldCharType="begin"/>
                    </w:r>
                    <w:r>
                      <w:instrText xml:space="preserve"> PAGE  \* MERGEFORMAT </w:instrText>
                    </w:r>
                    <w:r>
                      <w:fldChar w:fldCharType="separate"/>
                    </w:r>
                    <w:r>
                      <w:t>34</w:t>
                    </w:r>
                    <w:r>
                      <w:fldChar w:fldCharType="end"/>
                    </w:r>
                    <w:r>
                      <w:t xml:space="preserve"> / </w:t>
                    </w:r>
                    <w:r>
                      <w:fldChar w:fldCharType="begin"/>
                    </w:r>
                    <w:r>
                      <w:instrText xml:space="preserve"> NUMPAGES  \* MERGEFORMAT </w:instrText>
                    </w:r>
                    <w:r>
                      <w:fldChar w:fldCharType="separate"/>
                    </w:r>
                    <w:r>
                      <w:t>34</w:t>
                    </w:r>
                    <w:r>
                      <w:fldChar w:fldCharType="end"/>
                    </w:r>
                  </w:p>
                </w:txbxContent>
              </v:textbox>
            </v:shape>
          </w:pict>
        </mc:Fallback>
      </mc:AlternateContent>
    </w:r>
  </w:p>
  <w:p w14:paraId="3729DF03">
    <w:pPr>
      <w:pStyle w:val="14"/>
      <w:tabs>
        <w:tab w:val="center" w:pos="4153"/>
        <w:tab w:val="right"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13FE">
    <w:pPr>
      <w:pStyle w:val="15"/>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2F11F4"/>
    <w:multiLevelType w:val="singleLevel"/>
    <w:tmpl w:val="742F11F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NDQ1YWFkMzFlZjU4MGIxYzJiZjVkMDdkMGM1MWIifQ=="/>
  </w:docVars>
  <w:rsids>
    <w:rsidRoot w:val="00217FF2"/>
    <w:rsid w:val="000F09E1"/>
    <w:rsid w:val="001660AE"/>
    <w:rsid w:val="001C3829"/>
    <w:rsid w:val="00217FF2"/>
    <w:rsid w:val="002922C7"/>
    <w:rsid w:val="002A2648"/>
    <w:rsid w:val="002C0AC4"/>
    <w:rsid w:val="00361344"/>
    <w:rsid w:val="00400872"/>
    <w:rsid w:val="00557231"/>
    <w:rsid w:val="005C6564"/>
    <w:rsid w:val="00614CA5"/>
    <w:rsid w:val="00754456"/>
    <w:rsid w:val="00770018"/>
    <w:rsid w:val="00774A23"/>
    <w:rsid w:val="007C58D8"/>
    <w:rsid w:val="00807050"/>
    <w:rsid w:val="008829AD"/>
    <w:rsid w:val="009A6C98"/>
    <w:rsid w:val="00B648D2"/>
    <w:rsid w:val="00CA04D4"/>
    <w:rsid w:val="00CA420B"/>
    <w:rsid w:val="00DA22EC"/>
    <w:rsid w:val="00DD7110"/>
    <w:rsid w:val="00E16783"/>
    <w:rsid w:val="00E9002E"/>
    <w:rsid w:val="00E90A6C"/>
    <w:rsid w:val="00F261AB"/>
    <w:rsid w:val="00F61317"/>
    <w:rsid w:val="00F8194E"/>
    <w:rsid w:val="00FD1969"/>
    <w:rsid w:val="01D40BB6"/>
    <w:rsid w:val="0255692C"/>
    <w:rsid w:val="053F2AC7"/>
    <w:rsid w:val="05B01A7A"/>
    <w:rsid w:val="060F3A1A"/>
    <w:rsid w:val="08357123"/>
    <w:rsid w:val="0934547C"/>
    <w:rsid w:val="097E25E3"/>
    <w:rsid w:val="0B667341"/>
    <w:rsid w:val="0D097823"/>
    <w:rsid w:val="0E0261B5"/>
    <w:rsid w:val="0E1D7166"/>
    <w:rsid w:val="0E756A5E"/>
    <w:rsid w:val="0E9C6341"/>
    <w:rsid w:val="10354E7A"/>
    <w:rsid w:val="110F7AFF"/>
    <w:rsid w:val="12496434"/>
    <w:rsid w:val="128C0CD5"/>
    <w:rsid w:val="13012B8D"/>
    <w:rsid w:val="13997C6A"/>
    <w:rsid w:val="13D92294"/>
    <w:rsid w:val="1464066B"/>
    <w:rsid w:val="16786279"/>
    <w:rsid w:val="16B550B7"/>
    <w:rsid w:val="18794A46"/>
    <w:rsid w:val="18B1097E"/>
    <w:rsid w:val="19114DF2"/>
    <w:rsid w:val="19B401AA"/>
    <w:rsid w:val="1D743D71"/>
    <w:rsid w:val="1DDD2889"/>
    <w:rsid w:val="21D0623B"/>
    <w:rsid w:val="22E116F5"/>
    <w:rsid w:val="24AE30E7"/>
    <w:rsid w:val="26511C21"/>
    <w:rsid w:val="29E03A2B"/>
    <w:rsid w:val="2A1574A8"/>
    <w:rsid w:val="2CAC407E"/>
    <w:rsid w:val="2CC851DF"/>
    <w:rsid w:val="2EB37529"/>
    <w:rsid w:val="30B51BB0"/>
    <w:rsid w:val="337232E3"/>
    <w:rsid w:val="33B465AC"/>
    <w:rsid w:val="35134CB4"/>
    <w:rsid w:val="360B7156"/>
    <w:rsid w:val="36382CB9"/>
    <w:rsid w:val="3AFA25F5"/>
    <w:rsid w:val="3B363F67"/>
    <w:rsid w:val="3D96453B"/>
    <w:rsid w:val="3F720966"/>
    <w:rsid w:val="3F7E18C4"/>
    <w:rsid w:val="400728CC"/>
    <w:rsid w:val="40CB7B89"/>
    <w:rsid w:val="42154762"/>
    <w:rsid w:val="43502AE5"/>
    <w:rsid w:val="44220BE4"/>
    <w:rsid w:val="47775815"/>
    <w:rsid w:val="4995152A"/>
    <w:rsid w:val="49AE48C9"/>
    <w:rsid w:val="4A722025"/>
    <w:rsid w:val="4B135D0A"/>
    <w:rsid w:val="4B562149"/>
    <w:rsid w:val="4B9641CD"/>
    <w:rsid w:val="4C832411"/>
    <w:rsid w:val="4CD21F86"/>
    <w:rsid w:val="4D9A1059"/>
    <w:rsid w:val="4F0D7F08"/>
    <w:rsid w:val="4F624D5E"/>
    <w:rsid w:val="508B373D"/>
    <w:rsid w:val="521B7EE5"/>
    <w:rsid w:val="52EC69EF"/>
    <w:rsid w:val="53D93D36"/>
    <w:rsid w:val="56B3165C"/>
    <w:rsid w:val="56FE42EB"/>
    <w:rsid w:val="581B2BE4"/>
    <w:rsid w:val="583E3F42"/>
    <w:rsid w:val="590535E0"/>
    <w:rsid w:val="5A436E3C"/>
    <w:rsid w:val="5B526365"/>
    <w:rsid w:val="5F002F5B"/>
    <w:rsid w:val="6117695C"/>
    <w:rsid w:val="63004D1E"/>
    <w:rsid w:val="630D2B3B"/>
    <w:rsid w:val="644514FF"/>
    <w:rsid w:val="6519668C"/>
    <w:rsid w:val="65C548A9"/>
    <w:rsid w:val="6770590D"/>
    <w:rsid w:val="697812B8"/>
    <w:rsid w:val="69F83B7E"/>
    <w:rsid w:val="6A650D1C"/>
    <w:rsid w:val="6B707594"/>
    <w:rsid w:val="6EE84271"/>
    <w:rsid w:val="6F3825BD"/>
    <w:rsid w:val="70D0387D"/>
    <w:rsid w:val="727729A1"/>
    <w:rsid w:val="734C56DF"/>
    <w:rsid w:val="741A0575"/>
    <w:rsid w:val="749D5EA5"/>
    <w:rsid w:val="74FB3B0F"/>
    <w:rsid w:val="75712ED8"/>
    <w:rsid w:val="75D75688"/>
    <w:rsid w:val="75F32411"/>
    <w:rsid w:val="77BB532B"/>
    <w:rsid w:val="78B72B77"/>
    <w:rsid w:val="7AAC37E3"/>
    <w:rsid w:val="7B945C74"/>
    <w:rsid w:val="7BDA742C"/>
    <w:rsid w:val="7CFF070A"/>
    <w:rsid w:val="7F9D3373"/>
    <w:rsid w:val="CEA4A071"/>
    <w:rsid w:val="FFD25A4E"/>
  </w:rsids>
  <m:mathPr>
    <m:mathFont m:val="Cambria Math"/>
    <m:brkBin m:val="before"/>
    <m:brkBinSub m:val="--"/>
    <m:smallFrac m:val="0"/>
    <m:dispDef/>
    <m:lMargin m:val="0"/>
    <m:rMargin m:val="0"/>
    <m:defJc m:val="centerGroup"/>
    <m:wrapIndent m:val="1440"/>
    <m:intLim m:val="subSup"/>
    <m:naryLim m:val="undOvr"/>
  </m:mathPr>
  <w:attachedSchema w:val="http://www.wps.cn/officeDocument/2013/wpsCustomData"/>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line="578" w:lineRule="auto"/>
      <w:outlineLvl w:val="0"/>
    </w:pPr>
    <w:rPr>
      <w:b/>
      <w:kern w:val="44"/>
      <w:sz w:val="32"/>
      <w:szCs w:val="44"/>
    </w:rPr>
  </w:style>
  <w:style w:type="paragraph" w:styleId="3">
    <w:name w:val="heading 2"/>
    <w:basedOn w:val="1"/>
    <w:next w:val="1"/>
    <w:link w:val="31"/>
    <w:qFormat/>
    <w:uiPriority w:val="0"/>
    <w:pPr>
      <w:keepNext/>
      <w:keepLines/>
      <w:spacing w:line="416" w:lineRule="auto"/>
      <w:outlineLvl w:val="1"/>
    </w:pPr>
    <w:rPr>
      <w:rFonts w:ascii="Cambria" w:hAnsi="Cambria"/>
      <w:b/>
      <w:sz w:val="32"/>
      <w:szCs w:val="32"/>
    </w:rPr>
  </w:style>
  <w:style w:type="paragraph" w:styleId="4">
    <w:name w:val="heading 3"/>
    <w:basedOn w:val="5"/>
    <w:next w:val="5"/>
    <w:link w:val="32"/>
    <w:qFormat/>
    <w:uiPriority w:val="0"/>
    <w:pPr>
      <w:keepNext/>
      <w:keepLines/>
      <w:spacing w:line="416" w:lineRule="auto"/>
      <w:ind w:left="100" w:leftChars="100" w:right="100" w:rightChars="100"/>
      <w:jc w:val="left"/>
      <w:outlineLvl w:val="2"/>
    </w:pPr>
    <w:rPr>
      <w:b/>
      <w:sz w:val="28"/>
      <w:szCs w:val="32"/>
    </w:rPr>
  </w:style>
  <w:style w:type="paragraph" w:styleId="6">
    <w:name w:val="heading 4"/>
    <w:basedOn w:val="1"/>
    <w:next w:val="1"/>
    <w:qFormat/>
    <w:uiPriority w:val="0"/>
    <w:pPr>
      <w:keepNext/>
      <w:keepLines/>
      <w:spacing w:before="280" w:after="290" w:line="376" w:lineRule="auto"/>
      <w:outlineLvl w:val="3"/>
    </w:pPr>
    <w:rPr>
      <w:rFonts w:ascii="Cambria" w:hAnsi="Cambria"/>
      <w:b/>
      <w:sz w:val="24"/>
      <w:szCs w:val="28"/>
    </w:rPr>
  </w:style>
  <w:style w:type="paragraph" w:styleId="7">
    <w:name w:val="heading 5"/>
    <w:basedOn w:val="1"/>
    <w:next w:val="1"/>
    <w:qFormat/>
    <w:uiPriority w:val="9"/>
    <w:pPr>
      <w:keepNext/>
      <w:keepLines/>
      <w:spacing w:before="280" w:after="290" w:line="376" w:lineRule="auto"/>
      <w:outlineLvl w:val="4"/>
    </w:pPr>
    <w:rPr>
      <w:rFonts w:ascii="Times New Roman" w:hAnsi="Times New Roman"/>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customStyle="1" w:styleId="5">
    <w:name w:val="无间隔1"/>
    <w:qFormat/>
    <w:uiPriority w:val="0"/>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paragraph" w:styleId="8">
    <w:name w:val="Normal Indent"/>
    <w:basedOn w:val="1"/>
    <w:qFormat/>
    <w:uiPriority w:val="0"/>
    <w:pPr>
      <w:ind w:firstLine="420"/>
    </w:pPr>
    <w:rPr>
      <w:szCs w:val="20"/>
    </w:rPr>
  </w:style>
  <w:style w:type="paragraph" w:styleId="9">
    <w:name w:val="annotation text"/>
    <w:basedOn w:val="1"/>
    <w:link w:val="35"/>
    <w:qFormat/>
    <w:uiPriority w:val="0"/>
  </w:style>
  <w:style w:type="paragraph" w:styleId="10">
    <w:name w:val="Body Text"/>
    <w:basedOn w:val="1"/>
    <w:next w:val="1"/>
    <w:qFormat/>
    <w:uiPriority w:val="0"/>
    <w:pPr>
      <w:spacing w:after="120"/>
    </w:pPr>
  </w:style>
  <w:style w:type="paragraph" w:styleId="11">
    <w:name w:val="toc 3"/>
    <w:basedOn w:val="1"/>
    <w:next w:val="1"/>
    <w:qFormat/>
    <w:uiPriority w:val="0"/>
    <w:pPr>
      <w:spacing w:after="100" w:line="276" w:lineRule="auto"/>
      <w:ind w:left="440"/>
    </w:pPr>
    <w:rPr>
      <w:kern w:val="0"/>
      <w:sz w:val="32"/>
    </w:rPr>
  </w:style>
  <w:style w:type="paragraph" w:styleId="12">
    <w:name w:val="Plain Text"/>
    <w:basedOn w:val="1"/>
    <w:qFormat/>
    <w:uiPriority w:val="0"/>
    <w:rPr>
      <w:rFonts w:ascii="宋体" w:hAnsi="Courier New" w:cs="Courier New"/>
      <w:szCs w:val="21"/>
    </w:rPr>
  </w:style>
  <w:style w:type="paragraph" w:styleId="13">
    <w:name w:val="Balloon Text"/>
    <w:basedOn w:val="1"/>
    <w:link w:val="30"/>
    <w:qFormat/>
    <w:uiPriority w:val="0"/>
    <w:rPr>
      <w:sz w:val="18"/>
      <w:szCs w:val="18"/>
    </w:rPr>
  </w:style>
  <w:style w:type="paragraph" w:styleId="14">
    <w:name w:val="footer"/>
    <w:basedOn w:val="1"/>
    <w:link w:val="34"/>
    <w:qFormat/>
    <w:uiPriority w:val="0"/>
    <w:pPr>
      <w:snapToGrid w:val="0"/>
    </w:pPr>
    <w:rPr>
      <w:sz w:val="18"/>
      <w:szCs w:val="18"/>
    </w:rPr>
  </w:style>
  <w:style w:type="paragraph" w:styleId="15">
    <w:name w:val="header"/>
    <w:basedOn w:val="1"/>
    <w:link w:val="33"/>
    <w:qFormat/>
    <w:uiPriority w:val="0"/>
    <w:pPr>
      <w:pBdr>
        <w:bottom w:val="single" w:color="auto" w:sz="6" w:space="1"/>
      </w:pBdr>
      <w:snapToGrid w:val="0"/>
      <w:jc w:val="center"/>
    </w:pPr>
    <w:rPr>
      <w:sz w:val="18"/>
      <w:szCs w:val="18"/>
    </w:rPr>
  </w:style>
  <w:style w:type="paragraph" w:styleId="16">
    <w:name w:val="toc 1"/>
    <w:basedOn w:val="1"/>
    <w:next w:val="1"/>
    <w:qFormat/>
    <w:uiPriority w:val="0"/>
    <w:pPr>
      <w:spacing w:after="100" w:line="276" w:lineRule="auto"/>
    </w:pPr>
    <w:rPr>
      <w:b/>
      <w:kern w:val="0"/>
      <w:sz w:val="32"/>
    </w:rPr>
  </w:style>
  <w:style w:type="paragraph" w:styleId="17">
    <w:name w:val="toc 2"/>
    <w:basedOn w:val="1"/>
    <w:next w:val="1"/>
    <w:qFormat/>
    <w:uiPriority w:val="0"/>
    <w:pPr>
      <w:spacing w:after="100" w:line="276" w:lineRule="auto"/>
      <w:ind w:left="220"/>
    </w:pPr>
    <w:rPr>
      <w:kern w:val="0"/>
      <w:sz w:val="32"/>
    </w:rPr>
  </w:style>
  <w:style w:type="paragraph" w:styleId="18">
    <w:name w:val="Body Text 2"/>
    <w:basedOn w:val="1"/>
    <w:semiHidden/>
    <w:unhideWhenUsed/>
    <w:qFormat/>
    <w:uiPriority w:val="99"/>
    <w:pPr>
      <w:spacing w:after="120" w:line="480" w:lineRule="auto"/>
    </w:pPr>
  </w:style>
  <w:style w:type="paragraph" w:styleId="19">
    <w:name w:val="annotation subject"/>
    <w:basedOn w:val="9"/>
    <w:next w:val="9"/>
    <w:link w:val="36"/>
    <w:qFormat/>
    <w:uiPriority w:val="0"/>
    <w:rPr>
      <w:b/>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Hyperlink"/>
    <w:qFormat/>
    <w:uiPriority w:val="0"/>
    <w:rPr>
      <w:color w:val="0000FF"/>
      <w:u w:val="single"/>
    </w:rPr>
  </w:style>
  <w:style w:type="character" w:styleId="24">
    <w:name w:val="annotation reference"/>
    <w:qFormat/>
    <w:uiPriority w:val="0"/>
    <w:rPr>
      <w:sz w:val="21"/>
    </w:rPr>
  </w:style>
  <w:style w:type="paragraph" w:customStyle="1" w:styleId="25">
    <w:name w:val="0"/>
    <w:basedOn w:val="1"/>
    <w:next w:val="1"/>
    <w:qFormat/>
    <w:uiPriority w:val="99"/>
    <w:pPr>
      <w:ind w:firstLine="480"/>
    </w:pPr>
    <w:rPr>
      <w:rFonts w:ascii="Times New Roman" w:hAnsi="Times New Roman"/>
    </w:rPr>
  </w:style>
  <w:style w:type="character" w:customStyle="1" w:styleId="26">
    <w:name w:val="标题 1 Char"/>
    <w:link w:val="2"/>
    <w:qFormat/>
    <w:uiPriority w:val="0"/>
    <w:rPr>
      <w:b/>
      <w:kern w:val="44"/>
      <w:sz w:val="32"/>
      <w:szCs w:val="44"/>
    </w:rPr>
  </w:style>
  <w:style w:type="paragraph" w:customStyle="1" w:styleId="27">
    <w:name w:val="列出段落1"/>
    <w:basedOn w:val="1"/>
    <w:link w:val="28"/>
    <w:qFormat/>
    <w:uiPriority w:val="0"/>
    <w:pPr>
      <w:ind w:firstLine="420"/>
    </w:pPr>
  </w:style>
  <w:style w:type="character" w:customStyle="1" w:styleId="28">
    <w:name w:val="列出段落 Char"/>
    <w:link w:val="27"/>
    <w:qFormat/>
    <w:uiPriority w:val="0"/>
  </w:style>
  <w:style w:type="paragraph" w:customStyle="1" w:styleId="29">
    <w:name w:val="TOC 标题1"/>
    <w:basedOn w:val="2"/>
    <w:next w:val="1"/>
    <w:qFormat/>
    <w:uiPriority w:val="0"/>
    <w:pPr>
      <w:spacing w:before="480" w:line="276" w:lineRule="auto"/>
      <w:outlineLvl w:val="9"/>
    </w:pPr>
    <w:rPr>
      <w:rFonts w:ascii="Cambria" w:hAnsi="Cambria"/>
      <w:color w:val="365F91"/>
      <w:kern w:val="0"/>
      <w:sz w:val="28"/>
      <w:szCs w:val="28"/>
    </w:rPr>
  </w:style>
  <w:style w:type="character" w:customStyle="1" w:styleId="30">
    <w:name w:val="批注框文本 Char"/>
    <w:link w:val="13"/>
    <w:qFormat/>
    <w:uiPriority w:val="0"/>
    <w:rPr>
      <w:sz w:val="18"/>
      <w:szCs w:val="18"/>
    </w:rPr>
  </w:style>
  <w:style w:type="character" w:customStyle="1" w:styleId="31">
    <w:name w:val="标题 2 Char"/>
    <w:link w:val="3"/>
    <w:qFormat/>
    <w:uiPriority w:val="0"/>
    <w:rPr>
      <w:rFonts w:hint="default" w:ascii="Cambria" w:hAnsi="Cambria" w:eastAsia="宋体" w:cs="Times New Roman"/>
      <w:b/>
      <w:sz w:val="32"/>
      <w:szCs w:val="32"/>
    </w:rPr>
  </w:style>
  <w:style w:type="character" w:customStyle="1" w:styleId="32">
    <w:name w:val="标题 3 Char"/>
    <w:link w:val="4"/>
    <w:qFormat/>
    <w:uiPriority w:val="0"/>
    <w:rPr>
      <w:b/>
      <w:sz w:val="28"/>
      <w:szCs w:val="32"/>
    </w:rPr>
  </w:style>
  <w:style w:type="character" w:customStyle="1" w:styleId="33">
    <w:name w:val="页眉 Char"/>
    <w:link w:val="15"/>
    <w:qFormat/>
    <w:uiPriority w:val="0"/>
    <w:rPr>
      <w:sz w:val="18"/>
      <w:szCs w:val="18"/>
    </w:rPr>
  </w:style>
  <w:style w:type="character" w:customStyle="1" w:styleId="34">
    <w:name w:val="页脚 Char"/>
    <w:link w:val="14"/>
    <w:qFormat/>
    <w:uiPriority w:val="0"/>
    <w:rPr>
      <w:sz w:val="18"/>
      <w:szCs w:val="18"/>
    </w:rPr>
  </w:style>
  <w:style w:type="character" w:customStyle="1" w:styleId="35">
    <w:name w:val="批注文字 Char"/>
    <w:basedOn w:val="22"/>
    <w:link w:val="9"/>
    <w:qFormat/>
    <w:uiPriority w:val="0"/>
  </w:style>
  <w:style w:type="character" w:customStyle="1" w:styleId="36">
    <w:name w:val="批注主题 Char"/>
    <w:link w:val="19"/>
    <w:qFormat/>
    <w:uiPriority w:val="0"/>
    <w:rPr>
      <w:b/>
    </w:rPr>
  </w:style>
  <w:style w:type="paragraph" w:customStyle="1" w:styleId="37">
    <w:name w:val="*正文"/>
    <w:basedOn w:val="8"/>
    <w:qFormat/>
    <w:uiPriority w:val="0"/>
    <w:pPr>
      <w:ind w:firstLine="560"/>
    </w:pPr>
    <w:rPr>
      <w:rFonts w:ascii="宋体" w:hAnsi="宋体"/>
      <w:color w:val="000000"/>
      <w:kern w:val="0"/>
      <w:sz w:val="28"/>
      <w:szCs w:val="24"/>
    </w:rPr>
  </w:style>
  <w:style w:type="paragraph" w:customStyle="1" w:styleId="38">
    <w:name w:val="列出段落2"/>
    <w:basedOn w:val="1"/>
    <w:qFormat/>
    <w:uiPriority w:val="0"/>
    <w:pPr>
      <w:ind w:firstLine="420"/>
    </w:pPr>
  </w:style>
  <w:style w:type="paragraph" w:customStyle="1" w:styleId="39">
    <w:name w:val="正文 New New New New"/>
    <w:qFormat/>
    <w:uiPriority w:val="0"/>
    <w:pPr>
      <w:widowControl w:val="0"/>
      <w:spacing w:line="360" w:lineRule="auto"/>
      <w:ind w:firstLine="200" w:firstLineChars="200"/>
      <w:jc w:val="both"/>
    </w:pPr>
    <w:rPr>
      <w:rFonts w:ascii="Times New Roman" w:hAnsi="Times New Roman" w:eastAsia="等线" w:cs="宋体"/>
      <w:szCs w:val="24"/>
      <w:lang w:val="en-US" w:eastAsia="zh-CN" w:bidi="ar-SA"/>
    </w:rPr>
  </w:style>
  <w:style w:type="paragraph" w:customStyle="1" w:styleId="40">
    <w:name w:val="列表段落2"/>
    <w:basedOn w:val="1"/>
    <w:qFormat/>
    <w:uiPriority w:val="0"/>
    <w:pPr>
      <w:ind w:firstLine="420"/>
    </w:pPr>
  </w:style>
  <w:style w:type="paragraph" w:customStyle="1" w:styleId="41">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列表段落1"/>
    <w:basedOn w:val="1"/>
    <w:qFormat/>
    <w:uiPriority w:val="0"/>
    <w:pPr>
      <w:ind w:firstLine="420"/>
    </w:pPr>
  </w:style>
  <w:style w:type="paragraph" w:styleId="43">
    <w:name w:val="List Paragraph"/>
    <w:basedOn w:val="1"/>
    <w:unhideWhenUsed/>
    <w:qFormat/>
    <w:uiPriority w:val="99"/>
    <w:pPr>
      <w:ind w:firstLine="420"/>
    </w:pPr>
  </w:style>
  <w:style w:type="character" w:customStyle="1" w:styleId="44">
    <w:name w:val="font51"/>
    <w:basedOn w:val="22"/>
    <w:qFormat/>
    <w:uiPriority w:val="0"/>
    <w:rPr>
      <w:rFonts w:hint="eastAsia" w:ascii="微软雅黑" w:hAnsi="微软雅黑" w:eastAsia="微软雅黑" w:cs="微软雅黑"/>
      <w:color w:val="000000"/>
      <w:sz w:val="20"/>
      <w:szCs w:val="20"/>
      <w:u w:val="none"/>
    </w:rPr>
  </w:style>
  <w:style w:type="character" w:customStyle="1" w:styleId="45">
    <w:name w:val="font61"/>
    <w:basedOn w:val="22"/>
    <w:qFormat/>
    <w:uiPriority w:val="0"/>
    <w:rPr>
      <w:rFonts w:hint="eastAsia" w:ascii="微软雅黑" w:hAnsi="微软雅黑" w:eastAsia="微软雅黑" w:cs="微软雅黑"/>
      <w:color w:val="FF0000"/>
      <w:sz w:val="20"/>
      <w:szCs w:val="20"/>
      <w:u w:val="none"/>
    </w:rPr>
  </w:style>
  <w:style w:type="character" w:customStyle="1" w:styleId="46">
    <w:name w:val="font01"/>
    <w:basedOn w:val="22"/>
    <w:qFormat/>
    <w:uiPriority w:val="0"/>
    <w:rPr>
      <w:rFonts w:hint="eastAsia" w:ascii="微软雅黑" w:hAnsi="微软雅黑" w:eastAsia="微软雅黑" w:cs="微软雅黑"/>
      <w:color w:val="000000"/>
      <w:sz w:val="20"/>
      <w:szCs w:val="20"/>
      <w:u w:val="none"/>
    </w:rPr>
  </w:style>
  <w:style w:type="character" w:customStyle="1" w:styleId="47">
    <w:name w:val="font11"/>
    <w:basedOn w:val="2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B6464D-AD27-43F9-B5BF-57CBF4CDEE7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34</Pages>
  <Words>218</Words>
  <Characters>243</Characters>
  <Lines>183</Lines>
  <Paragraphs>51</Paragraphs>
  <TotalTime>21</TotalTime>
  <ScaleCrop>false</ScaleCrop>
  <LinksUpToDate>false</LinksUpToDate>
  <CharactersWithSpaces>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2021-05-17T18:29:00Z</dcterms:created>
  <dc:creator>leoht</dc:creator>
  <cp:lastModifiedBy>小小</cp:lastModifiedBy>
  <cp:lastPrinted>2021-11-30T05:45:00Z</cp:lastPrinted>
  <dcterms:modified xsi:type="dcterms:W3CDTF">2026-03-04T08:23:17Z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826E8377593D4F94BC21554B2195D05C_13</vt:lpwstr>
  </property>
  <property fmtid="{D5CDD505-2E9C-101B-9397-08002B2CF9AE}" pid="4" name="KSOTemplateDocerSaveRecord">
    <vt:lpwstr>eyJoZGlkIjoiMzEwNTM5NzYwMDRjMzkwZTVkZjY2ODkwMGIxNGU0OTUiLCJ1c2VySWQiOiI5NjMwMTc4MjIifQ==</vt:lpwstr>
  </property>
</Properties>
</file>