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04C06">
      <w:pPr>
        <w:ind w:firstLine="0" w:firstLineChars="0"/>
        <w:jc w:val="both"/>
        <w:rPr>
          <w:rFonts w:ascii="黑体" w:hAnsi="黑体" w:eastAsia="黑体"/>
          <w:sz w:val="28"/>
          <w:szCs w:val="28"/>
        </w:rPr>
      </w:pPr>
      <w:r>
        <w:rPr>
          <w:rFonts w:hint="eastAsia" w:ascii="黑体" w:hAnsi="黑体" w:eastAsia="黑体"/>
          <w:sz w:val="28"/>
          <w:szCs w:val="28"/>
        </w:rPr>
        <w:t xml:space="preserve"> </w:t>
      </w:r>
    </w:p>
    <w:p w14:paraId="5B5FA550">
      <w:pPr>
        <w:ind w:firstLine="0" w:firstLineChars="0"/>
        <w:jc w:val="center"/>
        <w:rPr>
          <w:rFonts w:ascii="黑体" w:hAnsi="黑体" w:eastAsia="黑体"/>
          <w:b/>
          <w:sz w:val="96"/>
          <w:szCs w:val="96"/>
        </w:rPr>
      </w:pPr>
      <w:r>
        <w:rPr>
          <w:rFonts w:hint="eastAsia" w:ascii="黑体" w:hAnsi="黑体" w:eastAsia="黑体"/>
          <w:b/>
          <w:sz w:val="96"/>
          <w:szCs w:val="96"/>
        </w:rPr>
        <w:t>武汉市东西湖区</w:t>
      </w:r>
    </w:p>
    <w:p w14:paraId="036A20A3">
      <w:pPr>
        <w:ind w:firstLine="0" w:firstLineChars="0"/>
        <w:jc w:val="center"/>
        <w:rPr>
          <w:rFonts w:ascii="黑体" w:hAnsi="黑体" w:eastAsia="黑体"/>
          <w:b/>
          <w:sz w:val="96"/>
          <w:szCs w:val="96"/>
        </w:rPr>
      </w:pPr>
      <w:r>
        <w:rPr>
          <w:rFonts w:hint="eastAsia" w:ascii="黑体" w:hAnsi="黑体" w:eastAsia="黑体"/>
          <w:b/>
          <w:sz w:val="96"/>
          <w:szCs w:val="96"/>
        </w:rPr>
        <w:t>区级政府采购</w:t>
      </w:r>
    </w:p>
    <w:p w14:paraId="77B0684A">
      <w:pPr>
        <w:ind w:firstLine="1920"/>
        <w:jc w:val="right"/>
        <w:rPr>
          <w:rFonts w:ascii="黑体" w:hAnsi="黑体" w:eastAsia="黑体"/>
          <w:sz w:val="96"/>
          <w:szCs w:val="96"/>
        </w:rPr>
      </w:pPr>
    </w:p>
    <w:p w14:paraId="71F2D050">
      <w:pPr>
        <w:ind w:firstLine="1928"/>
        <w:rPr>
          <w:rFonts w:ascii="黑体" w:hAnsi="黑体" w:eastAsia="黑体"/>
          <w:b/>
          <w:sz w:val="96"/>
          <w:szCs w:val="96"/>
        </w:rPr>
      </w:pPr>
      <w:r>
        <w:rPr>
          <w:rFonts w:hint="eastAsia" w:ascii="黑体" w:hAnsi="黑体" w:eastAsia="黑体"/>
          <w:b/>
          <w:sz w:val="96"/>
          <w:szCs w:val="96"/>
        </w:rPr>
        <w:t>采购需求文件</w:t>
      </w:r>
    </w:p>
    <w:p w14:paraId="5BE1939A">
      <w:pPr>
        <w:ind w:firstLine="1440"/>
        <w:jc w:val="right"/>
        <w:rPr>
          <w:rFonts w:ascii="黑体" w:hAnsi="黑体" w:eastAsia="黑体"/>
          <w:sz w:val="72"/>
          <w:szCs w:val="72"/>
        </w:rPr>
      </w:pPr>
    </w:p>
    <w:p w14:paraId="7EDF8145">
      <w:pPr>
        <w:ind w:right="1306" w:rightChars="622" w:firstLine="1084" w:firstLineChars="300"/>
        <w:rPr>
          <w:rFonts w:ascii="宋体" w:hAnsi="宋体"/>
          <w:color w:val="FF0000"/>
          <w:sz w:val="36"/>
          <w:szCs w:val="36"/>
        </w:rPr>
      </w:pPr>
      <w:r>
        <w:rPr>
          <w:rFonts w:hint="eastAsia" w:ascii="宋体" w:hAnsi="宋体"/>
          <w:b/>
          <w:sz w:val="36"/>
          <w:szCs w:val="36"/>
        </w:rPr>
        <w:t>计划编号：420112-2025-01814</w:t>
      </w:r>
    </w:p>
    <w:p w14:paraId="71F907C6">
      <w:pPr>
        <w:ind w:left="2891" w:right="735" w:rightChars="350" w:hanging="2891" w:hangingChars="800"/>
        <w:rPr>
          <w:rFonts w:ascii="宋体" w:hAnsi="宋体"/>
          <w:sz w:val="36"/>
          <w:szCs w:val="36"/>
        </w:rPr>
      </w:pPr>
      <w:r>
        <w:rPr>
          <w:rFonts w:hint="eastAsia" w:ascii="宋体" w:hAnsi="宋体"/>
          <w:b/>
          <w:sz w:val="36"/>
          <w:szCs w:val="36"/>
        </w:rPr>
        <w:t xml:space="preserve">      项目名称：武汉市东西湖职业技术学校中心机房超融合服务器和计算机专业安全实训系统节点</w:t>
      </w:r>
      <w:r>
        <w:rPr>
          <w:rFonts w:hint="eastAsia" w:ascii="宋体" w:hAnsi="宋体"/>
          <w:b/>
          <w:sz w:val="36"/>
          <w:szCs w:val="36"/>
          <w:lang w:eastAsia="zh-CN"/>
        </w:rPr>
        <w:t>公开招标</w:t>
      </w:r>
      <w:r>
        <w:rPr>
          <w:rFonts w:hint="eastAsia" w:ascii="宋体" w:hAnsi="宋体"/>
          <w:b/>
          <w:sz w:val="36"/>
          <w:szCs w:val="36"/>
        </w:rPr>
        <w:t>采购项目</w:t>
      </w:r>
    </w:p>
    <w:p w14:paraId="4E2B2C1E">
      <w:pPr>
        <w:ind w:left="2886" w:leftChars="342" w:right="735" w:rightChars="350" w:hanging="2168" w:hangingChars="600"/>
        <w:rPr>
          <w:rFonts w:ascii="宋体" w:hAnsi="宋体"/>
          <w:color w:val="FF0000"/>
          <w:sz w:val="36"/>
          <w:szCs w:val="36"/>
        </w:rPr>
      </w:pPr>
      <w:r>
        <w:rPr>
          <w:rFonts w:hint="eastAsia" w:ascii="宋体" w:hAnsi="宋体"/>
          <w:b/>
          <w:sz w:val="36"/>
          <w:szCs w:val="36"/>
        </w:rPr>
        <w:t xml:space="preserve">  招标内容：中心机房超融合服务器和计算机专业安全实训系统节点</w:t>
      </w:r>
    </w:p>
    <w:p w14:paraId="1C08907D">
      <w:pPr>
        <w:ind w:firstLine="0" w:firstLineChars="0"/>
        <w:jc w:val="both"/>
        <w:rPr>
          <w:rFonts w:ascii="黑体" w:hAnsi="黑体" w:eastAsia="黑体"/>
          <w:sz w:val="72"/>
          <w:szCs w:val="72"/>
        </w:rPr>
      </w:pPr>
    </w:p>
    <w:p w14:paraId="01CE8F19">
      <w:pPr>
        <w:ind w:firstLine="723"/>
        <w:jc w:val="both"/>
        <w:rPr>
          <w:rFonts w:ascii="宋体" w:hAnsi="宋体"/>
          <w:sz w:val="36"/>
          <w:szCs w:val="36"/>
        </w:rPr>
      </w:pPr>
      <w:r>
        <w:rPr>
          <w:rFonts w:ascii="宋体" w:hAnsi="宋体"/>
          <w:b/>
          <w:sz w:val="36"/>
          <w:szCs w:val="36"/>
        </w:rPr>
        <w:t>采购人名称：</w:t>
      </w:r>
      <w:r>
        <w:rPr>
          <w:rFonts w:hint="eastAsia" w:ascii="宋体" w:hAnsi="宋体"/>
          <w:b/>
          <w:sz w:val="36"/>
          <w:szCs w:val="36"/>
        </w:rPr>
        <w:t>武汉市东西湖职业技术学校</w:t>
      </w:r>
    </w:p>
    <w:p w14:paraId="2D46598B">
      <w:pPr>
        <w:ind w:firstLine="0" w:firstLineChars="0"/>
        <w:jc w:val="both"/>
      </w:pPr>
    </w:p>
    <w:p w14:paraId="61EC5ED5">
      <w:pPr>
        <w:ind w:firstLine="883"/>
        <w:jc w:val="center"/>
        <w:rPr>
          <w:rFonts w:ascii="宋体" w:hAnsi="宋体"/>
          <w:b/>
          <w:sz w:val="44"/>
          <w:szCs w:val="44"/>
        </w:rPr>
        <w:sectPr>
          <w:headerReference r:id="rId5" w:type="default"/>
          <w:footerReference r:id="rId6" w:type="default"/>
          <w:pgSz w:w="11906" w:h="16838"/>
          <w:pgMar w:top="1440" w:right="1416" w:bottom="1440" w:left="1276" w:header="851" w:footer="992" w:gutter="0"/>
          <w:cols w:space="0" w:num="1"/>
          <w:docGrid w:type="lines" w:linePitch="312" w:charSpace="0"/>
        </w:sectPr>
      </w:pPr>
    </w:p>
    <w:p w14:paraId="1611E762">
      <w:pPr>
        <w:ind w:firstLine="723"/>
        <w:jc w:val="center"/>
        <w:rPr>
          <w:rFonts w:ascii="黑体" w:hAnsi="黑体" w:eastAsia="黑体"/>
          <w:b/>
          <w:sz w:val="36"/>
          <w:szCs w:val="36"/>
        </w:rPr>
      </w:pPr>
      <w:r>
        <w:rPr>
          <w:rFonts w:hint="eastAsia" w:ascii="黑体" w:hAnsi="黑体" w:eastAsia="黑体"/>
          <w:b/>
          <w:sz w:val="36"/>
          <w:szCs w:val="36"/>
        </w:rPr>
        <w:t>采购需求</w:t>
      </w:r>
    </w:p>
    <w:p w14:paraId="68CE400B">
      <w:pPr>
        <w:ind w:firstLine="480"/>
        <w:rPr>
          <w:rFonts w:ascii="宋体" w:hAnsi="宋体"/>
          <w:color w:val="000000" w:themeColor="text1"/>
          <w:sz w:val="24"/>
          <w:szCs w:val="24"/>
          <w14:textFill>
            <w14:solidFill>
              <w14:schemeClr w14:val="tx1"/>
            </w14:solidFill>
          </w14:textFill>
        </w:rPr>
      </w:pPr>
      <w:r>
        <w:rPr>
          <w:rFonts w:ascii="宋体" w:hAnsi="宋体"/>
          <w:sz w:val="24"/>
          <w:szCs w:val="24"/>
        </w:rPr>
        <w:t>依据</w:t>
      </w:r>
      <w:r>
        <w:rPr>
          <w:rFonts w:hint="eastAsia" w:ascii="宋体" w:hAnsi="宋体" w:cs="宋体"/>
          <w:color w:val="333333"/>
          <w:kern w:val="0"/>
          <w:sz w:val="24"/>
          <w:szCs w:val="24"/>
          <w:shd w:val="clear" w:color="auto" w:fill="FFFFFF"/>
        </w:rPr>
        <w:t>武汉市东西湖区财政局计划函号</w:t>
      </w:r>
      <w:r>
        <w:rPr>
          <w:rFonts w:hint="eastAsia" w:ascii="宋体" w:hAnsi="宋体"/>
          <w:sz w:val="24"/>
          <w:szCs w:val="24"/>
          <w:u w:val="single"/>
        </w:rPr>
        <w:t>420112-2025-01814</w:t>
      </w:r>
      <w:r>
        <w:rPr>
          <w:rFonts w:hint="eastAsia" w:ascii="宋体" w:hAnsi="宋体" w:cs="宋体"/>
          <w:color w:val="333333"/>
          <w:kern w:val="0"/>
          <w:sz w:val="24"/>
          <w:szCs w:val="24"/>
          <w:shd w:val="clear" w:color="auto" w:fill="FFFFFF"/>
        </w:rPr>
        <w:t>备案单的要求</w:t>
      </w:r>
      <w:r>
        <w:rPr>
          <w:rFonts w:ascii="宋体" w:hAnsi="宋体"/>
          <w:sz w:val="24"/>
          <w:szCs w:val="24"/>
        </w:rPr>
        <w:t>，</w:t>
      </w:r>
      <w:r>
        <w:rPr>
          <w:rFonts w:hint="eastAsia" w:ascii="宋体" w:hAnsi="宋体"/>
          <w:sz w:val="24"/>
          <w:szCs w:val="24"/>
        </w:rPr>
        <w:t>现委托武汉市东西湖区政府</w:t>
      </w:r>
      <w:r>
        <w:rPr>
          <w:rFonts w:ascii="宋体" w:hAnsi="宋体"/>
          <w:sz w:val="24"/>
          <w:szCs w:val="24"/>
        </w:rPr>
        <w:t>采购中心</w:t>
      </w:r>
      <w:r>
        <w:rPr>
          <w:rFonts w:hint="eastAsia" w:ascii="宋体" w:hAnsi="宋体" w:cs="宋体"/>
          <w:color w:val="333333"/>
          <w:kern w:val="0"/>
          <w:sz w:val="24"/>
          <w:szCs w:val="24"/>
          <w:shd w:val="clear" w:color="auto" w:fill="FFFFFF"/>
        </w:rPr>
        <w:t>就</w:t>
      </w:r>
      <w:r>
        <w:rPr>
          <w:rFonts w:hint="eastAsia" w:ascii="宋体" w:hAnsi="宋体" w:cs="宋体"/>
          <w:color w:val="333333"/>
          <w:kern w:val="0"/>
          <w:sz w:val="24"/>
          <w:szCs w:val="24"/>
          <w:u w:val="single"/>
          <w:shd w:val="clear" w:color="auto" w:fill="FFFFFF"/>
        </w:rPr>
        <w:t>武汉市东西湖职业技术学校中心机房超融合服务器和计算机专业安全实训系统节点</w:t>
      </w:r>
      <w:r>
        <w:rPr>
          <w:rFonts w:hint="eastAsia" w:ascii="宋体" w:hAnsi="宋体" w:cs="宋体"/>
          <w:color w:val="000000" w:themeColor="text1"/>
          <w:kern w:val="0"/>
          <w:sz w:val="24"/>
          <w:szCs w:val="24"/>
          <w:shd w:val="clear" w:color="auto" w:fill="FFFFFF"/>
          <w14:textFill>
            <w14:solidFill>
              <w14:schemeClr w14:val="tx1"/>
            </w14:solidFill>
          </w14:textFill>
        </w:rPr>
        <w:t>采购项目</w:t>
      </w:r>
      <w:r>
        <w:rPr>
          <w:rFonts w:ascii="宋体" w:hAnsi="宋体"/>
          <w:color w:val="000000" w:themeColor="text1"/>
          <w:sz w:val="24"/>
          <w:szCs w:val="24"/>
          <w14:textFill>
            <w14:solidFill>
              <w14:schemeClr w14:val="tx1"/>
            </w14:solidFill>
          </w14:textFill>
        </w:rPr>
        <w:t>进行</w:t>
      </w:r>
      <w:r>
        <w:rPr>
          <w:rFonts w:ascii="宋体" w:hAnsi="宋体"/>
          <w:color w:val="FF0000"/>
          <w:sz w:val="24"/>
          <w:szCs w:val="24"/>
        </w:rPr>
        <w:t>公开招标</w:t>
      </w:r>
      <w:r>
        <w:rPr>
          <w:rFonts w:ascii="宋体" w:hAnsi="宋体"/>
          <w:color w:val="000000" w:themeColor="text1"/>
          <w:sz w:val="24"/>
          <w:szCs w:val="24"/>
          <w14:textFill>
            <w14:solidFill>
              <w14:schemeClr w14:val="tx1"/>
            </w14:solidFill>
          </w14:textFill>
        </w:rPr>
        <w:t>采购。本项目采购预算：</w:t>
      </w:r>
      <w:r>
        <w:rPr>
          <w:rFonts w:hint="eastAsia" w:ascii="宋体" w:hAnsi="宋体"/>
          <w:color w:val="000000" w:themeColor="text1"/>
          <w:sz w:val="24"/>
          <w:szCs w:val="24"/>
          <w14:textFill>
            <w14:solidFill>
              <w14:schemeClr w14:val="tx1"/>
            </w14:solidFill>
          </w14:textFill>
        </w:rPr>
        <w:t>人民币</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宋体"/>
          <w:color w:val="333333"/>
          <w:kern w:val="0"/>
          <w:sz w:val="24"/>
          <w:szCs w:val="24"/>
          <w:u w:val="single"/>
          <w:shd w:val="clear" w:color="auto" w:fill="FFFFFF"/>
        </w:rPr>
        <w:t xml:space="preserve">126.8  </w:t>
      </w:r>
      <w:r>
        <w:rPr>
          <w:rFonts w:ascii="宋体" w:hAnsi="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w:t>
      </w:r>
    </w:p>
    <w:p w14:paraId="0C5745CC">
      <w:pPr>
        <w:pStyle w:val="3"/>
        <w:ind w:firstLine="643"/>
        <w:jc w:val="center"/>
        <w:rPr>
          <w:rFonts w:ascii="宋体" w:hAnsi="宋体"/>
          <w:sz w:val="24"/>
          <w:szCs w:val="24"/>
        </w:rPr>
      </w:pPr>
      <w:bookmarkStart w:id="0" w:name="_Toc26758"/>
      <w:bookmarkStart w:id="1" w:name="_Toc1458930"/>
      <w:r>
        <w:rPr>
          <w:rFonts w:hint="eastAsia"/>
        </w:rPr>
        <w:t>第一部分  供应商资格要求</w:t>
      </w:r>
      <w:bookmarkEnd w:id="0"/>
      <w:bookmarkEnd w:id="1"/>
    </w:p>
    <w:p w14:paraId="2D3B862F">
      <w:pPr>
        <w:pStyle w:val="28"/>
        <w:ind w:firstLine="480"/>
        <w:rPr>
          <w:rFonts w:ascii="宋体" w:hAnsi="宋体"/>
          <w:sz w:val="24"/>
          <w:szCs w:val="24"/>
        </w:rPr>
      </w:pPr>
      <w:r>
        <w:rPr>
          <w:rFonts w:hint="eastAsia" w:ascii="宋体" w:hAnsi="宋体"/>
          <w:sz w:val="24"/>
          <w:szCs w:val="24"/>
        </w:rPr>
        <w:t>（一）基本资格要求：</w:t>
      </w:r>
    </w:p>
    <w:p w14:paraId="353D5BA9">
      <w:pPr>
        <w:pStyle w:val="28"/>
        <w:ind w:firstLine="480"/>
        <w:rPr>
          <w:rFonts w:ascii="宋体" w:hAnsi="宋体"/>
          <w:sz w:val="24"/>
          <w:szCs w:val="24"/>
        </w:rPr>
      </w:pPr>
      <w:r>
        <w:rPr>
          <w:rFonts w:hint="eastAsia" w:ascii="宋体" w:hAnsi="宋体"/>
          <w:sz w:val="24"/>
          <w:szCs w:val="24"/>
        </w:rPr>
        <w:t>1.满足《中华人民共和国政府采购法》第二十二条规定，即：</w:t>
      </w:r>
    </w:p>
    <w:p w14:paraId="314624A1">
      <w:pPr>
        <w:pStyle w:val="28"/>
        <w:ind w:firstLine="480"/>
        <w:rPr>
          <w:rFonts w:ascii="宋体" w:hAnsi="宋体"/>
          <w:sz w:val="24"/>
          <w:szCs w:val="24"/>
        </w:rPr>
      </w:pPr>
      <w:r>
        <w:rPr>
          <w:rFonts w:hint="eastAsia" w:ascii="宋体" w:hAnsi="宋体"/>
          <w:sz w:val="24"/>
          <w:szCs w:val="24"/>
        </w:rPr>
        <w:t>（1）具有独立承担民事责任的能力；</w:t>
      </w:r>
    </w:p>
    <w:p w14:paraId="653B6217">
      <w:pPr>
        <w:pStyle w:val="28"/>
        <w:ind w:firstLine="480"/>
        <w:rPr>
          <w:rFonts w:ascii="宋体" w:hAnsi="宋体"/>
          <w:sz w:val="24"/>
          <w:szCs w:val="24"/>
        </w:rPr>
      </w:pPr>
      <w:r>
        <w:rPr>
          <w:rFonts w:hint="eastAsia" w:ascii="宋体" w:hAnsi="宋体"/>
          <w:sz w:val="24"/>
          <w:szCs w:val="24"/>
        </w:rPr>
        <w:t>（2）具有良好的商业信誉和健全的财务会计制度；</w:t>
      </w:r>
    </w:p>
    <w:p w14:paraId="673B0084">
      <w:pPr>
        <w:pStyle w:val="28"/>
        <w:ind w:firstLine="480"/>
        <w:rPr>
          <w:rFonts w:ascii="宋体" w:hAnsi="宋体"/>
          <w:sz w:val="24"/>
          <w:szCs w:val="24"/>
        </w:rPr>
      </w:pPr>
      <w:r>
        <w:rPr>
          <w:rFonts w:hint="eastAsia" w:ascii="宋体" w:hAnsi="宋体"/>
          <w:sz w:val="24"/>
          <w:szCs w:val="24"/>
        </w:rPr>
        <w:t>（3）具有履行合同所必需的设备和专业技术能力；</w:t>
      </w:r>
    </w:p>
    <w:p w14:paraId="7E516289">
      <w:pPr>
        <w:pStyle w:val="28"/>
        <w:ind w:firstLine="480"/>
        <w:rPr>
          <w:rFonts w:ascii="宋体" w:hAnsi="宋体"/>
          <w:sz w:val="24"/>
          <w:szCs w:val="24"/>
        </w:rPr>
      </w:pPr>
      <w:r>
        <w:rPr>
          <w:rFonts w:hint="eastAsia" w:ascii="宋体" w:hAnsi="宋体"/>
          <w:sz w:val="24"/>
          <w:szCs w:val="24"/>
        </w:rPr>
        <w:t>（4）有依法缴纳税收和社会保障资金的良好记录；</w:t>
      </w:r>
    </w:p>
    <w:p w14:paraId="389AADAD">
      <w:pPr>
        <w:pStyle w:val="28"/>
        <w:ind w:firstLine="480"/>
        <w:rPr>
          <w:rFonts w:ascii="宋体" w:hAnsi="宋体"/>
          <w:sz w:val="24"/>
          <w:szCs w:val="24"/>
        </w:rPr>
      </w:pPr>
      <w:r>
        <w:rPr>
          <w:rFonts w:hint="eastAsia" w:ascii="宋体" w:hAnsi="宋体"/>
          <w:sz w:val="24"/>
          <w:szCs w:val="24"/>
        </w:rPr>
        <w:t>（5）参加政府采购活动前三年内，在经营活动中没有重大违法记录；</w:t>
      </w:r>
    </w:p>
    <w:p w14:paraId="6F852649">
      <w:pPr>
        <w:pStyle w:val="28"/>
        <w:ind w:firstLine="480"/>
        <w:rPr>
          <w:rFonts w:ascii="宋体" w:hAnsi="宋体"/>
          <w:sz w:val="24"/>
          <w:szCs w:val="24"/>
        </w:rPr>
      </w:pPr>
      <w:r>
        <w:rPr>
          <w:rFonts w:hint="eastAsia" w:ascii="宋体" w:hAnsi="宋体"/>
          <w:sz w:val="24"/>
          <w:szCs w:val="24"/>
        </w:rPr>
        <w:t>（6）法律、行政法规规定的其他条件。</w:t>
      </w:r>
    </w:p>
    <w:p w14:paraId="65F29C91">
      <w:pPr>
        <w:pStyle w:val="28"/>
        <w:ind w:firstLine="480"/>
        <w:rPr>
          <w:rFonts w:ascii="宋体" w:hAnsi="宋体"/>
          <w:sz w:val="24"/>
          <w:szCs w:val="24"/>
        </w:rPr>
      </w:pPr>
      <w:r>
        <w:rPr>
          <w:rFonts w:hint="eastAsia" w:ascii="宋体" w:hAnsi="宋体"/>
          <w:sz w:val="24"/>
          <w:szCs w:val="24"/>
        </w:rPr>
        <w:t>2.单位负责人为同一人或者存在直接控股、管理关系的不同投标人，不得参加本项目同一合同项下的政府采购活动。</w:t>
      </w:r>
    </w:p>
    <w:p w14:paraId="639E7C03">
      <w:pPr>
        <w:pStyle w:val="28"/>
        <w:ind w:firstLine="480"/>
        <w:rPr>
          <w:rFonts w:ascii="宋体" w:hAnsi="宋体"/>
          <w:sz w:val="24"/>
          <w:szCs w:val="24"/>
        </w:rPr>
      </w:pPr>
      <w:r>
        <w:rPr>
          <w:rFonts w:hint="eastAsia" w:ascii="宋体" w:hAnsi="宋体"/>
          <w:sz w:val="24"/>
          <w:szCs w:val="24"/>
        </w:rPr>
        <w:t>3.为本采购项目提供整体设计、规范编制或者项目管理、监理、检测等服务的，不得再参加本项目的其他招标采购活动。</w:t>
      </w:r>
    </w:p>
    <w:p w14:paraId="1B553780">
      <w:pPr>
        <w:pStyle w:val="28"/>
        <w:ind w:firstLine="480"/>
        <w:rPr>
          <w:rFonts w:ascii="宋体" w:hAnsi="宋体"/>
          <w:sz w:val="24"/>
          <w:szCs w:val="24"/>
        </w:rPr>
      </w:pPr>
      <w:r>
        <w:rPr>
          <w:rFonts w:hint="eastAsia" w:ascii="宋体" w:hAnsi="宋体"/>
          <w:sz w:val="24"/>
          <w:szCs w:val="24"/>
        </w:rPr>
        <w:t>4.未被列入失信被执行人、重大税收违法案件当事人名单，未被列入政府采购严重违法失信行为记录名单。</w:t>
      </w:r>
    </w:p>
    <w:p w14:paraId="1064E308">
      <w:pPr>
        <w:pStyle w:val="28"/>
        <w:ind w:firstLine="480"/>
        <w:rPr>
          <w:rFonts w:ascii="宋体" w:hAnsi="宋体"/>
          <w:sz w:val="24"/>
          <w:szCs w:val="24"/>
          <w:highlight w:val="red"/>
        </w:rPr>
      </w:pPr>
      <w:r>
        <w:rPr>
          <w:rFonts w:hint="eastAsia" w:ascii="宋体" w:hAnsi="宋体"/>
          <w:sz w:val="24"/>
          <w:szCs w:val="24"/>
        </w:rPr>
        <w:t>（二）落实政府采购政策需满足的资格要求：本项目非专门面向中小微企业。</w:t>
      </w:r>
    </w:p>
    <w:p w14:paraId="4C70A984">
      <w:pPr>
        <w:pStyle w:val="28"/>
        <w:ind w:firstLine="480"/>
      </w:pPr>
      <w:r>
        <w:rPr>
          <w:rFonts w:hint="eastAsia" w:ascii="宋体" w:hAnsi="宋体"/>
          <w:sz w:val="24"/>
          <w:szCs w:val="24"/>
        </w:rPr>
        <w:t>（三）本项目的</w:t>
      </w:r>
      <w:r>
        <w:rPr>
          <w:rFonts w:hint="eastAsia" w:ascii="宋体" w:hAnsi="宋体"/>
          <w:b/>
          <w:sz w:val="24"/>
          <w:szCs w:val="24"/>
        </w:rPr>
        <w:t>特定资格要求</w:t>
      </w:r>
      <w:r>
        <w:rPr>
          <w:rFonts w:hint="eastAsia" w:ascii="宋体" w:hAnsi="宋体"/>
          <w:sz w:val="24"/>
          <w:szCs w:val="24"/>
        </w:rPr>
        <w:t>：</w:t>
      </w:r>
      <w:bookmarkStart w:id="2" w:name="_Toc1458932"/>
      <w:r>
        <w:rPr>
          <w:rFonts w:hint="eastAsia" w:ascii="宋体" w:hAnsi="宋体"/>
          <w:sz w:val="24"/>
          <w:szCs w:val="24"/>
        </w:rPr>
        <w:t>无。</w:t>
      </w:r>
    </w:p>
    <w:bookmarkEnd w:id="2"/>
    <w:p w14:paraId="215C443D">
      <w:pPr>
        <w:ind w:firstLine="420"/>
      </w:pPr>
      <w:bookmarkStart w:id="3" w:name="_Toc1458931"/>
    </w:p>
    <w:p w14:paraId="026F7FB2">
      <w:pPr>
        <w:pStyle w:val="18"/>
        <w:ind w:firstLine="420"/>
      </w:pPr>
    </w:p>
    <w:p w14:paraId="69127CEC">
      <w:pPr>
        <w:pStyle w:val="18"/>
        <w:ind w:firstLine="420"/>
      </w:pPr>
    </w:p>
    <w:p w14:paraId="26A36976">
      <w:pPr>
        <w:pStyle w:val="3"/>
        <w:numPr>
          <w:ilvl w:val="0"/>
          <w:numId w:val="1"/>
        </w:numPr>
        <w:ind w:firstLine="643"/>
        <w:jc w:val="center"/>
      </w:pPr>
      <w:bookmarkStart w:id="4" w:name="_Toc2539"/>
      <w:r>
        <w:rPr>
          <w:rFonts w:hint="eastAsia"/>
        </w:rPr>
        <w:t xml:space="preserve"> </w:t>
      </w:r>
      <w:bookmarkStart w:id="5" w:name="_Toc1421483"/>
      <w:bookmarkStart w:id="6" w:name="_Toc509997285"/>
      <w:r>
        <w:rPr>
          <w:rFonts w:hint="eastAsia"/>
        </w:rPr>
        <w:t>技术、服务及商务要求</w:t>
      </w:r>
      <w:bookmarkEnd w:id="3"/>
      <w:bookmarkEnd w:id="4"/>
      <w:bookmarkEnd w:id="5"/>
      <w:bookmarkEnd w:id="6"/>
    </w:p>
    <w:p w14:paraId="68B8C842">
      <w:pPr>
        <w:ind w:firstLine="422"/>
        <w:rPr>
          <w:szCs w:val="21"/>
        </w:rPr>
      </w:pPr>
      <w:bookmarkStart w:id="7" w:name="_Toc17066"/>
      <w:r>
        <w:rPr>
          <w:rFonts w:hint="eastAsia" w:ascii="Cambria" w:hAnsi="Cambria"/>
          <w:b/>
          <w:szCs w:val="21"/>
        </w:rPr>
        <w:t>注：文件中标“★”的条款均为实质性条款要求，投标人应按文件要求逐项写明所响应内容，否则其投标按照无效投标处理。全文中出现与此条要求不一致的，以此条为准。</w:t>
      </w:r>
      <w:bookmarkEnd w:id="7"/>
    </w:p>
    <w:p w14:paraId="60353C06">
      <w:pPr>
        <w:pStyle w:val="4"/>
        <w:ind w:firstLine="602"/>
      </w:pPr>
      <w:bookmarkStart w:id="8" w:name="_Toc19901"/>
      <w:r>
        <w:rPr>
          <w:rFonts w:hint="eastAsia"/>
          <w:sz w:val="30"/>
          <w:szCs w:val="30"/>
        </w:rPr>
        <w:t>一、采购清单</w:t>
      </w:r>
      <w:bookmarkEnd w:id="8"/>
    </w:p>
    <w:tbl>
      <w:tblPr>
        <w:tblStyle w:val="20"/>
        <w:tblW w:w="9302" w:type="dxa"/>
        <w:jc w:val="center"/>
        <w:tblLayout w:type="fixed"/>
        <w:tblCellMar>
          <w:top w:w="0" w:type="dxa"/>
          <w:left w:w="108" w:type="dxa"/>
          <w:bottom w:w="0" w:type="dxa"/>
          <w:right w:w="108" w:type="dxa"/>
        </w:tblCellMar>
      </w:tblPr>
      <w:tblGrid>
        <w:gridCol w:w="986"/>
        <w:gridCol w:w="2820"/>
        <w:gridCol w:w="3036"/>
        <w:gridCol w:w="1230"/>
        <w:gridCol w:w="1230"/>
      </w:tblGrid>
      <w:tr w14:paraId="2DD6A98D">
        <w:tblPrEx>
          <w:tblCellMar>
            <w:top w:w="0" w:type="dxa"/>
            <w:left w:w="108" w:type="dxa"/>
            <w:bottom w:w="0" w:type="dxa"/>
            <w:right w:w="108" w:type="dxa"/>
          </w:tblCellMar>
        </w:tblPrEx>
        <w:trPr>
          <w:trHeight w:val="567"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5E43">
            <w:pPr>
              <w:ind w:firstLine="0" w:firstLineChars="0"/>
              <w:jc w:val="center"/>
              <w:textAlignment w:val="center"/>
              <w:rPr>
                <w:rFonts w:ascii="宋体" w:hAnsi="宋体" w:cs="宋体"/>
                <w:szCs w:val="21"/>
              </w:rPr>
            </w:pPr>
            <w:r>
              <w:rPr>
                <w:rFonts w:hint="eastAsia" w:ascii="宋体" w:hAnsi="宋体" w:cs="宋体"/>
                <w:szCs w:val="21"/>
                <w:lang w:bidi="ar"/>
              </w:rPr>
              <w:t>序号</w:t>
            </w:r>
          </w:p>
        </w:tc>
        <w:tc>
          <w:tcPr>
            <w:tcW w:w="5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C47B6">
            <w:pPr>
              <w:ind w:firstLine="0" w:firstLineChars="0"/>
              <w:jc w:val="center"/>
              <w:textAlignment w:val="center"/>
              <w:rPr>
                <w:rFonts w:ascii="宋体" w:hAnsi="宋体" w:cs="宋体"/>
                <w:szCs w:val="21"/>
              </w:rPr>
            </w:pPr>
            <w:r>
              <w:rPr>
                <w:rFonts w:hint="eastAsia" w:ascii="宋体" w:hAnsi="宋体" w:cs="宋体"/>
                <w:szCs w:val="21"/>
                <w:lang w:bidi="ar"/>
              </w:rPr>
              <w:t>产品名称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3555">
            <w:pPr>
              <w:ind w:firstLine="0" w:firstLineChars="0"/>
              <w:jc w:val="center"/>
              <w:textAlignment w:val="center"/>
              <w:rPr>
                <w:rFonts w:ascii="宋体" w:hAnsi="宋体" w:cs="宋体"/>
                <w:szCs w:val="21"/>
              </w:rPr>
            </w:pPr>
            <w:r>
              <w:rPr>
                <w:rFonts w:hint="eastAsia" w:ascii="宋体" w:hAnsi="宋体" w:cs="宋体"/>
                <w:szCs w:val="21"/>
                <w:lang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2D56">
            <w:pPr>
              <w:ind w:firstLine="0" w:firstLineChars="0"/>
              <w:jc w:val="center"/>
              <w:textAlignment w:val="center"/>
              <w:rPr>
                <w:rFonts w:ascii="宋体" w:hAnsi="宋体" w:cs="宋体"/>
                <w:szCs w:val="21"/>
              </w:rPr>
            </w:pPr>
            <w:r>
              <w:rPr>
                <w:rFonts w:hint="eastAsia" w:ascii="宋体" w:hAnsi="宋体" w:cs="宋体"/>
                <w:szCs w:val="21"/>
                <w:lang w:bidi="ar"/>
              </w:rPr>
              <w:t>单位</w:t>
            </w:r>
          </w:p>
        </w:tc>
      </w:tr>
      <w:tr w14:paraId="08609C41">
        <w:tblPrEx>
          <w:tblCellMar>
            <w:top w:w="0" w:type="dxa"/>
            <w:left w:w="108" w:type="dxa"/>
            <w:bottom w:w="0" w:type="dxa"/>
            <w:right w:w="108" w:type="dxa"/>
          </w:tblCellMar>
        </w:tblPrEx>
        <w:trPr>
          <w:trHeight w:val="567"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60BDD">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4EA2E">
            <w:pPr>
              <w:ind w:firstLine="0" w:firstLineChars="0"/>
              <w:jc w:val="center"/>
              <w:textAlignment w:val="center"/>
              <w:rPr>
                <w:rFonts w:ascii="宋体" w:hAnsi="宋体" w:cs="宋体"/>
                <w:szCs w:val="21"/>
              </w:rPr>
            </w:pPr>
            <w:r>
              <w:rPr>
                <w:rFonts w:hint="eastAsia" w:ascii="宋体" w:hAnsi="宋体" w:cs="宋体"/>
                <w:szCs w:val="21"/>
                <w:lang w:bidi="ar"/>
              </w:rPr>
              <w:t>超融合集群</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B63A4">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一体机硬件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69A73">
            <w:pPr>
              <w:ind w:firstLine="0" w:firstLineChars="0"/>
              <w:jc w:val="center"/>
              <w:textAlignment w:val="center"/>
              <w:rPr>
                <w:rFonts w:ascii="宋体" w:hAnsi="宋体" w:cs="宋体"/>
                <w:szCs w:val="21"/>
              </w:rPr>
            </w:pPr>
            <w:r>
              <w:rPr>
                <w:rFonts w:hint="eastAsia" w:ascii="宋体" w:hAnsi="宋体" w:cs="宋体"/>
                <w:szCs w:val="21"/>
                <w:lang w:bidi="ar"/>
              </w:rPr>
              <w:t>6</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708CE">
            <w:pPr>
              <w:ind w:firstLine="0" w:firstLineChars="0"/>
              <w:jc w:val="center"/>
              <w:textAlignment w:val="center"/>
              <w:rPr>
                <w:rFonts w:ascii="宋体" w:hAnsi="宋体" w:cs="宋体"/>
                <w:szCs w:val="21"/>
              </w:rPr>
            </w:pPr>
            <w:r>
              <w:rPr>
                <w:rFonts w:hint="eastAsia" w:ascii="宋体" w:hAnsi="宋体" w:cs="宋体"/>
                <w:szCs w:val="21"/>
                <w:lang w:bidi="ar"/>
              </w:rPr>
              <w:t>台</w:t>
            </w:r>
          </w:p>
        </w:tc>
      </w:tr>
      <w:tr w14:paraId="336C6A9A">
        <w:tblPrEx>
          <w:tblCellMar>
            <w:top w:w="0" w:type="dxa"/>
            <w:left w:w="108" w:type="dxa"/>
            <w:bottom w:w="0" w:type="dxa"/>
            <w:right w:w="108" w:type="dxa"/>
          </w:tblCellMar>
        </w:tblPrEx>
        <w:trPr>
          <w:trHeight w:val="56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2F47B">
            <w:pPr>
              <w:ind w:firstLine="0" w:firstLineChars="0"/>
              <w:jc w:val="center"/>
              <w:rPr>
                <w:rFonts w:ascii="宋体" w:hAnsi="宋体" w:cs="宋体"/>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AF56E">
            <w:pPr>
              <w:ind w:firstLine="0" w:firstLineChars="0"/>
              <w:jc w:val="center"/>
              <w:rPr>
                <w:rFonts w:ascii="宋体" w:hAnsi="宋体" w:cs="宋体"/>
                <w:szCs w:val="21"/>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0444">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超融合管理平台</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E148F">
            <w:pPr>
              <w:ind w:firstLine="0" w:firstLineChars="0"/>
              <w:jc w:val="center"/>
              <w:rPr>
                <w:rFonts w:ascii="宋体" w:hAnsi="宋体" w:cs="宋体"/>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8225A">
            <w:pPr>
              <w:ind w:firstLine="0" w:firstLineChars="0"/>
              <w:jc w:val="center"/>
              <w:rPr>
                <w:rFonts w:ascii="宋体" w:hAnsi="宋体" w:cs="宋体"/>
                <w:szCs w:val="21"/>
              </w:rPr>
            </w:pPr>
          </w:p>
        </w:tc>
      </w:tr>
      <w:tr w14:paraId="6468F920">
        <w:tblPrEx>
          <w:tblCellMar>
            <w:top w:w="0" w:type="dxa"/>
            <w:left w:w="108" w:type="dxa"/>
            <w:bottom w:w="0" w:type="dxa"/>
            <w:right w:w="108" w:type="dxa"/>
          </w:tblCellMar>
        </w:tblPrEx>
        <w:trPr>
          <w:trHeight w:val="56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E502B">
            <w:pPr>
              <w:ind w:firstLine="0" w:firstLineChars="0"/>
              <w:jc w:val="center"/>
              <w:rPr>
                <w:rFonts w:ascii="宋体" w:hAnsi="宋体" w:cs="宋体"/>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0C4F7">
            <w:pPr>
              <w:ind w:firstLine="0" w:firstLineChars="0"/>
              <w:jc w:val="center"/>
              <w:rPr>
                <w:rFonts w:ascii="宋体" w:hAnsi="宋体" w:cs="宋体"/>
                <w:szCs w:val="21"/>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18DD">
            <w:pPr>
              <w:ind w:firstLine="0" w:firstLineChars="0"/>
              <w:jc w:val="center"/>
              <w:textAlignment w:val="center"/>
              <w:rPr>
                <w:rFonts w:ascii="宋体" w:hAnsi="宋体" w:cs="宋体"/>
                <w:szCs w:val="21"/>
              </w:rPr>
            </w:pPr>
            <w:r>
              <w:rPr>
                <w:rFonts w:hint="eastAsia" w:ascii="宋体" w:hAnsi="宋体" w:cs="宋体"/>
                <w:szCs w:val="21"/>
                <w:lang w:bidi="ar"/>
              </w:rPr>
              <w:t>计算虚拟化</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0F054">
            <w:pPr>
              <w:ind w:firstLine="0" w:firstLineChars="0"/>
              <w:jc w:val="center"/>
              <w:rPr>
                <w:rFonts w:ascii="宋体" w:hAnsi="宋体" w:cs="宋体"/>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D6734">
            <w:pPr>
              <w:ind w:firstLine="0" w:firstLineChars="0"/>
              <w:jc w:val="center"/>
              <w:rPr>
                <w:rFonts w:ascii="宋体" w:hAnsi="宋体" w:cs="宋体"/>
                <w:szCs w:val="21"/>
              </w:rPr>
            </w:pPr>
          </w:p>
        </w:tc>
      </w:tr>
      <w:tr w14:paraId="14413244">
        <w:tblPrEx>
          <w:tblCellMar>
            <w:top w:w="0" w:type="dxa"/>
            <w:left w:w="108" w:type="dxa"/>
            <w:bottom w:w="0" w:type="dxa"/>
            <w:right w:w="108" w:type="dxa"/>
          </w:tblCellMar>
        </w:tblPrEx>
        <w:trPr>
          <w:trHeight w:val="56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50E5C">
            <w:pPr>
              <w:ind w:firstLine="0" w:firstLineChars="0"/>
              <w:jc w:val="center"/>
              <w:rPr>
                <w:rFonts w:ascii="宋体" w:hAnsi="宋体" w:cs="宋体"/>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B0B6">
            <w:pPr>
              <w:ind w:firstLine="0" w:firstLineChars="0"/>
              <w:jc w:val="center"/>
              <w:rPr>
                <w:rFonts w:ascii="宋体" w:hAnsi="宋体" w:cs="宋体"/>
                <w:szCs w:val="21"/>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6CA">
            <w:pPr>
              <w:ind w:firstLine="0" w:firstLineChars="0"/>
              <w:jc w:val="center"/>
              <w:textAlignment w:val="center"/>
              <w:rPr>
                <w:rFonts w:ascii="宋体" w:hAnsi="宋体" w:cs="宋体"/>
                <w:szCs w:val="21"/>
              </w:rPr>
            </w:pPr>
            <w:r>
              <w:rPr>
                <w:rFonts w:hint="eastAsia" w:ascii="宋体" w:hAnsi="宋体" w:cs="宋体"/>
                <w:szCs w:val="21"/>
                <w:lang w:bidi="ar"/>
              </w:rPr>
              <w:t>存储虚拟化</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EFC63">
            <w:pPr>
              <w:ind w:firstLine="0" w:firstLineChars="0"/>
              <w:jc w:val="center"/>
              <w:rPr>
                <w:rFonts w:ascii="宋体" w:hAnsi="宋体" w:cs="宋体"/>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207F">
            <w:pPr>
              <w:ind w:firstLine="0" w:firstLineChars="0"/>
              <w:jc w:val="center"/>
              <w:rPr>
                <w:rFonts w:ascii="宋体" w:hAnsi="宋体" w:cs="宋体"/>
                <w:szCs w:val="21"/>
              </w:rPr>
            </w:pPr>
          </w:p>
        </w:tc>
      </w:tr>
      <w:tr w14:paraId="1A312C36">
        <w:tblPrEx>
          <w:tblCellMar>
            <w:top w:w="0" w:type="dxa"/>
            <w:left w:w="108" w:type="dxa"/>
            <w:bottom w:w="0" w:type="dxa"/>
            <w:right w:w="108" w:type="dxa"/>
          </w:tblCellMar>
        </w:tblPrEx>
        <w:trPr>
          <w:trHeight w:val="56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C3D2B">
            <w:pPr>
              <w:ind w:firstLine="0" w:firstLineChars="0"/>
              <w:jc w:val="center"/>
              <w:rPr>
                <w:rFonts w:ascii="宋体" w:hAnsi="宋体" w:cs="宋体"/>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F39BB">
            <w:pPr>
              <w:ind w:firstLine="0" w:firstLineChars="0"/>
              <w:jc w:val="center"/>
              <w:rPr>
                <w:rFonts w:ascii="宋体" w:hAnsi="宋体" w:cs="宋体"/>
                <w:szCs w:val="21"/>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4B3B">
            <w:pPr>
              <w:ind w:firstLine="0" w:firstLineChars="0"/>
              <w:jc w:val="center"/>
              <w:textAlignment w:val="center"/>
              <w:rPr>
                <w:rFonts w:ascii="宋体" w:hAnsi="宋体" w:cs="宋体"/>
                <w:szCs w:val="21"/>
              </w:rPr>
            </w:pPr>
            <w:r>
              <w:rPr>
                <w:rFonts w:hint="eastAsia" w:ascii="宋体" w:hAnsi="宋体" w:cs="宋体"/>
                <w:szCs w:val="21"/>
                <w:lang w:bidi="ar"/>
              </w:rPr>
              <w:t>网络虚拟化</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E08B1">
            <w:pPr>
              <w:ind w:firstLine="0" w:firstLineChars="0"/>
              <w:jc w:val="center"/>
              <w:rPr>
                <w:rFonts w:ascii="宋体" w:hAnsi="宋体" w:cs="宋体"/>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A5A12">
            <w:pPr>
              <w:ind w:firstLine="0" w:firstLineChars="0"/>
              <w:jc w:val="center"/>
              <w:rPr>
                <w:rFonts w:ascii="宋体" w:hAnsi="宋体" w:cs="宋体"/>
                <w:szCs w:val="21"/>
              </w:rPr>
            </w:pPr>
          </w:p>
        </w:tc>
      </w:tr>
      <w:tr w14:paraId="687F17BC">
        <w:tblPrEx>
          <w:tblCellMar>
            <w:top w:w="0" w:type="dxa"/>
            <w:left w:w="108" w:type="dxa"/>
            <w:bottom w:w="0" w:type="dxa"/>
            <w:right w:w="108" w:type="dxa"/>
          </w:tblCellMar>
        </w:tblPrEx>
        <w:trPr>
          <w:trHeight w:val="56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5892B">
            <w:pPr>
              <w:ind w:firstLine="0" w:firstLineChars="0"/>
              <w:jc w:val="center"/>
              <w:rPr>
                <w:rFonts w:ascii="宋体" w:hAnsi="宋体" w:cs="宋体"/>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3A1CE">
            <w:pPr>
              <w:ind w:firstLine="0" w:firstLineChars="0"/>
              <w:jc w:val="center"/>
              <w:rPr>
                <w:rFonts w:ascii="宋体" w:hAnsi="宋体" w:cs="宋体"/>
                <w:szCs w:val="21"/>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EC23">
            <w:pPr>
              <w:ind w:firstLine="0" w:firstLineChars="0"/>
              <w:jc w:val="center"/>
              <w:textAlignment w:val="center"/>
              <w:rPr>
                <w:rFonts w:ascii="宋体" w:hAnsi="宋体" w:cs="宋体"/>
                <w:szCs w:val="21"/>
              </w:rPr>
            </w:pPr>
            <w:r>
              <w:rPr>
                <w:rFonts w:hint="eastAsia" w:ascii="宋体" w:hAnsi="宋体" w:cs="宋体"/>
                <w:szCs w:val="21"/>
                <w:lang w:bidi="ar"/>
              </w:rPr>
              <w:t>备份容灾</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B8855">
            <w:pPr>
              <w:ind w:firstLine="0" w:firstLineChars="0"/>
              <w:jc w:val="center"/>
              <w:rPr>
                <w:rFonts w:ascii="宋体" w:hAnsi="宋体" w:cs="宋体"/>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CDDDF">
            <w:pPr>
              <w:ind w:firstLine="0" w:firstLineChars="0"/>
              <w:jc w:val="center"/>
              <w:rPr>
                <w:rFonts w:ascii="宋体" w:hAnsi="宋体" w:cs="宋体"/>
                <w:szCs w:val="21"/>
              </w:rPr>
            </w:pPr>
          </w:p>
        </w:tc>
      </w:tr>
      <w:tr w14:paraId="58F930E3">
        <w:tblPrEx>
          <w:tblCellMar>
            <w:top w:w="0" w:type="dxa"/>
            <w:left w:w="108" w:type="dxa"/>
            <w:bottom w:w="0" w:type="dxa"/>
            <w:right w:w="108" w:type="dxa"/>
          </w:tblCellMar>
        </w:tblPrEx>
        <w:trPr>
          <w:trHeight w:val="567"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1E06">
            <w:pPr>
              <w:ind w:firstLine="0" w:firstLineChars="0"/>
              <w:jc w:val="center"/>
              <w:textAlignment w:val="center"/>
              <w:rPr>
                <w:rFonts w:ascii="宋体" w:hAnsi="宋体" w:cs="宋体"/>
                <w:szCs w:val="21"/>
              </w:rPr>
            </w:pPr>
            <w:r>
              <w:rPr>
                <w:rFonts w:hint="eastAsia" w:ascii="宋体" w:hAnsi="宋体" w:cs="宋体"/>
                <w:szCs w:val="21"/>
                <w:lang w:bidi="ar"/>
              </w:rPr>
              <w:t>2</w:t>
            </w:r>
          </w:p>
        </w:tc>
        <w:tc>
          <w:tcPr>
            <w:tcW w:w="5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9EC4">
            <w:pPr>
              <w:ind w:firstLine="0" w:firstLineChars="0"/>
              <w:jc w:val="center"/>
              <w:textAlignment w:val="center"/>
              <w:rPr>
                <w:rFonts w:ascii="宋体" w:hAnsi="宋体" w:cs="宋体"/>
                <w:szCs w:val="21"/>
              </w:rPr>
            </w:pPr>
            <w:r>
              <w:rPr>
                <w:rFonts w:hint="eastAsia" w:ascii="宋体" w:hAnsi="宋体" w:cs="宋体"/>
                <w:szCs w:val="21"/>
                <w:lang w:bidi="ar"/>
              </w:rPr>
              <w:t>备份机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7D6A">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334F">
            <w:pPr>
              <w:ind w:firstLine="0" w:firstLineChars="0"/>
              <w:jc w:val="center"/>
              <w:textAlignment w:val="center"/>
              <w:rPr>
                <w:rFonts w:ascii="宋体" w:hAnsi="宋体" w:cs="宋体"/>
                <w:szCs w:val="21"/>
              </w:rPr>
            </w:pPr>
            <w:r>
              <w:rPr>
                <w:rFonts w:hint="eastAsia" w:ascii="宋体" w:hAnsi="宋体" w:cs="宋体"/>
                <w:szCs w:val="21"/>
                <w:lang w:bidi="ar"/>
              </w:rPr>
              <w:t>套</w:t>
            </w:r>
          </w:p>
        </w:tc>
      </w:tr>
      <w:tr w14:paraId="36FFDAC1">
        <w:tblPrEx>
          <w:tblCellMar>
            <w:top w:w="0" w:type="dxa"/>
            <w:left w:w="108" w:type="dxa"/>
            <w:bottom w:w="0" w:type="dxa"/>
            <w:right w:w="108" w:type="dxa"/>
          </w:tblCellMar>
        </w:tblPrEx>
        <w:trPr>
          <w:trHeight w:val="567"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023D">
            <w:pPr>
              <w:ind w:firstLine="0" w:firstLineChars="0"/>
              <w:jc w:val="center"/>
              <w:textAlignment w:val="center"/>
              <w:rPr>
                <w:rFonts w:ascii="宋体" w:hAnsi="宋体" w:cs="宋体"/>
                <w:szCs w:val="21"/>
              </w:rPr>
            </w:pPr>
            <w:r>
              <w:rPr>
                <w:rFonts w:hint="eastAsia" w:ascii="宋体" w:hAnsi="宋体" w:cs="宋体"/>
                <w:szCs w:val="21"/>
                <w:lang w:bidi="ar"/>
              </w:rPr>
              <w:t>3</w:t>
            </w:r>
          </w:p>
        </w:tc>
        <w:tc>
          <w:tcPr>
            <w:tcW w:w="5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AF533">
            <w:pPr>
              <w:ind w:firstLine="0" w:firstLineChars="0"/>
              <w:jc w:val="center"/>
              <w:textAlignment w:val="center"/>
              <w:rPr>
                <w:rFonts w:ascii="宋体" w:hAnsi="宋体" w:cs="宋体"/>
                <w:szCs w:val="21"/>
              </w:rPr>
            </w:pPr>
            <w:r>
              <w:rPr>
                <w:rFonts w:hint="eastAsia" w:ascii="宋体" w:hAnsi="宋体" w:cs="宋体"/>
                <w:szCs w:val="21"/>
                <w:lang w:bidi="ar"/>
              </w:rPr>
              <w:t>管理交换机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9BD6">
            <w:pPr>
              <w:ind w:firstLine="0" w:firstLineChars="0"/>
              <w:jc w:val="center"/>
              <w:textAlignment w:val="center"/>
              <w:rPr>
                <w:rFonts w:ascii="宋体" w:hAnsi="宋体" w:cs="宋体"/>
                <w:szCs w:val="21"/>
              </w:rPr>
            </w:pPr>
            <w:r>
              <w:rPr>
                <w:rFonts w:hint="eastAsia" w:ascii="宋体" w:hAnsi="宋体" w:cs="宋体"/>
                <w:szCs w:val="21"/>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9B4A">
            <w:pPr>
              <w:ind w:firstLine="0" w:firstLineChars="0"/>
              <w:jc w:val="center"/>
              <w:textAlignment w:val="center"/>
              <w:rPr>
                <w:rFonts w:ascii="宋体" w:hAnsi="宋体" w:cs="宋体"/>
                <w:szCs w:val="21"/>
              </w:rPr>
            </w:pPr>
            <w:r>
              <w:rPr>
                <w:rFonts w:hint="eastAsia" w:ascii="宋体" w:hAnsi="宋体" w:cs="宋体"/>
                <w:szCs w:val="21"/>
                <w:lang w:bidi="ar"/>
              </w:rPr>
              <w:t>台</w:t>
            </w:r>
          </w:p>
        </w:tc>
      </w:tr>
      <w:tr w14:paraId="2E672DB4">
        <w:tblPrEx>
          <w:tblCellMar>
            <w:top w:w="0" w:type="dxa"/>
            <w:left w:w="108" w:type="dxa"/>
            <w:bottom w:w="0" w:type="dxa"/>
            <w:right w:w="108" w:type="dxa"/>
          </w:tblCellMar>
        </w:tblPrEx>
        <w:trPr>
          <w:trHeight w:val="567"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7FA1">
            <w:pPr>
              <w:ind w:firstLine="0" w:firstLineChars="0"/>
              <w:jc w:val="center"/>
              <w:textAlignment w:val="center"/>
              <w:rPr>
                <w:rFonts w:ascii="宋体" w:hAnsi="宋体" w:cs="宋体"/>
                <w:szCs w:val="21"/>
              </w:rPr>
            </w:pPr>
            <w:r>
              <w:rPr>
                <w:rFonts w:hint="eastAsia" w:ascii="宋体" w:hAnsi="宋体" w:cs="宋体"/>
                <w:szCs w:val="21"/>
                <w:lang w:bidi="ar"/>
              </w:rPr>
              <w:t>4</w:t>
            </w:r>
          </w:p>
        </w:tc>
        <w:tc>
          <w:tcPr>
            <w:tcW w:w="5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E2067">
            <w:pPr>
              <w:ind w:firstLine="0" w:firstLineChars="0"/>
              <w:jc w:val="center"/>
              <w:textAlignment w:val="center"/>
              <w:rPr>
                <w:rFonts w:ascii="宋体" w:hAnsi="宋体" w:cs="宋体"/>
                <w:szCs w:val="21"/>
              </w:rPr>
            </w:pPr>
            <w:r>
              <w:rPr>
                <w:rFonts w:hint="eastAsia" w:ascii="宋体" w:hAnsi="宋体" w:cs="宋体"/>
                <w:szCs w:val="21"/>
                <w:lang w:bidi="ar"/>
              </w:rPr>
              <w:t>业务交换机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56ED">
            <w:pPr>
              <w:ind w:firstLine="0" w:firstLineChars="0"/>
              <w:jc w:val="center"/>
              <w:textAlignment w:val="center"/>
              <w:rPr>
                <w:rFonts w:ascii="宋体" w:hAnsi="宋体" w:cs="宋体"/>
                <w:szCs w:val="21"/>
              </w:rPr>
            </w:pPr>
            <w:r>
              <w:rPr>
                <w:rFonts w:hint="eastAsia" w:ascii="宋体" w:hAnsi="宋体" w:cs="宋体"/>
                <w:szCs w:val="21"/>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C9A5">
            <w:pPr>
              <w:ind w:firstLine="0" w:firstLineChars="0"/>
              <w:jc w:val="center"/>
              <w:textAlignment w:val="center"/>
              <w:rPr>
                <w:rFonts w:ascii="宋体" w:hAnsi="宋体" w:cs="宋体"/>
                <w:szCs w:val="21"/>
              </w:rPr>
            </w:pPr>
            <w:r>
              <w:rPr>
                <w:rFonts w:hint="eastAsia" w:ascii="宋体" w:hAnsi="宋体" w:cs="宋体"/>
                <w:szCs w:val="21"/>
                <w:lang w:bidi="ar"/>
              </w:rPr>
              <w:t>台</w:t>
            </w:r>
          </w:p>
        </w:tc>
      </w:tr>
      <w:tr w14:paraId="43D75AD2">
        <w:tblPrEx>
          <w:tblCellMar>
            <w:top w:w="0" w:type="dxa"/>
            <w:left w:w="108" w:type="dxa"/>
            <w:bottom w:w="0" w:type="dxa"/>
            <w:right w:w="108" w:type="dxa"/>
          </w:tblCellMar>
        </w:tblPrEx>
        <w:trPr>
          <w:trHeight w:val="567"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494F6D">
            <w:pPr>
              <w:ind w:firstLine="0" w:firstLineChars="0"/>
              <w:jc w:val="center"/>
              <w:textAlignment w:val="center"/>
              <w:rPr>
                <w:rFonts w:ascii="宋体" w:hAnsi="宋体" w:cs="宋体"/>
                <w:szCs w:val="21"/>
              </w:rPr>
            </w:pPr>
            <w:r>
              <w:rPr>
                <w:rFonts w:hint="eastAsia" w:ascii="宋体" w:hAnsi="宋体" w:cs="宋体"/>
                <w:szCs w:val="21"/>
                <w:lang w:bidi="ar"/>
              </w:rPr>
              <w:t>5</w:t>
            </w: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FA249E">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网络安全设备升级</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9461E">
            <w:pPr>
              <w:ind w:firstLine="0" w:firstLineChars="0"/>
              <w:jc w:val="center"/>
              <w:textAlignment w:val="center"/>
              <w:rPr>
                <w:rFonts w:ascii="宋体" w:hAnsi="宋体" w:cs="宋体"/>
                <w:szCs w:val="21"/>
              </w:rPr>
            </w:pPr>
            <w:r>
              <w:rPr>
                <w:rFonts w:hint="eastAsia" w:ascii="宋体" w:hAnsi="宋体" w:cs="宋体"/>
                <w:szCs w:val="21"/>
                <w:lang w:bidi="ar"/>
              </w:rPr>
              <w:t>外联防火墙</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2D0DE">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E20B1">
            <w:pPr>
              <w:ind w:firstLine="0" w:firstLineChars="0"/>
              <w:jc w:val="center"/>
              <w:textAlignment w:val="center"/>
              <w:rPr>
                <w:rFonts w:ascii="宋体" w:hAnsi="宋体" w:cs="宋体"/>
                <w:szCs w:val="21"/>
              </w:rPr>
            </w:pPr>
            <w:r>
              <w:rPr>
                <w:rFonts w:hint="eastAsia" w:ascii="宋体" w:hAnsi="宋体" w:cs="宋体"/>
                <w:szCs w:val="21"/>
                <w:lang w:bidi="ar"/>
              </w:rPr>
              <w:t>台</w:t>
            </w:r>
          </w:p>
        </w:tc>
      </w:tr>
      <w:tr w14:paraId="6B75A1CF">
        <w:tblPrEx>
          <w:tblCellMar>
            <w:top w:w="0" w:type="dxa"/>
            <w:left w:w="108" w:type="dxa"/>
            <w:bottom w:w="0" w:type="dxa"/>
            <w:right w:w="108" w:type="dxa"/>
          </w:tblCellMar>
        </w:tblPrEx>
        <w:trPr>
          <w:trHeight w:val="56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705639">
            <w:pPr>
              <w:ind w:firstLine="0" w:firstLineChars="0"/>
              <w:jc w:val="center"/>
              <w:rPr>
                <w:rFonts w:ascii="宋体" w:hAnsi="宋体" w:cs="宋体"/>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35427">
            <w:pPr>
              <w:ind w:firstLine="0" w:firstLineChars="0"/>
              <w:jc w:val="center"/>
              <w:rPr>
                <w:rFonts w:ascii="宋体" w:hAnsi="宋体" w:cs="宋体"/>
                <w:color w:val="0D0D0D"/>
                <w:szCs w:val="21"/>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610F4">
            <w:pPr>
              <w:ind w:firstLine="0" w:firstLineChars="0"/>
              <w:jc w:val="center"/>
              <w:textAlignment w:val="center"/>
              <w:rPr>
                <w:rFonts w:ascii="宋体" w:hAnsi="宋体" w:cs="宋体"/>
                <w:szCs w:val="21"/>
              </w:rPr>
            </w:pPr>
            <w:r>
              <w:rPr>
                <w:rFonts w:hint="eastAsia" w:ascii="宋体" w:hAnsi="宋体" w:cs="宋体"/>
                <w:szCs w:val="21"/>
                <w:lang w:bidi="ar"/>
              </w:rPr>
              <w:t>WAF</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7887B">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E9EBB">
            <w:pPr>
              <w:ind w:firstLine="0" w:firstLineChars="0"/>
              <w:jc w:val="center"/>
              <w:textAlignment w:val="center"/>
              <w:rPr>
                <w:rFonts w:ascii="宋体" w:hAnsi="宋体" w:cs="宋体"/>
                <w:szCs w:val="21"/>
              </w:rPr>
            </w:pPr>
            <w:r>
              <w:rPr>
                <w:rFonts w:hint="eastAsia" w:ascii="宋体" w:hAnsi="宋体" w:cs="宋体"/>
                <w:szCs w:val="21"/>
                <w:lang w:bidi="ar"/>
              </w:rPr>
              <w:t>台</w:t>
            </w:r>
          </w:p>
        </w:tc>
      </w:tr>
      <w:tr w14:paraId="6B06D271">
        <w:tblPrEx>
          <w:tblCellMar>
            <w:top w:w="0" w:type="dxa"/>
            <w:left w:w="108" w:type="dxa"/>
            <w:bottom w:w="0" w:type="dxa"/>
            <w:right w:w="108" w:type="dxa"/>
          </w:tblCellMar>
        </w:tblPrEx>
        <w:trPr>
          <w:trHeight w:val="567"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6941">
            <w:pPr>
              <w:ind w:firstLine="0" w:firstLineChars="0"/>
              <w:jc w:val="center"/>
              <w:textAlignment w:val="center"/>
              <w:rPr>
                <w:rFonts w:ascii="宋体" w:hAnsi="宋体" w:cs="宋体"/>
                <w:szCs w:val="21"/>
              </w:rPr>
            </w:pPr>
            <w:r>
              <w:rPr>
                <w:rFonts w:hint="eastAsia" w:ascii="宋体" w:hAnsi="宋体" w:cs="宋体"/>
                <w:szCs w:val="21"/>
                <w:lang w:bidi="ar"/>
              </w:rPr>
              <w:t>6</w:t>
            </w:r>
          </w:p>
        </w:tc>
        <w:tc>
          <w:tcPr>
            <w:tcW w:w="5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8FE3C">
            <w:pPr>
              <w:ind w:firstLine="0" w:firstLineChars="0"/>
              <w:jc w:val="center"/>
              <w:textAlignment w:val="center"/>
              <w:rPr>
                <w:rFonts w:ascii="宋体" w:hAnsi="宋体" w:cs="宋体"/>
                <w:szCs w:val="21"/>
              </w:rPr>
            </w:pPr>
            <w:r>
              <w:rPr>
                <w:rFonts w:hint="eastAsia" w:ascii="宋体" w:hAnsi="宋体" w:cs="宋体"/>
                <w:color w:val="0D0D0D"/>
                <w:szCs w:val="21"/>
                <w:lang w:bidi="ar"/>
              </w:rPr>
              <w:t>网络安全设备托管服务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2191">
            <w:pPr>
              <w:ind w:firstLine="0" w:firstLineChars="0"/>
              <w:jc w:val="center"/>
              <w:textAlignment w:val="center"/>
              <w:rPr>
                <w:rFonts w:ascii="宋体" w:hAnsi="宋体" w:cs="宋体"/>
                <w:szCs w:val="21"/>
              </w:rPr>
            </w:pPr>
            <w:r>
              <w:rPr>
                <w:rFonts w:hint="eastAsia" w:ascii="宋体" w:hAnsi="宋体" w:cs="宋体"/>
                <w:szCs w:val="21"/>
                <w:lang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2C36">
            <w:pPr>
              <w:ind w:firstLine="0" w:firstLineChars="0"/>
              <w:jc w:val="center"/>
              <w:textAlignment w:val="center"/>
              <w:rPr>
                <w:rFonts w:ascii="宋体" w:hAnsi="宋体" w:cs="宋体"/>
                <w:szCs w:val="21"/>
              </w:rPr>
            </w:pPr>
            <w:r>
              <w:rPr>
                <w:rFonts w:hint="eastAsia" w:ascii="宋体" w:hAnsi="宋体" w:cs="宋体"/>
                <w:szCs w:val="21"/>
                <w:lang w:bidi="ar"/>
              </w:rPr>
              <w:t>年</w:t>
            </w:r>
          </w:p>
        </w:tc>
      </w:tr>
      <w:tr w14:paraId="71AC740E">
        <w:tblPrEx>
          <w:tblCellMar>
            <w:top w:w="0" w:type="dxa"/>
            <w:left w:w="108" w:type="dxa"/>
            <w:bottom w:w="0" w:type="dxa"/>
            <w:right w:w="108" w:type="dxa"/>
          </w:tblCellMar>
        </w:tblPrEx>
        <w:trPr>
          <w:trHeight w:val="567"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0DB8">
            <w:pPr>
              <w:ind w:firstLine="0" w:firstLineChars="0"/>
              <w:jc w:val="center"/>
              <w:textAlignment w:val="center"/>
              <w:rPr>
                <w:rFonts w:ascii="宋体" w:hAnsi="宋体" w:cs="宋体"/>
                <w:szCs w:val="21"/>
                <w:lang w:bidi="ar"/>
              </w:rPr>
            </w:pPr>
            <w:r>
              <w:rPr>
                <w:rFonts w:hint="eastAsia" w:ascii="宋体" w:hAnsi="宋体" w:cs="宋体"/>
                <w:szCs w:val="21"/>
                <w:lang w:bidi="ar"/>
              </w:rPr>
              <w:t>7</w:t>
            </w:r>
          </w:p>
        </w:tc>
        <w:tc>
          <w:tcPr>
            <w:tcW w:w="5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A3989">
            <w:pPr>
              <w:ind w:firstLine="0" w:firstLineChars="0"/>
              <w:jc w:val="center"/>
              <w:textAlignment w:val="center"/>
              <w:rPr>
                <w:rFonts w:ascii="宋体" w:hAnsi="宋体" w:cs="宋体"/>
                <w:szCs w:val="21"/>
                <w:lang w:bidi="ar"/>
              </w:rPr>
            </w:pPr>
            <w:r>
              <w:rPr>
                <w:rFonts w:hint="eastAsia" w:ascii="宋体" w:hAnsi="宋体" w:cs="宋体"/>
                <w:szCs w:val="21"/>
                <w:lang w:bidi="ar"/>
              </w:rPr>
              <w:t>迁移服务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9580">
            <w:pPr>
              <w:ind w:firstLine="0" w:firstLineChars="0"/>
              <w:jc w:val="center"/>
              <w:textAlignment w:val="center"/>
              <w:rPr>
                <w:rFonts w:ascii="宋体" w:hAnsi="宋体" w:cs="宋体"/>
                <w:szCs w:val="21"/>
                <w:lang w:bidi="ar"/>
              </w:rPr>
            </w:pPr>
            <w:r>
              <w:rPr>
                <w:rFonts w:hint="eastAsia" w:ascii="宋体" w:hAnsi="宋体" w:cs="宋体"/>
                <w:szCs w:val="21"/>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BDDA">
            <w:pPr>
              <w:ind w:firstLine="0" w:firstLineChars="0"/>
              <w:jc w:val="center"/>
              <w:textAlignment w:val="center"/>
              <w:rPr>
                <w:rFonts w:ascii="宋体" w:hAnsi="宋体" w:cs="宋体"/>
                <w:szCs w:val="21"/>
                <w:lang w:bidi="ar"/>
              </w:rPr>
            </w:pPr>
            <w:r>
              <w:rPr>
                <w:rFonts w:hint="eastAsia" w:ascii="宋体" w:hAnsi="宋体" w:cs="宋体"/>
                <w:szCs w:val="21"/>
                <w:lang w:bidi="ar"/>
              </w:rPr>
              <w:t>项</w:t>
            </w:r>
          </w:p>
        </w:tc>
      </w:tr>
      <w:tr w14:paraId="23C4126B">
        <w:tblPrEx>
          <w:tblCellMar>
            <w:top w:w="0" w:type="dxa"/>
            <w:left w:w="108" w:type="dxa"/>
            <w:bottom w:w="0" w:type="dxa"/>
            <w:right w:w="108" w:type="dxa"/>
          </w:tblCellMar>
        </w:tblPrEx>
        <w:trPr>
          <w:trHeight w:val="567"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BA2D">
            <w:pPr>
              <w:ind w:firstLine="0" w:firstLineChars="0"/>
              <w:jc w:val="center"/>
              <w:textAlignment w:val="center"/>
              <w:rPr>
                <w:rFonts w:ascii="宋体" w:hAnsi="宋体" w:cs="宋体"/>
                <w:szCs w:val="21"/>
                <w:lang w:bidi="ar"/>
              </w:rPr>
            </w:pPr>
            <w:r>
              <w:rPr>
                <w:rFonts w:hint="eastAsia" w:ascii="宋体" w:hAnsi="宋体" w:cs="宋体"/>
                <w:szCs w:val="21"/>
                <w:lang w:bidi="ar"/>
              </w:rPr>
              <w:t>8</w:t>
            </w:r>
          </w:p>
        </w:tc>
        <w:tc>
          <w:tcPr>
            <w:tcW w:w="5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CED1">
            <w:pPr>
              <w:ind w:firstLine="0" w:firstLineChars="0"/>
              <w:jc w:val="center"/>
              <w:textAlignment w:val="center"/>
              <w:rPr>
                <w:rFonts w:ascii="宋体" w:hAnsi="宋体" w:cs="宋体"/>
                <w:szCs w:val="21"/>
                <w:lang w:bidi="ar"/>
              </w:rPr>
            </w:pPr>
            <w:r>
              <w:rPr>
                <w:rFonts w:hint="eastAsia" w:ascii="宋体" w:hAnsi="宋体" w:cs="宋体"/>
                <w:szCs w:val="21"/>
                <w:lang w:bidi="ar"/>
              </w:rPr>
              <w:t>网络安全实训系统计算节点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6C5">
            <w:pPr>
              <w:ind w:firstLine="0" w:firstLineChars="0"/>
              <w:jc w:val="center"/>
              <w:textAlignment w:val="center"/>
              <w:rPr>
                <w:rFonts w:ascii="宋体" w:hAnsi="宋体" w:cs="宋体"/>
                <w:szCs w:val="21"/>
                <w:lang w:bidi="ar"/>
              </w:rPr>
            </w:pPr>
            <w:r>
              <w:rPr>
                <w:rFonts w:hint="eastAsia" w:ascii="宋体" w:hAnsi="宋体" w:cs="宋体"/>
                <w:szCs w:val="21"/>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3D6C">
            <w:pPr>
              <w:ind w:firstLine="0" w:firstLineChars="0"/>
              <w:jc w:val="center"/>
              <w:textAlignment w:val="center"/>
              <w:rPr>
                <w:rFonts w:ascii="宋体" w:hAnsi="宋体" w:cs="宋体"/>
                <w:szCs w:val="21"/>
                <w:lang w:bidi="ar"/>
              </w:rPr>
            </w:pPr>
            <w:r>
              <w:rPr>
                <w:rFonts w:hint="eastAsia" w:ascii="宋体" w:hAnsi="宋体" w:cs="宋体"/>
                <w:szCs w:val="21"/>
                <w:lang w:bidi="ar"/>
              </w:rPr>
              <w:t>台</w:t>
            </w:r>
          </w:p>
        </w:tc>
      </w:tr>
    </w:tbl>
    <w:p w14:paraId="57B9FF66">
      <w:pPr>
        <w:ind w:firstLine="0" w:firstLineChars="0"/>
      </w:pPr>
    </w:p>
    <w:p w14:paraId="06CEF269">
      <w:pPr>
        <w:ind w:firstLine="600"/>
        <w:rPr>
          <w:sz w:val="30"/>
          <w:szCs w:val="30"/>
        </w:rPr>
      </w:pPr>
      <w:bookmarkStart w:id="9" w:name="_Toc22708"/>
      <w:bookmarkStart w:id="10" w:name="_Toc1458935"/>
      <w:r>
        <w:rPr>
          <w:rFonts w:hint="eastAsia"/>
          <w:sz w:val="30"/>
          <w:szCs w:val="30"/>
        </w:rPr>
        <w:br w:type="page"/>
      </w:r>
    </w:p>
    <w:p w14:paraId="2152267E">
      <w:pPr>
        <w:pStyle w:val="4"/>
        <w:ind w:firstLine="602"/>
        <w:rPr>
          <w:sz w:val="30"/>
          <w:szCs w:val="30"/>
        </w:rPr>
      </w:pPr>
      <w:r>
        <w:rPr>
          <w:rFonts w:hint="eastAsia"/>
          <w:sz w:val="30"/>
          <w:szCs w:val="30"/>
        </w:rPr>
        <w:t>二、</w:t>
      </w:r>
      <w:bookmarkStart w:id="11" w:name="_Toc1421485"/>
      <w:r>
        <w:rPr>
          <w:rFonts w:hint="eastAsia"/>
          <w:sz w:val="30"/>
          <w:szCs w:val="30"/>
        </w:rPr>
        <w:t>项目概述及简介</w:t>
      </w:r>
      <w:bookmarkEnd w:id="9"/>
      <w:bookmarkEnd w:id="11"/>
    </w:p>
    <w:p w14:paraId="775FD1C8">
      <w:pPr>
        <w:ind w:firstLine="420"/>
        <w:jc w:val="both"/>
      </w:pPr>
      <w:r>
        <w:rPr>
          <w:rFonts w:hint="eastAsia" w:ascii="宋体" w:hAnsi="宋体" w:cs="宋体"/>
        </w:rPr>
        <w:t>通过采购并部署超融合服务器集群及相关配套设备，构建高效、灵活、可靠的IT基础架构，显著提升学校信息化资源利用率，优化系统性能与可靠性，简化运维管理流程，支持学校业务的持续扩展与创新，并全方位保障数据安全与业务连续性，从而满足学校未来几年教学、科研及管理信息化发展的需求，推动学校教育信息化建设迈向更高水平，为培养高素质技术技能人才提供坚实的信息化支撑。</w:t>
      </w:r>
    </w:p>
    <w:p w14:paraId="67E1F2F1">
      <w:pPr>
        <w:pStyle w:val="4"/>
        <w:numPr>
          <w:ilvl w:val="0"/>
          <w:numId w:val="2"/>
        </w:numPr>
        <w:ind w:firstLine="602"/>
        <w:rPr>
          <w:sz w:val="30"/>
          <w:szCs w:val="30"/>
        </w:rPr>
      </w:pPr>
      <w:bookmarkStart w:id="12" w:name="_Toc2358"/>
      <w:r>
        <w:rPr>
          <w:rFonts w:hint="eastAsia"/>
          <w:sz w:val="30"/>
          <w:szCs w:val="30"/>
        </w:rPr>
        <w:t>技术、服务要求</w:t>
      </w:r>
      <w:bookmarkEnd w:id="10"/>
      <w:bookmarkEnd w:id="12"/>
    </w:p>
    <w:tbl>
      <w:tblPr>
        <w:tblStyle w:val="20"/>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181"/>
        <w:gridCol w:w="1057"/>
        <w:gridCol w:w="602"/>
        <w:gridCol w:w="3736"/>
        <w:gridCol w:w="774"/>
        <w:gridCol w:w="774"/>
        <w:gridCol w:w="774"/>
      </w:tblGrid>
      <w:tr w14:paraId="6466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shd w:val="clear" w:color="auto" w:fill="auto"/>
            <w:noWrap/>
            <w:vAlign w:val="center"/>
          </w:tcPr>
          <w:p w14:paraId="2761CF00">
            <w:pPr>
              <w:ind w:firstLine="0" w:firstLineChars="0"/>
              <w:jc w:val="center"/>
              <w:textAlignment w:val="center"/>
              <w:rPr>
                <w:rFonts w:ascii="宋体" w:hAnsi="宋体" w:cs="宋体"/>
                <w:b/>
                <w:bCs/>
                <w:szCs w:val="21"/>
              </w:rPr>
            </w:pPr>
            <w:r>
              <w:rPr>
                <w:rFonts w:hint="eastAsia" w:ascii="宋体" w:hAnsi="宋体" w:cs="宋体"/>
                <w:b/>
                <w:bCs/>
                <w:szCs w:val="21"/>
                <w:lang w:bidi="ar"/>
              </w:rPr>
              <w:t>序号</w:t>
            </w:r>
          </w:p>
        </w:tc>
        <w:tc>
          <w:tcPr>
            <w:tcW w:w="2238" w:type="dxa"/>
            <w:gridSpan w:val="2"/>
            <w:shd w:val="clear" w:color="auto" w:fill="auto"/>
            <w:vAlign w:val="center"/>
          </w:tcPr>
          <w:p w14:paraId="68D4A48D">
            <w:pPr>
              <w:ind w:firstLine="0" w:firstLineChars="0"/>
              <w:jc w:val="center"/>
              <w:textAlignment w:val="center"/>
              <w:rPr>
                <w:rFonts w:ascii="宋体" w:hAnsi="宋体" w:cs="宋体"/>
                <w:b/>
                <w:bCs/>
                <w:szCs w:val="21"/>
              </w:rPr>
            </w:pPr>
            <w:r>
              <w:rPr>
                <w:rFonts w:hint="eastAsia" w:ascii="宋体" w:hAnsi="宋体" w:cs="宋体"/>
                <w:b/>
                <w:bCs/>
                <w:szCs w:val="21"/>
                <w:lang w:bidi="ar"/>
              </w:rPr>
              <w:t>产品名称</w:t>
            </w:r>
          </w:p>
        </w:tc>
        <w:tc>
          <w:tcPr>
            <w:tcW w:w="602" w:type="dxa"/>
            <w:shd w:val="clear" w:color="auto" w:fill="auto"/>
            <w:noWrap/>
            <w:vAlign w:val="center"/>
          </w:tcPr>
          <w:p w14:paraId="6FB2CD8D">
            <w:pPr>
              <w:ind w:firstLine="0" w:firstLineChars="0"/>
              <w:jc w:val="center"/>
              <w:textAlignment w:val="center"/>
              <w:rPr>
                <w:rFonts w:ascii="宋体" w:hAnsi="宋体" w:cs="宋体"/>
                <w:b/>
                <w:bCs/>
                <w:szCs w:val="21"/>
              </w:rPr>
            </w:pPr>
            <w:r>
              <w:rPr>
                <w:rFonts w:hint="eastAsia" w:ascii="宋体" w:hAnsi="宋体" w:cs="宋体"/>
                <w:b/>
                <w:bCs/>
                <w:szCs w:val="21"/>
                <w:lang w:bidi="ar"/>
              </w:rPr>
              <w:t>序号</w:t>
            </w:r>
          </w:p>
        </w:tc>
        <w:tc>
          <w:tcPr>
            <w:tcW w:w="3736" w:type="dxa"/>
            <w:shd w:val="clear" w:color="auto" w:fill="auto"/>
            <w:vAlign w:val="center"/>
          </w:tcPr>
          <w:p w14:paraId="6FF63D43">
            <w:pPr>
              <w:ind w:firstLine="0" w:firstLineChars="0"/>
              <w:jc w:val="center"/>
              <w:textAlignment w:val="center"/>
              <w:rPr>
                <w:rFonts w:ascii="宋体" w:hAnsi="宋体" w:cs="宋体"/>
                <w:b/>
                <w:bCs/>
                <w:szCs w:val="21"/>
              </w:rPr>
            </w:pPr>
            <w:r>
              <w:rPr>
                <w:rFonts w:hint="eastAsia" w:ascii="宋体" w:hAnsi="宋体" w:cs="宋体"/>
                <w:b/>
                <w:bCs/>
                <w:szCs w:val="21"/>
                <w:lang w:bidi="ar"/>
              </w:rPr>
              <w:t>技术参数</w:t>
            </w:r>
          </w:p>
        </w:tc>
        <w:tc>
          <w:tcPr>
            <w:tcW w:w="774" w:type="dxa"/>
            <w:shd w:val="clear" w:color="auto" w:fill="auto"/>
            <w:vAlign w:val="center"/>
          </w:tcPr>
          <w:p w14:paraId="4BA135E1">
            <w:pPr>
              <w:ind w:firstLine="0" w:firstLineChars="0"/>
              <w:jc w:val="center"/>
              <w:textAlignment w:val="center"/>
              <w:rPr>
                <w:rFonts w:ascii="宋体" w:hAnsi="宋体" w:cs="宋体"/>
                <w:b/>
                <w:bCs/>
                <w:szCs w:val="21"/>
              </w:rPr>
            </w:pPr>
            <w:r>
              <w:rPr>
                <w:rFonts w:hint="eastAsia" w:ascii="宋体" w:hAnsi="宋体" w:cs="宋体"/>
                <w:b/>
                <w:bCs/>
                <w:szCs w:val="21"/>
                <w:lang w:bidi="ar"/>
              </w:rPr>
              <w:t>重要技术指标</w:t>
            </w:r>
          </w:p>
        </w:tc>
        <w:tc>
          <w:tcPr>
            <w:tcW w:w="774" w:type="dxa"/>
            <w:shd w:val="clear" w:color="auto" w:fill="auto"/>
            <w:vAlign w:val="center"/>
          </w:tcPr>
          <w:p w14:paraId="19B97C71">
            <w:pPr>
              <w:ind w:firstLine="0" w:firstLineChars="0"/>
              <w:jc w:val="center"/>
              <w:textAlignment w:val="center"/>
              <w:rPr>
                <w:rFonts w:ascii="宋体" w:hAnsi="宋体" w:cs="宋体"/>
                <w:b/>
                <w:bCs/>
                <w:szCs w:val="21"/>
                <w:lang w:bidi="ar"/>
              </w:rPr>
            </w:pPr>
            <w:r>
              <w:rPr>
                <w:rFonts w:hint="eastAsia" w:ascii="宋体" w:hAnsi="宋体" w:cs="宋体"/>
                <w:b/>
                <w:bCs/>
                <w:szCs w:val="21"/>
                <w:lang w:bidi="ar"/>
              </w:rPr>
              <w:t>数量</w:t>
            </w:r>
          </w:p>
        </w:tc>
        <w:tc>
          <w:tcPr>
            <w:tcW w:w="774" w:type="dxa"/>
            <w:shd w:val="clear" w:color="auto" w:fill="auto"/>
            <w:vAlign w:val="center"/>
          </w:tcPr>
          <w:p w14:paraId="770135C1">
            <w:pPr>
              <w:ind w:firstLine="0" w:firstLineChars="0"/>
              <w:jc w:val="center"/>
              <w:textAlignment w:val="center"/>
              <w:rPr>
                <w:rFonts w:ascii="宋体" w:hAnsi="宋体" w:cs="宋体"/>
                <w:b/>
                <w:bCs/>
                <w:szCs w:val="21"/>
                <w:lang w:bidi="ar"/>
              </w:rPr>
            </w:pPr>
            <w:r>
              <w:rPr>
                <w:rFonts w:hint="eastAsia" w:ascii="宋体" w:hAnsi="宋体" w:cs="宋体"/>
                <w:b/>
                <w:bCs/>
                <w:szCs w:val="21"/>
                <w:lang w:bidi="ar"/>
              </w:rPr>
              <w:t>单位</w:t>
            </w:r>
          </w:p>
        </w:tc>
      </w:tr>
      <w:tr w14:paraId="5D97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restart"/>
            <w:shd w:val="clear" w:color="auto" w:fill="FFFFFF"/>
            <w:noWrap/>
            <w:vAlign w:val="center"/>
          </w:tcPr>
          <w:p w14:paraId="3758B6D2">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1181" w:type="dxa"/>
            <w:vMerge w:val="restart"/>
            <w:shd w:val="clear" w:color="auto" w:fill="FFFFFF"/>
            <w:noWrap/>
            <w:vAlign w:val="center"/>
          </w:tcPr>
          <w:p w14:paraId="352642C9">
            <w:pPr>
              <w:ind w:firstLine="0" w:firstLineChars="0"/>
              <w:jc w:val="center"/>
              <w:textAlignment w:val="center"/>
              <w:rPr>
                <w:rFonts w:ascii="宋体" w:hAnsi="宋体" w:cs="宋体"/>
                <w:szCs w:val="21"/>
              </w:rPr>
            </w:pPr>
            <w:r>
              <w:rPr>
                <w:rFonts w:hint="eastAsia" w:ascii="宋体" w:hAnsi="宋体" w:cs="宋体"/>
                <w:b/>
                <w:bCs/>
                <w:szCs w:val="21"/>
                <w:lang w:bidi="ar"/>
              </w:rPr>
              <w:t>超融合集群（核心产品）</w:t>
            </w:r>
          </w:p>
        </w:tc>
        <w:tc>
          <w:tcPr>
            <w:tcW w:w="1057" w:type="dxa"/>
            <w:vMerge w:val="restart"/>
            <w:shd w:val="clear" w:color="auto" w:fill="FFFFFF"/>
            <w:vAlign w:val="center"/>
          </w:tcPr>
          <w:p w14:paraId="4F4A0FCF">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一体机硬件</w:t>
            </w:r>
          </w:p>
        </w:tc>
        <w:tc>
          <w:tcPr>
            <w:tcW w:w="602" w:type="dxa"/>
            <w:shd w:val="clear" w:color="auto" w:fill="FFFFFF"/>
            <w:vAlign w:val="center"/>
          </w:tcPr>
          <w:p w14:paraId="2212EC47">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w:t>
            </w:r>
          </w:p>
        </w:tc>
        <w:tc>
          <w:tcPr>
            <w:tcW w:w="3736" w:type="dxa"/>
            <w:shd w:val="clear" w:color="auto" w:fill="FFFFFF"/>
            <w:vAlign w:val="center"/>
          </w:tcPr>
          <w:p w14:paraId="191A70A5">
            <w:pPr>
              <w:ind w:firstLine="0" w:firstLineChars="0"/>
              <w:textAlignment w:val="center"/>
              <w:rPr>
                <w:rFonts w:ascii="宋体" w:hAnsi="宋体" w:cs="宋体"/>
                <w:szCs w:val="21"/>
              </w:rPr>
            </w:pPr>
            <w:r>
              <w:rPr>
                <w:rFonts w:hint="eastAsia" w:ascii="宋体" w:hAnsi="宋体" w:cs="宋体"/>
                <w:szCs w:val="21"/>
                <w:lang w:bidi="ar"/>
              </w:rPr>
              <w:t>2U机架服务器</w:t>
            </w:r>
          </w:p>
        </w:tc>
        <w:tc>
          <w:tcPr>
            <w:tcW w:w="774" w:type="dxa"/>
            <w:shd w:val="clear" w:color="auto" w:fill="FFFFFF"/>
            <w:vAlign w:val="center"/>
          </w:tcPr>
          <w:p w14:paraId="37128461">
            <w:pPr>
              <w:ind w:firstLine="0" w:firstLineChars="0"/>
              <w:jc w:val="center"/>
              <w:textAlignment w:val="center"/>
              <w:rPr>
                <w:rFonts w:ascii="宋体" w:hAnsi="宋体" w:cs="宋体"/>
                <w:szCs w:val="21"/>
              </w:rPr>
            </w:pPr>
          </w:p>
        </w:tc>
        <w:tc>
          <w:tcPr>
            <w:tcW w:w="774" w:type="dxa"/>
            <w:vMerge w:val="restart"/>
            <w:shd w:val="clear" w:color="auto" w:fill="FFFFFF"/>
            <w:vAlign w:val="center"/>
          </w:tcPr>
          <w:p w14:paraId="1F10C1EF">
            <w:pPr>
              <w:ind w:firstLine="0" w:firstLineChars="0"/>
              <w:jc w:val="center"/>
              <w:textAlignment w:val="center"/>
              <w:rPr>
                <w:rFonts w:ascii="宋体" w:hAnsi="宋体" w:cs="宋体"/>
                <w:szCs w:val="21"/>
                <w:lang w:bidi="ar"/>
              </w:rPr>
            </w:pPr>
            <w:r>
              <w:rPr>
                <w:rFonts w:hint="eastAsia" w:ascii="宋体" w:hAnsi="宋体" w:cs="宋体"/>
                <w:szCs w:val="21"/>
                <w:lang w:bidi="ar"/>
              </w:rPr>
              <w:t>6</w:t>
            </w:r>
          </w:p>
        </w:tc>
        <w:tc>
          <w:tcPr>
            <w:tcW w:w="774" w:type="dxa"/>
            <w:vMerge w:val="restart"/>
            <w:shd w:val="clear" w:color="auto" w:fill="FFFFFF"/>
            <w:vAlign w:val="center"/>
          </w:tcPr>
          <w:p w14:paraId="5C0DCF61">
            <w:pPr>
              <w:ind w:firstLine="0" w:firstLineChars="0"/>
              <w:jc w:val="center"/>
              <w:textAlignment w:val="center"/>
              <w:rPr>
                <w:rFonts w:ascii="宋体" w:hAnsi="宋体" w:cs="宋体"/>
                <w:szCs w:val="21"/>
                <w:lang w:bidi="ar"/>
              </w:rPr>
            </w:pPr>
            <w:r>
              <w:rPr>
                <w:rFonts w:hint="eastAsia" w:ascii="宋体" w:hAnsi="宋体" w:cs="宋体"/>
                <w:szCs w:val="21"/>
                <w:lang w:bidi="ar"/>
              </w:rPr>
              <w:t>台</w:t>
            </w:r>
          </w:p>
        </w:tc>
      </w:tr>
      <w:tr w14:paraId="4171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3CA29FE4">
            <w:pPr>
              <w:ind w:firstLine="0" w:firstLineChars="0"/>
              <w:jc w:val="center"/>
              <w:rPr>
                <w:rFonts w:ascii="宋体" w:hAnsi="宋体" w:cs="宋体"/>
                <w:szCs w:val="21"/>
              </w:rPr>
            </w:pPr>
          </w:p>
        </w:tc>
        <w:tc>
          <w:tcPr>
            <w:tcW w:w="1181" w:type="dxa"/>
            <w:vMerge w:val="continue"/>
            <w:shd w:val="clear" w:color="auto" w:fill="FFFFFF"/>
            <w:noWrap/>
            <w:vAlign w:val="center"/>
          </w:tcPr>
          <w:p w14:paraId="303578C5">
            <w:pPr>
              <w:ind w:firstLine="0" w:firstLineChars="0"/>
              <w:jc w:val="center"/>
              <w:rPr>
                <w:rFonts w:ascii="宋体" w:hAnsi="宋体" w:cs="宋体"/>
                <w:szCs w:val="21"/>
              </w:rPr>
            </w:pPr>
          </w:p>
        </w:tc>
        <w:tc>
          <w:tcPr>
            <w:tcW w:w="1057" w:type="dxa"/>
            <w:vMerge w:val="continue"/>
            <w:shd w:val="clear" w:color="auto" w:fill="FFFFFF"/>
            <w:vAlign w:val="center"/>
          </w:tcPr>
          <w:p w14:paraId="0D3888F0">
            <w:pPr>
              <w:ind w:firstLine="0" w:firstLineChars="0"/>
              <w:jc w:val="center"/>
              <w:rPr>
                <w:rFonts w:ascii="宋体" w:hAnsi="宋体" w:cs="宋体"/>
                <w:color w:val="0D0D0D"/>
                <w:szCs w:val="21"/>
              </w:rPr>
            </w:pPr>
          </w:p>
        </w:tc>
        <w:tc>
          <w:tcPr>
            <w:tcW w:w="602" w:type="dxa"/>
            <w:shd w:val="clear" w:color="auto" w:fill="FFFFFF"/>
            <w:vAlign w:val="center"/>
          </w:tcPr>
          <w:p w14:paraId="62A5EDC2">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w:t>
            </w:r>
          </w:p>
        </w:tc>
        <w:tc>
          <w:tcPr>
            <w:tcW w:w="3736" w:type="dxa"/>
            <w:shd w:val="clear" w:color="auto" w:fill="FFFFFF"/>
            <w:vAlign w:val="center"/>
          </w:tcPr>
          <w:p w14:paraId="2D0FE672">
            <w:pPr>
              <w:ind w:firstLine="0" w:firstLineChars="0"/>
              <w:textAlignment w:val="center"/>
              <w:rPr>
                <w:rFonts w:ascii="宋体" w:hAnsi="宋体" w:cs="宋体"/>
                <w:b/>
                <w:bCs/>
                <w:szCs w:val="21"/>
              </w:rPr>
            </w:pPr>
            <w:r>
              <w:rPr>
                <w:rFonts w:hint="eastAsia" w:ascii="宋体" w:hAnsi="宋体" w:cs="宋体"/>
                <w:b/>
                <w:bCs/>
                <w:szCs w:val="21"/>
                <w:lang w:bidi="ar"/>
              </w:rPr>
              <w:t>★每台设备配置≥2颗X86架构处理器；单颗处理器≥24核心、≥2.1GHz主频。（提供承诺函）</w:t>
            </w:r>
          </w:p>
        </w:tc>
        <w:tc>
          <w:tcPr>
            <w:tcW w:w="774" w:type="dxa"/>
            <w:shd w:val="clear" w:color="auto" w:fill="FFFFFF"/>
            <w:vAlign w:val="center"/>
          </w:tcPr>
          <w:p w14:paraId="7AF4B970">
            <w:pPr>
              <w:ind w:firstLine="0" w:firstLineChars="0"/>
              <w:jc w:val="center"/>
              <w:textAlignment w:val="center"/>
              <w:rPr>
                <w:rFonts w:ascii="宋体" w:hAnsi="宋体" w:cs="宋体"/>
                <w:szCs w:val="21"/>
              </w:rPr>
            </w:pPr>
          </w:p>
        </w:tc>
        <w:tc>
          <w:tcPr>
            <w:tcW w:w="774" w:type="dxa"/>
            <w:vMerge w:val="continue"/>
            <w:shd w:val="clear" w:color="auto" w:fill="FFFFFF"/>
            <w:vAlign w:val="center"/>
          </w:tcPr>
          <w:p w14:paraId="0262302D">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22FD370D">
            <w:pPr>
              <w:ind w:firstLine="0" w:firstLineChars="0"/>
              <w:jc w:val="center"/>
              <w:textAlignment w:val="center"/>
              <w:rPr>
                <w:rFonts w:ascii="宋体" w:hAnsi="宋体" w:cs="宋体"/>
                <w:szCs w:val="21"/>
                <w:lang w:bidi="ar"/>
              </w:rPr>
            </w:pPr>
          </w:p>
        </w:tc>
      </w:tr>
      <w:tr w14:paraId="4573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0BDB1807">
            <w:pPr>
              <w:ind w:firstLine="0" w:firstLineChars="0"/>
              <w:jc w:val="center"/>
              <w:rPr>
                <w:rFonts w:ascii="宋体" w:hAnsi="宋体" w:cs="宋体"/>
                <w:szCs w:val="21"/>
              </w:rPr>
            </w:pPr>
          </w:p>
        </w:tc>
        <w:tc>
          <w:tcPr>
            <w:tcW w:w="1181" w:type="dxa"/>
            <w:vMerge w:val="continue"/>
            <w:shd w:val="clear" w:color="auto" w:fill="FFFFFF"/>
            <w:noWrap/>
            <w:vAlign w:val="center"/>
          </w:tcPr>
          <w:p w14:paraId="3348B034">
            <w:pPr>
              <w:ind w:firstLine="0" w:firstLineChars="0"/>
              <w:jc w:val="center"/>
              <w:rPr>
                <w:rFonts w:ascii="宋体" w:hAnsi="宋体" w:cs="宋体"/>
                <w:szCs w:val="21"/>
              </w:rPr>
            </w:pPr>
          </w:p>
        </w:tc>
        <w:tc>
          <w:tcPr>
            <w:tcW w:w="1057" w:type="dxa"/>
            <w:vMerge w:val="continue"/>
            <w:shd w:val="clear" w:color="auto" w:fill="FFFFFF"/>
            <w:vAlign w:val="center"/>
          </w:tcPr>
          <w:p w14:paraId="16D35610">
            <w:pPr>
              <w:ind w:firstLine="0" w:firstLineChars="0"/>
              <w:jc w:val="center"/>
              <w:rPr>
                <w:rFonts w:ascii="宋体" w:hAnsi="宋体" w:cs="宋体"/>
                <w:color w:val="0D0D0D"/>
                <w:szCs w:val="21"/>
              </w:rPr>
            </w:pPr>
          </w:p>
        </w:tc>
        <w:tc>
          <w:tcPr>
            <w:tcW w:w="602" w:type="dxa"/>
            <w:shd w:val="clear" w:color="auto" w:fill="FFFFFF"/>
            <w:vAlign w:val="center"/>
          </w:tcPr>
          <w:p w14:paraId="4D32D62A">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w:t>
            </w:r>
          </w:p>
        </w:tc>
        <w:tc>
          <w:tcPr>
            <w:tcW w:w="3736" w:type="dxa"/>
            <w:shd w:val="clear" w:color="auto" w:fill="FFFFFF"/>
            <w:vAlign w:val="center"/>
          </w:tcPr>
          <w:p w14:paraId="0C9A785D">
            <w:pPr>
              <w:ind w:firstLine="0" w:firstLineChars="0"/>
              <w:textAlignment w:val="center"/>
              <w:rPr>
                <w:rFonts w:ascii="宋体" w:hAnsi="宋体" w:cs="宋体"/>
                <w:b/>
                <w:bCs/>
                <w:szCs w:val="21"/>
              </w:rPr>
            </w:pPr>
            <w:r>
              <w:rPr>
                <w:rFonts w:hint="eastAsia" w:ascii="宋体" w:hAnsi="宋体" w:cs="宋体"/>
                <w:b/>
                <w:bCs/>
                <w:szCs w:val="21"/>
                <w:lang w:bidi="ar"/>
              </w:rPr>
              <w:t>★每台设备配置≥512GB DDR4内存;最大内存插槽总数≥32个，支持内存纠错等高级功能。（提供承诺函）</w:t>
            </w:r>
          </w:p>
        </w:tc>
        <w:tc>
          <w:tcPr>
            <w:tcW w:w="774" w:type="dxa"/>
            <w:shd w:val="clear" w:color="auto" w:fill="FFFFFF"/>
            <w:vAlign w:val="center"/>
          </w:tcPr>
          <w:p w14:paraId="5EE87AF8">
            <w:pPr>
              <w:ind w:firstLine="0" w:firstLineChars="0"/>
              <w:jc w:val="center"/>
              <w:textAlignment w:val="center"/>
              <w:rPr>
                <w:rFonts w:ascii="宋体" w:hAnsi="宋体" w:cs="宋体"/>
                <w:szCs w:val="21"/>
              </w:rPr>
            </w:pPr>
          </w:p>
        </w:tc>
        <w:tc>
          <w:tcPr>
            <w:tcW w:w="774" w:type="dxa"/>
            <w:vMerge w:val="continue"/>
            <w:shd w:val="clear" w:color="auto" w:fill="FFFFFF"/>
            <w:vAlign w:val="center"/>
          </w:tcPr>
          <w:p w14:paraId="19D8F8BA">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6AEACAC5">
            <w:pPr>
              <w:ind w:firstLine="0" w:firstLineChars="0"/>
              <w:jc w:val="center"/>
              <w:textAlignment w:val="center"/>
              <w:rPr>
                <w:rFonts w:ascii="宋体" w:hAnsi="宋体" w:cs="宋体"/>
                <w:szCs w:val="21"/>
                <w:lang w:bidi="ar"/>
              </w:rPr>
            </w:pPr>
          </w:p>
        </w:tc>
      </w:tr>
      <w:tr w14:paraId="3525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46989F5">
            <w:pPr>
              <w:ind w:firstLine="0" w:firstLineChars="0"/>
              <w:jc w:val="center"/>
              <w:rPr>
                <w:rFonts w:ascii="宋体" w:hAnsi="宋体" w:cs="宋体"/>
                <w:szCs w:val="21"/>
              </w:rPr>
            </w:pPr>
          </w:p>
        </w:tc>
        <w:tc>
          <w:tcPr>
            <w:tcW w:w="1181" w:type="dxa"/>
            <w:vMerge w:val="continue"/>
            <w:shd w:val="clear" w:color="auto" w:fill="FFFFFF"/>
            <w:noWrap/>
            <w:vAlign w:val="center"/>
          </w:tcPr>
          <w:p w14:paraId="62ED9D9E">
            <w:pPr>
              <w:ind w:firstLine="0" w:firstLineChars="0"/>
              <w:jc w:val="center"/>
              <w:rPr>
                <w:rFonts w:ascii="宋体" w:hAnsi="宋体" w:cs="宋体"/>
                <w:szCs w:val="21"/>
              </w:rPr>
            </w:pPr>
          </w:p>
        </w:tc>
        <w:tc>
          <w:tcPr>
            <w:tcW w:w="1057" w:type="dxa"/>
            <w:vMerge w:val="continue"/>
            <w:shd w:val="clear" w:color="auto" w:fill="FFFFFF"/>
            <w:vAlign w:val="center"/>
          </w:tcPr>
          <w:p w14:paraId="7404C278">
            <w:pPr>
              <w:ind w:firstLine="0" w:firstLineChars="0"/>
              <w:jc w:val="center"/>
              <w:rPr>
                <w:rFonts w:ascii="宋体" w:hAnsi="宋体" w:cs="宋体"/>
                <w:color w:val="0D0D0D"/>
                <w:szCs w:val="21"/>
              </w:rPr>
            </w:pPr>
          </w:p>
        </w:tc>
        <w:tc>
          <w:tcPr>
            <w:tcW w:w="602" w:type="dxa"/>
            <w:shd w:val="clear" w:color="auto" w:fill="FFFFFF"/>
            <w:vAlign w:val="center"/>
          </w:tcPr>
          <w:p w14:paraId="63A44A53">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4</w:t>
            </w:r>
          </w:p>
        </w:tc>
        <w:tc>
          <w:tcPr>
            <w:tcW w:w="3736" w:type="dxa"/>
            <w:shd w:val="clear" w:color="auto" w:fill="FFFFFF"/>
            <w:vAlign w:val="center"/>
          </w:tcPr>
          <w:p w14:paraId="0EFEC40F">
            <w:pPr>
              <w:ind w:firstLine="0" w:firstLineChars="0"/>
              <w:textAlignment w:val="center"/>
              <w:rPr>
                <w:rFonts w:ascii="宋体" w:hAnsi="宋体" w:cs="宋体"/>
                <w:szCs w:val="21"/>
              </w:rPr>
            </w:pPr>
            <w:r>
              <w:rPr>
                <w:rStyle w:val="49"/>
                <w:rFonts w:hint="default"/>
                <w:sz w:val="21"/>
                <w:szCs w:val="21"/>
                <w:lang w:bidi="ar"/>
              </w:rPr>
              <w:t>每台设备配置≥</w:t>
            </w:r>
            <w:r>
              <w:rPr>
                <w:rFonts w:hint="eastAsia" w:ascii="宋体" w:hAnsi="宋体" w:cs="宋体"/>
                <w:szCs w:val="21"/>
                <w:lang w:bidi="ar"/>
              </w:rPr>
              <w:t>2块480G SSD系统盘，</w:t>
            </w:r>
            <w:r>
              <w:rPr>
                <w:rStyle w:val="50"/>
                <w:rFonts w:hint="default"/>
                <w:lang w:bidi="ar"/>
              </w:rPr>
              <w:t>≥</w:t>
            </w:r>
            <w:r>
              <w:rPr>
                <w:rFonts w:hint="eastAsia" w:ascii="宋体" w:hAnsi="宋体" w:cs="宋体"/>
                <w:szCs w:val="21"/>
                <w:lang w:bidi="ar"/>
              </w:rPr>
              <w:t>2块1.92T NVMe SSD缓存盘，</w:t>
            </w:r>
            <w:r>
              <w:rPr>
                <w:rStyle w:val="50"/>
                <w:rFonts w:hint="default"/>
                <w:lang w:bidi="ar"/>
              </w:rPr>
              <w:t>≥6</w:t>
            </w:r>
            <w:r>
              <w:rPr>
                <w:rFonts w:hint="eastAsia" w:ascii="宋体" w:hAnsi="宋体" w:cs="宋体"/>
                <w:szCs w:val="21"/>
                <w:lang w:bidi="ar"/>
              </w:rPr>
              <w:t>块8TB 7.2KPRM SATA数据盘</w:t>
            </w:r>
            <w:r>
              <w:rPr>
                <w:rStyle w:val="49"/>
                <w:rFonts w:hint="default"/>
                <w:sz w:val="21"/>
                <w:szCs w:val="21"/>
                <w:lang w:bidi="ar"/>
              </w:rPr>
              <w:t>；配置≥1块高性能SAS RAID卡，支持RAID0/1/10/5/6/50。</w:t>
            </w:r>
          </w:p>
        </w:tc>
        <w:tc>
          <w:tcPr>
            <w:tcW w:w="774" w:type="dxa"/>
            <w:shd w:val="clear" w:color="auto" w:fill="FFFFFF"/>
            <w:vAlign w:val="center"/>
          </w:tcPr>
          <w:p w14:paraId="19113A85">
            <w:pPr>
              <w:ind w:firstLine="0" w:firstLineChars="0"/>
              <w:jc w:val="center"/>
              <w:textAlignment w:val="center"/>
              <w:rPr>
                <w:rFonts w:ascii="宋体" w:hAnsi="宋体" w:cs="宋体"/>
                <w:szCs w:val="21"/>
              </w:rPr>
            </w:pPr>
          </w:p>
        </w:tc>
        <w:tc>
          <w:tcPr>
            <w:tcW w:w="774" w:type="dxa"/>
            <w:vMerge w:val="continue"/>
            <w:shd w:val="clear" w:color="auto" w:fill="FFFFFF"/>
            <w:vAlign w:val="center"/>
          </w:tcPr>
          <w:p w14:paraId="49D5CC66">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76E3CA51">
            <w:pPr>
              <w:ind w:firstLine="0" w:firstLineChars="0"/>
              <w:jc w:val="center"/>
              <w:textAlignment w:val="center"/>
              <w:rPr>
                <w:rFonts w:ascii="宋体" w:hAnsi="宋体" w:cs="宋体"/>
                <w:szCs w:val="21"/>
                <w:lang w:bidi="ar"/>
              </w:rPr>
            </w:pPr>
          </w:p>
        </w:tc>
      </w:tr>
      <w:tr w14:paraId="4699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2E4CE5E2">
            <w:pPr>
              <w:ind w:firstLine="0" w:firstLineChars="0"/>
              <w:jc w:val="center"/>
              <w:rPr>
                <w:rFonts w:ascii="宋体" w:hAnsi="宋体" w:cs="宋体"/>
                <w:szCs w:val="21"/>
              </w:rPr>
            </w:pPr>
          </w:p>
        </w:tc>
        <w:tc>
          <w:tcPr>
            <w:tcW w:w="1181" w:type="dxa"/>
            <w:vMerge w:val="continue"/>
            <w:shd w:val="clear" w:color="auto" w:fill="FFFFFF"/>
            <w:noWrap/>
            <w:vAlign w:val="center"/>
          </w:tcPr>
          <w:p w14:paraId="6A26419F">
            <w:pPr>
              <w:ind w:firstLine="0" w:firstLineChars="0"/>
              <w:jc w:val="center"/>
              <w:rPr>
                <w:rFonts w:ascii="宋体" w:hAnsi="宋体" w:cs="宋体"/>
                <w:szCs w:val="21"/>
              </w:rPr>
            </w:pPr>
          </w:p>
        </w:tc>
        <w:tc>
          <w:tcPr>
            <w:tcW w:w="1057" w:type="dxa"/>
            <w:vMerge w:val="continue"/>
            <w:shd w:val="clear" w:color="auto" w:fill="FFFFFF"/>
            <w:vAlign w:val="center"/>
          </w:tcPr>
          <w:p w14:paraId="7021BD91">
            <w:pPr>
              <w:ind w:firstLine="0" w:firstLineChars="0"/>
              <w:jc w:val="center"/>
              <w:rPr>
                <w:rFonts w:ascii="宋体" w:hAnsi="宋体" w:cs="宋体"/>
                <w:color w:val="0D0D0D"/>
                <w:szCs w:val="21"/>
              </w:rPr>
            </w:pPr>
          </w:p>
        </w:tc>
        <w:tc>
          <w:tcPr>
            <w:tcW w:w="602" w:type="dxa"/>
            <w:shd w:val="clear" w:color="auto" w:fill="FFFFFF"/>
            <w:vAlign w:val="center"/>
          </w:tcPr>
          <w:p w14:paraId="6CD10091">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5</w:t>
            </w:r>
          </w:p>
        </w:tc>
        <w:tc>
          <w:tcPr>
            <w:tcW w:w="3736" w:type="dxa"/>
            <w:shd w:val="clear" w:color="auto" w:fill="FFFFFF"/>
            <w:vAlign w:val="center"/>
          </w:tcPr>
          <w:p w14:paraId="7FE1CD09">
            <w:pPr>
              <w:ind w:firstLine="0" w:firstLineChars="0"/>
              <w:textAlignment w:val="center"/>
              <w:rPr>
                <w:rFonts w:ascii="宋体" w:hAnsi="宋体" w:cs="宋体"/>
                <w:szCs w:val="21"/>
              </w:rPr>
            </w:pPr>
            <w:r>
              <w:rPr>
                <w:rFonts w:hint="eastAsia" w:ascii="宋体" w:hAnsi="宋体" w:cs="宋体"/>
                <w:b/>
                <w:bCs/>
                <w:szCs w:val="21"/>
                <w:lang w:bidi="ar"/>
              </w:rPr>
              <w:t>★每台设备配置≥4个千兆电口、2块双端口10Gb网卡（含光模块）。（提供承诺函）</w:t>
            </w:r>
          </w:p>
        </w:tc>
        <w:tc>
          <w:tcPr>
            <w:tcW w:w="774" w:type="dxa"/>
            <w:shd w:val="clear" w:color="auto" w:fill="FFFFFF"/>
            <w:vAlign w:val="center"/>
          </w:tcPr>
          <w:p w14:paraId="13ACBAF7">
            <w:pPr>
              <w:ind w:firstLine="0" w:firstLineChars="0"/>
              <w:jc w:val="center"/>
              <w:textAlignment w:val="center"/>
              <w:rPr>
                <w:rFonts w:ascii="宋体" w:hAnsi="宋体" w:cs="宋体"/>
                <w:szCs w:val="21"/>
              </w:rPr>
            </w:pPr>
          </w:p>
        </w:tc>
        <w:tc>
          <w:tcPr>
            <w:tcW w:w="774" w:type="dxa"/>
            <w:vMerge w:val="continue"/>
            <w:shd w:val="clear" w:color="auto" w:fill="FFFFFF"/>
            <w:vAlign w:val="center"/>
          </w:tcPr>
          <w:p w14:paraId="1E587222">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30D41F35">
            <w:pPr>
              <w:ind w:firstLine="0" w:firstLineChars="0"/>
              <w:jc w:val="center"/>
              <w:textAlignment w:val="center"/>
              <w:rPr>
                <w:rFonts w:ascii="宋体" w:hAnsi="宋体" w:cs="宋体"/>
                <w:szCs w:val="21"/>
                <w:lang w:bidi="ar"/>
              </w:rPr>
            </w:pPr>
          </w:p>
        </w:tc>
      </w:tr>
      <w:tr w14:paraId="2FF5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5B5C6C57">
            <w:pPr>
              <w:ind w:firstLine="0" w:firstLineChars="0"/>
              <w:jc w:val="center"/>
              <w:rPr>
                <w:rFonts w:ascii="宋体" w:hAnsi="宋体" w:cs="宋体"/>
                <w:szCs w:val="21"/>
              </w:rPr>
            </w:pPr>
          </w:p>
        </w:tc>
        <w:tc>
          <w:tcPr>
            <w:tcW w:w="1181" w:type="dxa"/>
            <w:vMerge w:val="continue"/>
            <w:shd w:val="clear" w:color="auto" w:fill="FFFFFF"/>
            <w:noWrap/>
            <w:vAlign w:val="center"/>
          </w:tcPr>
          <w:p w14:paraId="24A211C3">
            <w:pPr>
              <w:ind w:firstLine="0" w:firstLineChars="0"/>
              <w:jc w:val="center"/>
              <w:rPr>
                <w:rFonts w:ascii="宋体" w:hAnsi="宋体" w:cs="宋体"/>
                <w:szCs w:val="21"/>
              </w:rPr>
            </w:pPr>
          </w:p>
        </w:tc>
        <w:tc>
          <w:tcPr>
            <w:tcW w:w="1057" w:type="dxa"/>
            <w:vMerge w:val="continue"/>
            <w:shd w:val="clear" w:color="auto" w:fill="FFFFFF"/>
            <w:vAlign w:val="center"/>
          </w:tcPr>
          <w:p w14:paraId="29810571">
            <w:pPr>
              <w:ind w:firstLine="0" w:firstLineChars="0"/>
              <w:jc w:val="center"/>
              <w:rPr>
                <w:rFonts w:ascii="宋体" w:hAnsi="宋体" w:cs="宋体"/>
                <w:color w:val="0D0D0D"/>
                <w:szCs w:val="21"/>
              </w:rPr>
            </w:pPr>
          </w:p>
        </w:tc>
        <w:tc>
          <w:tcPr>
            <w:tcW w:w="602" w:type="dxa"/>
            <w:shd w:val="clear" w:color="auto" w:fill="FFFFFF"/>
            <w:vAlign w:val="center"/>
          </w:tcPr>
          <w:p w14:paraId="1F7073CC">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6</w:t>
            </w:r>
          </w:p>
        </w:tc>
        <w:tc>
          <w:tcPr>
            <w:tcW w:w="3736" w:type="dxa"/>
            <w:shd w:val="clear" w:color="auto" w:fill="FFFFFF"/>
            <w:vAlign w:val="center"/>
          </w:tcPr>
          <w:p w14:paraId="07CF29D3">
            <w:pPr>
              <w:ind w:firstLine="0" w:firstLineChars="0"/>
              <w:textAlignment w:val="center"/>
              <w:rPr>
                <w:rFonts w:ascii="宋体" w:hAnsi="宋体" w:cs="宋体"/>
                <w:szCs w:val="21"/>
              </w:rPr>
            </w:pPr>
            <w:r>
              <w:rPr>
                <w:rFonts w:hint="eastAsia" w:ascii="宋体" w:hAnsi="宋体" w:cs="宋体"/>
                <w:szCs w:val="21"/>
                <w:lang w:bidi="ar"/>
              </w:rPr>
              <w:t>每台设备1+1冗余电源，满配冗余散热风扇</w:t>
            </w:r>
          </w:p>
        </w:tc>
        <w:tc>
          <w:tcPr>
            <w:tcW w:w="774" w:type="dxa"/>
            <w:shd w:val="clear" w:color="auto" w:fill="FFFFFF"/>
            <w:vAlign w:val="center"/>
          </w:tcPr>
          <w:p w14:paraId="46FA0968">
            <w:pPr>
              <w:ind w:firstLine="0" w:firstLineChars="0"/>
              <w:jc w:val="center"/>
              <w:textAlignment w:val="center"/>
              <w:rPr>
                <w:rFonts w:ascii="宋体" w:hAnsi="宋体" w:cs="宋体"/>
                <w:szCs w:val="21"/>
              </w:rPr>
            </w:pPr>
          </w:p>
        </w:tc>
        <w:tc>
          <w:tcPr>
            <w:tcW w:w="774" w:type="dxa"/>
            <w:vMerge w:val="continue"/>
            <w:shd w:val="clear" w:color="auto" w:fill="FFFFFF"/>
            <w:vAlign w:val="center"/>
          </w:tcPr>
          <w:p w14:paraId="4848F31D">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5DEEEC9C">
            <w:pPr>
              <w:ind w:firstLine="0" w:firstLineChars="0"/>
              <w:jc w:val="center"/>
              <w:textAlignment w:val="center"/>
              <w:rPr>
                <w:rFonts w:ascii="宋体" w:hAnsi="宋体" w:cs="宋体"/>
                <w:szCs w:val="21"/>
                <w:lang w:bidi="ar"/>
              </w:rPr>
            </w:pPr>
          </w:p>
        </w:tc>
      </w:tr>
      <w:tr w14:paraId="44B0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5955AC2A">
            <w:pPr>
              <w:ind w:firstLine="0" w:firstLineChars="0"/>
              <w:jc w:val="center"/>
              <w:rPr>
                <w:rFonts w:ascii="宋体" w:hAnsi="宋体" w:cs="宋体"/>
                <w:szCs w:val="21"/>
              </w:rPr>
            </w:pPr>
          </w:p>
        </w:tc>
        <w:tc>
          <w:tcPr>
            <w:tcW w:w="1181" w:type="dxa"/>
            <w:vMerge w:val="continue"/>
            <w:shd w:val="clear" w:color="auto" w:fill="FFFFFF"/>
            <w:noWrap/>
            <w:vAlign w:val="center"/>
          </w:tcPr>
          <w:p w14:paraId="69AEB6A3">
            <w:pPr>
              <w:ind w:firstLine="0" w:firstLineChars="0"/>
              <w:jc w:val="center"/>
              <w:rPr>
                <w:rFonts w:ascii="宋体" w:hAnsi="宋体" w:cs="宋体"/>
                <w:szCs w:val="21"/>
              </w:rPr>
            </w:pPr>
          </w:p>
        </w:tc>
        <w:tc>
          <w:tcPr>
            <w:tcW w:w="1057" w:type="dxa"/>
            <w:vMerge w:val="continue"/>
            <w:shd w:val="clear" w:color="auto" w:fill="FFFFFF"/>
            <w:vAlign w:val="center"/>
          </w:tcPr>
          <w:p w14:paraId="3815CC99">
            <w:pPr>
              <w:ind w:firstLine="0" w:firstLineChars="0"/>
              <w:jc w:val="center"/>
              <w:rPr>
                <w:rFonts w:ascii="宋体" w:hAnsi="宋体" w:cs="宋体"/>
                <w:color w:val="0D0D0D"/>
                <w:szCs w:val="21"/>
              </w:rPr>
            </w:pPr>
          </w:p>
        </w:tc>
        <w:tc>
          <w:tcPr>
            <w:tcW w:w="602" w:type="dxa"/>
            <w:shd w:val="clear" w:color="auto" w:fill="FFFFFF"/>
            <w:vAlign w:val="center"/>
          </w:tcPr>
          <w:p w14:paraId="28E08AB8">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7</w:t>
            </w:r>
          </w:p>
        </w:tc>
        <w:tc>
          <w:tcPr>
            <w:tcW w:w="3736" w:type="dxa"/>
            <w:shd w:val="clear" w:color="auto" w:fill="FFFFFF"/>
            <w:vAlign w:val="center"/>
          </w:tcPr>
          <w:p w14:paraId="67EE0DBE">
            <w:pPr>
              <w:ind w:firstLine="0" w:firstLineChars="0"/>
              <w:textAlignment w:val="center"/>
              <w:rPr>
                <w:rFonts w:ascii="宋体" w:hAnsi="宋体" w:cs="宋体"/>
                <w:szCs w:val="21"/>
              </w:rPr>
            </w:pPr>
            <w:r>
              <w:rPr>
                <w:rFonts w:hint="eastAsia" w:ascii="宋体" w:hAnsi="宋体" w:cs="宋体"/>
                <w:szCs w:val="21"/>
                <w:lang w:bidi="ar"/>
              </w:rPr>
              <w:t>为保障投标产品安全可靠，虚拟化平台通过国家信息安全测评，级别为EAL3+，提供《信息技术产品安全测评证书》复印件；</w:t>
            </w:r>
          </w:p>
        </w:tc>
        <w:tc>
          <w:tcPr>
            <w:tcW w:w="774" w:type="dxa"/>
            <w:shd w:val="clear" w:color="auto" w:fill="FFFFFF"/>
            <w:vAlign w:val="center"/>
          </w:tcPr>
          <w:p w14:paraId="075F168B">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FFFFFF"/>
            <w:vAlign w:val="center"/>
          </w:tcPr>
          <w:p w14:paraId="73475BA7">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584EE128">
            <w:pPr>
              <w:ind w:firstLine="0" w:firstLineChars="0"/>
              <w:jc w:val="center"/>
              <w:textAlignment w:val="center"/>
              <w:rPr>
                <w:rFonts w:ascii="宋体" w:hAnsi="宋体" w:cs="宋体"/>
                <w:szCs w:val="21"/>
                <w:lang w:bidi="ar"/>
              </w:rPr>
            </w:pPr>
          </w:p>
        </w:tc>
      </w:tr>
      <w:tr w14:paraId="7013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6E75CA05">
            <w:pPr>
              <w:ind w:firstLine="0" w:firstLineChars="0"/>
              <w:jc w:val="center"/>
              <w:rPr>
                <w:rFonts w:ascii="宋体" w:hAnsi="宋体" w:cs="宋体"/>
                <w:szCs w:val="21"/>
              </w:rPr>
            </w:pPr>
          </w:p>
        </w:tc>
        <w:tc>
          <w:tcPr>
            <w:tcW w:w="1181" w:type="dxa"/>
            <w:vMerge w:val="continue"/>
            <w:shd w:val="clear" w:color="auto" w:fill="FFFFFF"/>
            <w:noWrap/>
            <w:vAlign w:val="center"/>
          </w:tcPr>
          <w:p w14:paraId="1753C3DE">
            <w:pPr>
              <w:ind w:firstLine="0" w:firstLineChars="0"/>
              <w:jc w:val="center"/>
              <w:rPr>
                <w:rFonts w:ascii="宋体" w:hAnsi="宋体" w:cs="宋体"/>
                <w:szCs w:val="21"/>
              </w:rPr>
            </w:pPr>
          </w:p>
        </w:tc>
        <w:tc>
          <w:tcPr>
            <w:tcW w:w="1057" w:type="dxa"/>
            <w:vMerge w:val="restart"/>
            <w:shd w:val="clear" w:color="auto" w:fill="auto"/>
            <w:vAlign w:val="center"/>
          </w:tcPr>
          <w:p w14:paraId="15DEE27F">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超融合管理平台</w:t>
            </w:r>
          </w:p>
        </w:tc>
        <w:tc>
          <w:tcPr>
            <w:tcW w:w="602" w:type="dxa"/>
            <w:shd w:val="clear" w:color="auto" w:fill="FFFFFF"/>
            <w:vAlign w:val="center"/>
          </w:tcPr>
          <w:p w14:paraId="2B520253">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8</w:t>
            </w:r>
          </w:p>
        </w:tc>
        <w:tc>
          <w:tcPr>
            <w:tcW w:w="3736" w:type="dxa"/>
            <w:shd w:val="clear" w:color="auto" w:fill="auto"/>
            <w:vAlign w:val="center"/>
          </w:tcPr>
          <w:p w14:paraId="51C89EF5">
            <w:pPr>
              <w:ind w:firstLine="0" w:firstLineChars="0"/>
              <w:textAlignment w:val="center"/>
              <w:rPr>
                <w:rFonts w:ascii="宋体" w:hAnsi="宋体" w:cs="宋体"/>
                <w:szCs w:val="21"/>
              </w:rPr>
            </w:pPr>
            <w:r>
              <w:rPr>
                <w:rFonts w:hint="eastAsia" w:ascii="宋体" w:hAnsi="宋体" w:cs="宋体"/>
                <w:szCs w:val="21"/>
                <w:lang w:bidi="ar"/>
              </w:rPr>
              <w:t>本次配置不少于12个物理CPU的超融合平台软件授权，提供计算虚拟化、存储虚拟化、网络虚拟化、备份容灾相关功能模块，提供3年原厂服务，提供原厂服务承诺函。</w:t>
            </w:r>
          </w:p>
        </w:tc>
        <w:tc>
          <w:tcPr>
            <w:tcW w:w="774" w:type="dxa"/>
            <w:shd w:val="clear" w:color="auto" w:fill="auto"/>
            <w:vAlign w:val="center"/>
          </w:tcPr>
          <w:p w14:paraId="1554BFF6">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308CD137">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36EBF86E">
            <w:pPr>
              <w:ind w:firstLine="0" w:firstLineChars="0"/>
              <w:jc w:val="center"/>
              <w:textAlignment w:val="center"/>
              <w:rPr>
                <w:rFonts w:ascii="宋体" w:hAnsi="宋体" w:cs="宋体"/>
                <w:szCs w:val="21"/>
                <w:lang w:bidi="ar"/>
              </w:rPr>
            </w:pPr>
          </w:p>
        </w:tc>
      </w:tr>
      <w:tr w14:paraId="60D5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7D7B017C">
            <w:pPr>
              <w:ind w:firstLine="0" w:firstLineChars="0"/>
              <w:jc w:val="center"/>
              <w:rPr>
                <w:rFonts w:ascii="宋体" w:hAnsi="宋体" w:cs="宋体"/>
                <w:szCs w:val="21"/>
              </w:rPr>
            </w:pPr>
          </w:p>
        </w:tc>
        <w:tc>
          <w:tcPr>
            <w:tcW w:w="1181" w:type="dxa"/>
            <w:vMerge w:val="continue"/>
            <w:shd w:val="clear" w:color="auto" w:fill="FFFFFF"/>
            <w:noWrap/>
            <w:vAlign w:val="center"/>
          </w:tcPr>
          <w:p w14:paraId="31C535DA">
            <w:pPr>
              <w:ind w:firstLine="0" w:firstLineChars="0"/>
              <w:jc w:val="center"/>
              <w:rPr>
                <w:rFonts w:ascii="宋体" w:hAnsi="宋体" w:cs="宋体"/>
                <w:szCs w:val="21"/>
              </w:rPr>
            </w:pPr>
          </w:p>
        </w:tc>
        <w:tc>
          <w:tcPr>
            <w:tcW w:w="1057" w:type="dxa"/>
            <w:vMerge w:val="continue"/>
            <w:shd w:val="clear" w:color="auto" w:fill="auto"/>
            <w:vAlign w:val="center"/>
          </w:tcPr>
          <w:p w14:paraId="2EF57A65">
            <w:pPr>
              <w:ind w:firstLine="0" w:firstLineChars="0"/>
              <w:jc w:val="center"/>
              <w:rPr>
                <w:rFonts w:ascii="宋体" w:hAnsi="宋体" w:cs="宋体"/>
                <w:color w:val="0D0D0D"/>
                <w:szCs w:val="21"/>
              </w:rPr>
            </w:pPr>
          </w:p>
        </w:tc>
        <w:tc>
          <w:tcPr>
            <w:tcW w:w="602" w:type="dxa"/>
            <w:shd w:val="clear" w:color="auto" w:fill="FFFFFF"/>
            <w:vAlign w:val="center"/>
          </w:tcPr>
          <w:p w14:paraId="34775334">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9</w:t>
            </w:r>
          </w:p>
        </w:tc>
        <w:tc>
          <w:tcPr>
            <w:tcW w:w="3736" w:type="dxa"/>
            <w:shd w:val="clear" w:color="auto" w:fill="auto"/>
            <w:vAlign w:val="center"/>
          </w:tcPr>
          <w:p w14:paraId="2E27C574">
            <w:pPr>
              <w:ind w:firstLine="0" w:firstLineChars="0"/>
              <w:textAlignment w:val="center"/>
              <w:rPr>
                <w:rFonts w:ascii="宋体" w:hAnsi="宋体" w:cs="宋体"/>
                <w:szCs w:val="21"/>
              </w:rPr>
            </w:pPr>
            <w:r>
              <w:rPr>
                <w:rFonts w:hint="eastAsia" w:ascii="宋体" w:hAnsi="宋体" w:cs="宋体"/>
                <w:szCs w:val="21"/>
                <w:lang w:bidi="ar"/>
              </w:rPr>
              <w:t>为保证平台兼容性，投标产品需满足的一云多芯场景需求，支持一套管理平台纳管不同CPU架构的主机集群，单一集群支持不同品牌的CPU平台，支持同集群内的虚拟机跨CPU平台间的在线迁移功能</w:t>
            </w:r>
          </w:p>
        </w:tc>
        <w:tc>
          <w:tcPr>
            <w:tcW w:w="774" w:type="dxa"/>
            <w:shd w:val="clear" w:color="auto" w:fill="auto"/>
            <w:vAlign w:val="center"/>
          </w:tcPr>
          <w:p w14:paraId="042A66DE">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34E262AC">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45A57374">
            <w:pPr>
              <w:ind w:firstLine="0" w:firstLineChars="0"/>
              <w:jc w:val="center"/>
              <w:textAlignment w:val="center"/>
              <w:rPr>
                <w:rFonts w:ascii="宋体" w:hAnsi="宋体" w:cs="宋体"/>
                <w:szCs w:val="21"/>
                <w:lang w:bidi="ar"/>
              </w:rPr>
            </w:pPr>
          </w:p>
        </w:tc>
      </w:tr>
      <w:tr w14:paraId="7981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2DADE42">
            <w:pPr>
              <w:ind w:firstLine="0" w:firstLineChars="0"/>
              <w:jc w:val="center"/>
              <w:rPr>
                <w:rFonts w:ascii="宋体" w:hAnsi="宋体" w:cs="宋体"/>
                <w:szCs w:val="21"/>
              </w:rPr>
            </w:pPr>
          </w:p>
        </w:tc>
        <w:tc>
          <w:tcPr>
            <w:tcW w:w="1181" w:type="dxa"/>
            <w:vMerge w:val="continue"/>
            <w:shd w:val="clear" w:color="auto" w:fill="FFFFFF"/>
            <w:noWrap/>
            <w:vAlign w:val="center"/>
          </w:tcPr>
          <w:p w14:paraId="5CC818DE">
            <w:pPr>
              <w:ind w:firstLine="0" w:firstLineChars="0"/>
              <w:jc w:val="center"/>
              <w:rPr>
                <w:rFonts w:ascii="宋体" w:hAnsi="宋体" w:cs="宋体"/>
                <w:szCs w:val="21"/>
              </w:rPr>
            </w:pPr>
          </w:p>
        </w:tc>
        <w:tc>
          <w:tcPr>
            <w:tcW w:w="1057" w:type="dxa"/>
            <w:vMerge w:val="continue"/>
            <w:shd w:val="clear" w:color="auto" w:fill="auto"/>
            <w:vAlign w:val="center"/>
          </w:tcPr>
          <w:p w14:paraId="1647AB29">
            <w:pPr>
              <w:ind w:firstLine="0" w:firstLineChars="0"/>
              <w:jc w:val="center"/>
              <w:rPr>
                <w:rFonts w:ascii="宋体" w:hAnsi="宋体" w:cs="宋体"/>
                <w:color w:val="0D0D0D"/>
                <w:szCs w:val="21"/>
              </w:rPr>
            </w:pPr>
          </w:p>
        </w:tc>
        <w:tc>
          <w:tcPr>
            <w:tcW w:w="602" w:type="dxa"/>
            <w:shd w:val="clear" w:color="auto" w:fill="FFFFFF"/>
            <w:vAlign w:val="center"/>
          </w:tcPr>
          <w:p w14:paraId="1BD80CE4">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10</w:t>
            </w:r>
          </w:p>
        </w:tc>
        <w:tc>
          <w:tcPr>
            <w:tcW w:w="3736" w:type="dxa"/>
            <w:shd w:val="clear" w:color="auto" w:fill="auto"/>
            <w:vAlign w:val="center"/>
          </w:tcPr>
          <w:p w14:paraId="107E044F">
            <w:pPr>
              <w:ind w:firstLine="0" w:firstLineChars="0"/>
              <w:textAlignment w:val="center"/>
              <w:rPr>
                <w:rFonts w:ascii="宋体" w:hAnsi="宋体" w:cs="宋体"/>
                <w:color w:val="0000FF"/>
                <w:szCs w:val="21"/>
              </w:rPr>
            </w:pPr>
            <w:r>
              <w:rPr>
                <w:rFonts w:hint="eastAsia" w:ascii="宋体" w:hAnsi="宋体" w:cs="宋体"/>
                <w:szCs w:val="21"/>
                <w:lang w:bidi="ar"/>
              </w:rPr>
              <w:t>为方便运维人员操作，提供B/S和C/S两种虚拟机控制台使用方式，C/S客户端无任何授权限制，支持本地文件托拉拽到虚拟机内部且支持和本地共享粘贴板</w:t>
            </w:r>
          </w:p>
        </w:tc>
        <w:tc>
          <w:tcPr>
            <w:tcW w:w="774" w:type="dxa"/>
            <w:shd w:val="clear" w:color="auto" w:fill="auto"/>
            <w:vAlign w:val="center"/>
          </w:tcPr>
          <w:p w14:paraId="2FD70509">
            <w:pPr>
              <w:ind w:firstLine="0" w:firstLineChars="0"/>
              <w:jc w:val="center"/>
              <w:textAlignment w:val="center"/>
              <w:rPr>
                <w:rFonts w:ascii="宋体" w:hAnsi="宋体" w:cs="宋体"/>
                <w:color w:val="0000FF"/>
                <w:szCs w:val="21"/>
              </w:rPr>
            </w:pPr>
          </w:p>
        </w:tc>
        <w:tc>
          <w:tcPr>
            <w:tcW w:w="774" w:type="dxa"/>
            <w:vMerge w:val="continue"/>
            <w:shd w:val="clear" w:color="auto" w:fill="auto"/>
            <w:vAlign w:val="center"/>
          </w:tcPr>
          <w:p w14:paraId="560AAA6B">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052EF071">
            <w:pPr>
              <w:ind w:firstLine="0" w:firstLineChars="0"/>
              <w:jc w:val="center"/>
              <w:textAlignment w:val="center"/>
              <w:rPr>
                <w:rFonts w:ascii="宋体" w:hAnsi="宋体" w:cs="宋体"/>
                <w:szCs w:val="21"/>
                <w:lang w:bidi="ar"/>
              </w:rPr>
            </w:pPr>
          </w:p>
        </w:tc>
      </w:tr>
      <w:tr w14:paraId="6AE3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45A6EC0">
            <w:pPr>
              <w:ind w:firstLine="0" w:firstLineChars="0"/>
              <w:jc w:val="center"/>
              <w:rPr>
                <w:rFonts w:ascii="宋体" w:hAnsi="宋体" w:cs="宋体"/>
                <w:szCs w:val="21"/>
              </w:rPr>
            </w:pPr>
          </w:p>
        </w:tc>
        <w:tc>
          <w:tcPr>
            <w:tcW w:w="1181" w:type="dxa"/>
            <w:vMerge w:val="continue"/>
            <w:shd w:val="clear" w:color="auto" w:fill="FFFFFF"/>
            <w:noWrap/>
            <w:vAlign w:val="center"/>
          </w:tcPr>
          <w:p w14:paraId="4FC00E74">
            <w:pPr>
              <w:ind w:firstLine="0" w:firstLineChars="0"/>
              <w:jc w:val="center"/>
              <w:rPr>
                <w:rFonts w:ascii="宋体" w:hAnsi="宋体" w:cs="宋体"/>
                <w:szCs w:val="21"/>
              </w:rPr>
            </w:pPr>
          </w:p>
        </w:tc>
        <w:tc>
          <w:tcPr>
            <w:tcW w:w="1057" w:type="dxa"/>
            <w:vMerge w:val="continue"/>
            <w:shd w:val="clear" w:color="auto" w:fill="auto"/>
            <w:vAlign w:val="center"/>
          </w:tcPr>
          <w:p w14:paraId="527BEDA5">
            <w:pPr>
              <w:ind w:firstLine="0" w:firstLineChars="0"/>
              <w:jc w:val="center"/>
              <w:rPr>
                <w:rFonts w:ascii="宋体" w:hAnsi="宋体" w:cs="宋体"/>
                <w:color w:val="0D0D0D"/>
                <w:szCs w:val="21"/>
              </w:rPr>
            </w:pPr>
          </w:p>
        </w:tc>
        <w:tc>
          <w:tcPr>
            <w:tcW w:w="602" w:type="dxa"/>
            <w:shd w:val="clear" w:color="auto" w:fill="FFFFFF"/>
            <w:vAlign w:val="center"/>
          </w:tcPr>
          <w:p w14:paraId="1590A73C">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11</w:t>
            </w:r>
          </w:p>
        </w:tc>
        <w:tc>
          <w:tcPr>
            <w:tcW w:w="3736" w:type="dxa"/>
            <w:shd w:val="clear" w:color="auto" w:fill="auto"/>
            <w:vAlign w:val="center"/>
          </w:tcPr>
          <w:p w14:paraId="77512CA1">
            <w:pPr>
              <w:ind w:firstLine="0" w:firstLineChars="0"/>
              <w:textAlignment w:val="center"/>
              <w:rPr>
                <w:rFonts w:ascii="宋体" w:hAnsi="宋体" w:cs="宋体"/>
                <w:szCs w:val="21"/>
              </w:rPr>
            </w:pPr>
            <w:r>
              <w:rPr>
                <w:rFonts w:hint="eastAsia" w:ascii="宋体" w:hAnsi="宋体" w:cs="宋体"/>
                <w:b/>
                <w:bCs/>
                <w:szCs w:val="21"/>
                <w:lang w:bidi="ar"/>
              </w:rPr>
              <w:t>★支持在线双向跨云迁移功能，在管理界面内将源站点的虚拟机不中断的迁移到目标站点平台内，跨云迁移的站点包括但不限于vSphere、投标品牌虚拟化平台等，迁移过程无需手动关机和重启操作，本次提供不少于200个跨云双向在线迁移授权，提供承诺函证明。</w:t>
            </w:r>
          </w:p>
        </w:tc>
        <w:tc>
          <w:tcPr>
            <w:tcW w:w="774" w:type="dxa"/>
            <w:shd w:val="clear" w:color="auto" w:fill="auto"/>
            <w:vAlign w:val="center"/>
          </w:tcPr>
          <w:p w14:paraId="33375F44">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7E81F647">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77D93BAC">
            <w:pPr>
              <w:ind w:firstLine="0" w:firstLineChars="0"/>
              <w:jc w:val="center"/>
              <w:textAlignment w:val="center"/>
              <w:rPr>
                <w:rFonts w:ascii="宋体" w:hAnsi="宋体" w:cs="宋体"/>
                <w:szCs w:val="21"/>
                <w:lang w:bidi="ar"/>
              </w:rPr>
            </w:pPr>
          </w:p>
        </w:tc>
      </w:tr>
      <w:tr w14:paraId="0459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6600D5DE">
            <w:pPr>
              <w:ind w:firstLine="0" w:firstLineChars="0"/>
              <w:jc w:val="center"/>
              <w:rPr>
                <w:rFonts w:ascii="宋体" w:hAnsi="宋体" w:cs="宋体"/>
                <w:szCs w:val="21"/>
              </w:rPr>
            </w:pPr>
          </w:p>
        </w:tc>
        <w:tc>
          <w:tcPr>
            <w:tcW w:w="1181" w:type="dxa"/>
            <w:vMerge w:val="continue"/>
            <w:shd w:val="clear" w:color="auto" w:fill="FFFFFF"/>
            <w:noWrap/>
            <w:vAlign w:val="center"/>
          </w:tcPr>
          <w:p w14:paraId="102514B1">
            <w:pPr>
              <w:ind w:firstLine="0" w:firstLineChars="0"/>
              <w:jc w:val="center"/>
              <w:rPr>
                <w:rFonts w:ascii="宋体" w:hAnsi="宋体" w:cs="宋体"/>
                <w:szCs w:val="21"/>
              </w:rPr>
            </w:pPr>
          </w:p>
        </w:tc>
        <w:tc>
          <w:tcPr>
            <w:tcW w:w="1057" w:type="dxa"/>
            <w:vMerge w:val="continue"/>
            <w:shd w:val="clear" w:color="auto" w:fill="auto"/>
            <w:vAlign w:val="center"/>
          </w:tcPr>
          <w:p w14:paraId="142C3568">
            <w:pPr>
              <w:ind w:firstLine="0" w:firstLineChars="0"/>
              <w:jc w:val="center"/>
              <w:rPr>
                <w:rFonts w:ascii="宋体" w:hAnsi="宋体" w:cs="宋体"/>
                <w:color w:val="0D0D0D"/>
                <w:szCs w:val="21"/>
              </w:rPr>
            </w:pPr>
          </w:p>
        </w:tc>
        <w:tc>
          <w:tcPr>
            <w:tcW w:w="602" w:type="dxa"/>
            <w:shd w:val="clear" w:color="auto" w:fill="FFFFFF"/>
            <w:vAlign w:val="center"/>
          </w:tcPr>
          <w:p w14:paraId="11B28D0F">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12</w:t>
            </w:r>
          </w:p>
        </w:tc>
        <w:tc>
          <w:tcPr>
            <w:tcW w:w="3736" w:type="dxa"/>
            <w:shd w:val="clear" w:color="auto" w:fill="auto"/>
            <w:vAlign w:val="center"/>
          </w:tcPr>
          <w:p w14:paraId="18895C60">
            <w:pPr>
              <w:ind w:firstLine="0" w:firstLineChars="0"/>
              <w:textAlignment w:val="center"/>
              <w:rPr>
                <w:rFonts w:ascii="宋体" w:hAnsi="宋体" w:cs="宋体"/>
                <w:szCs w:val="21"/>
              </w:rPr>
            </w:pPr>
            <w:r>
              <w:rPr>
                <w:rFonts w:hint="eastAsia" w:ascii="宋体" w:hAnsi="宋体" w:cs="宋体"/>
                <w:szCs w:val="21"/>
                <w:lang w:bidi="ar"/>
              </w:rPr>
              <w:t>提供云网融合一体化图形管理界面，超融合管理平台支持纳管、配置和监控物理交换机设备，超融合管理平台界面支持设置物理交换机环路检测、端口速率、LLDP功能开关、端口聚合等；支持在超融合管理界面查看物理交换机各个端口信号灯状态、VLAN ID、连接状态、速率、带宽利用率、对端连接设备、光模块类型和匹配状态等信息</w:t>
            </w:r>
          </w:p>
        </w:tc>
        <w:tc>
          <w:tcPr>
            <w:tcW w:w="774" w:type="dxa"/>
            <w:shd w:val="clear" w:color="auto" w:fill="auto"/>
            <w:vAlign w:val="center"/>
          </w:tcPr>
          <w:p w14:paraId="046D0A9C">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6EFE5706">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499892B4">
            <w:pPr>
              <w:ind w:firstLine="0" w:firstLineChars="0"/>
              <w:jc w:val="center"/>
              <w:textAlignment w:val="center"/>
              <w:rPr>
                <w:rFonts w:ascii="宋体" w:hAnsi="宋体" w:cs="宋体"/>
                <w:szCs w:val="21"/>
                <w:lang w:bidi="ar"/>
              </w:rPr>
            </w:pPr>
          </w:p>
        </w:tc>
      </w:tr>
      <w:tr w14:paraId="6CB4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46179D5">
            <w:pPr>
              <w:ind w:firstLine="0" w:firstLineChars="0"/>
              <w:jc w:val="center"/>
              <w:rPr>
                <w:rFonts w:ascii="宋体" w:hAnsi="宋体" w:cs="宋体"/>
                <w:szCs w:val="21"/>
              </w:rPr>
            </w:pPr>
          </w:p>
        </w:tc>
        <w:tc>
          <w:tcPr>
            <w:tcW w:w="1181" w:type="dxa"/>
            <w:vMerge w:val="continue"/>
            <w:shd w:val="clear" w:color="auto" w:fill="FFFFFF"/>
            <w:noWrap/>
            <w:vAlign w:val="center"/>
          </w:tcPr>
          <w:p w14:paraId="294FD6D7">
            <w:pPr>
              <w:ind w:firstLine="0" w:firstLineChars="0"/>
              <w:jc w:val="center"/>
              <w:rPr>
                <w:rFonts w:ascii="宋体" w:hAnsi="宋体" w:cs="宋体"/>
                <w:szCs w:val="21"/>
              </w:rPr>
            </w:pPr>
          </w:p>
        </w:tc>
        <w:tc>
          <w:tcPr>
            <w:tcW w:w="1057" w:type="dxa"/>
            <w:vMerge w:val="continue"/>
            <w:shd w:val="clear" w:color="auto" w:fill="auto"/>
            <w:vAlign w:val="center"/>
          </w:tcPr>
          <w:p w14:paraId="3A8B2618">
            <w:pPr>
              <w:ind w:firstLine="0" w:firstLineChars="0"/>
              <w:jc w:val="center"/>
              <w:rPr>
                <w:rFonts w:ascii="宋体" w:hAnsi="宋体" w:cs="宋体"/>
                <w:color w:val="0D0D0D"/>
                <w:szCs w:val="21"/>
              </w:rPr>
            </w:pPr>
          </w:p>
        </w:tc>
        <w:tc>
          <w:tcPr>
            <w:tcW w:w="602" w:type="dxa"/>
            <w:shd w:val="clear" w:color="auto" w:fill="FFFFFF"/>
            <w:vAlign w:val="center"/>
          </w:tcPr>
          <w:p w14:paraId="1A6FD6AB">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13</w:t>
            </w:r>
          </w:p>
        </w:tc>
        <w:tc>
          <w:tcPr>
            <w:tcW w:w="3736" w:type="dxa"/>
            <w:shd w:val="clear" w:color="auto" w:fill="auto"/>
            <w:vAlign w:val="center"/>
          </w:tcPr>
          <w:p w14:paraId="4E5BB5BC">
            <w:pPr>
              <w:ind w:firstLine="0" w:firstLineChars="0"/>
              <w:jc w:val="both"/>
              <w:textAlignment w:val="center"/>
              <w:rPr>
                <w:rFonts w:ascii="宋体" w:hAnsi="宋体" w:cs="宋体"/>
                <w:szCs w:val="21"/>
              </w:rPr>
            </w:pPr>
            <w:r>
              <w:rPr>
                <w:rFonts w:hint="eastAsia" w:ascii="宋体" w:hAnsi="宋体" w:cs="宋体"/>
                <w:szCs w:val="21"/>
                <w:lang w:bidi="ar"/>
              </w:rPr>
              <w:t>超融合管理平台可配置和一键部署大数据集群，快速提供大数据集群服务，管理平台支持以大数据镜像方式创建manager和worker节点，并支持灵活配置大数据服务CPU，内存，磁盘规格和磁盘数量</w:t>
            </w:r>
          </w:p>
        </w:tc>
        <w:tc>
          <w:tcPr>
            <w:tcW w:w="774" w:type="dxa"/>
            <w:shd w:val="clear" w:color="auto" w:fill="auto"/>
            <w:vAlign w:val="center"/>
          </w:tcPr>
          <w:p w14:paraId="2469D350">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6B81D95F">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42B882A7">
            <w:pPr>
              <w:ind w:firstLine="0" w:firstLineChars="0"/>
              <w:jc w:val="center"/>
              <w:textAlignment w:val="center"/>
              <w:rPr>
                <w:rFonts w:ascii="宋体" w:hAnsi="宋体" w:cs="宋体"/>
                <w:szCs w:val="21"/>
                <w:lang w:bidi="ar"/>
              </w:rPr>
            </w:pPr>
          </w:p>
        </w:tc>
      </w:tr>
      <w:tr w14:paraId="0995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3D713346">
            <w:pPr>
              <w:ind w:firstLine="0" w:firstLineChars="0"/>
              <w:jc w:val="center"/>
              <w:rPr>
                <w:rFonts w:ascii="宋体" w:hAnsi="宋体" w:cs="宋体"/>
                <w:szCs w:val="21"/>
              </w:rPr>
            </w:pPr>
          </w:p>
        </w:tc>
        <w:tc>
          <w:tcPr>
            <w:tcW w:w="1181" w:type="dxa"/>
            <w:vMerge w:val="continue"/>
            <w:shd w:val="clear" w:color="auto" w:fill="FFFFFF"/>
            <w:noWrap/>
            <w:vAlign w:val="center"/>
          </w:tcPr>
          <w:p w14:paraId="31C7833F">
            <w:pPr>
              <w:ind w:firstLine="0" w:firstLineChars="0"/>
              <w:jc w:val="center"/>
              <w:rPr>
                <w:rFonts w:ascii="宋体" w:hAnsi="宋体" w:cs="宋体"/>
                <w:szCs w:val="21"/>
              </w:rPr>
            </w:pPr>
          </w:p>
        </w:tc>
        <w:tc>
          <w:tcPr>
            <w:tcW w:w="1057" w:type="dxa"/>
            <w:vMerge w:val="continue"/>
            <w:shd w:val="clear" w:color="auto" w:fill="auto"/>
            <w:vAlign w:val="center"/>
          </w:tcPr>
          <w:p w14:paraId="0081BE2F">
            <w:pPr>
              <w:ind w:firstLine="0" w:firstLineChars="0"/>
              <w:jc w:val="center"/>
              <w:rPr>
                <w:rFonts w:ascii="宋体" w:hAnsi="宋体" w:cs="宋体"/>
                <w:color w:val="0D0D0D"/>
                <w:szCs w:val="21"/>
              </w:rPr>
            </w:pPr>
          </w:p>
        </w:tc>
        <w:tc>
          <w:tcPr>
            <w:tcW w:w="602" w:type="dxa"/>
            <w:shd w:val="clear" w:color="auto" w:fill="FFFFFF"/>
            <w:vAlign w:val="center"/>
          </w:tcPr>
          <w:p w14:paraId="3374235F">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14</w:t>
            </w:r>
          </w:p>
        </w:tc>
        <w:tc>
          <w:tcPr>
            <w:tcW w:w="3736" w:type="dxa"/>
            <w:shd w:val="clear" w:color="auto" w:fill="auto"/>
            <w:vAlign w:val="center"/>
          </w:tcPr>
          <w:p w14:paraId="6DA612AB">
            <w:pPr>
              <w:ind w:firstLine="0" w:firstLineChars="0"/>
              <w:jc w:val="both"/>
              <w:textAlignment w:val="center"/>
              <w:rPr>
                <w:rFonts w:ascii="宋体" w:hAnsi="宋体" w:cs="宋体"/>
                <w:szCs w:val="21"/>
              </w:rPr>
            </w:pPr>
            <w:r>
              <w:rPr>
                <w:rFonts w:hint="eastAsia" w:ascii="宋体" w:hAnsi="宋体" w:cs="宋体"/>
                <w:szCs w:val="21"/>
                <w:lang w:bidi="ar"/>
              </w:rPr>
              <w:t>支持通过Access Key授权超融合平台的API调用，每个用户可生成多个AccessKey，支持启用、禁用或者删除自己创建的AccessKey；生成的密钥对应包含AccessKey ID、AccessKey Secret、启用状态、所有者和生成时间等信息</w:t>
            </w:r>
          </w:p>
        </w:tc>
        <w:tc>
          <w:tcPr>
            <w:tcW w:w="774" w:type="dxa"/>
            <w:shd w:val="clear" w:color="auto" w:fill="auto"/>
            <w:vAlign w:val="center"/>
          </w:tcPr>
          <w:p w14:paraId="6C1247A6">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6DA252A2">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68CBB167">
            <w:pPr>
              <w:ind w:firstLine="0" w:firstLineChars="0"/>
              <w:jc w:val="center"/>
              <w:textAlignment w:val="center"/>
              <w:rPr>
                <w:rFonts w:ascii="宋体" w:hAnsi="宋体" w:cs="宋体"/>
                <w:szCs w:val="21"/>
                <w:lang w:bidi="ar"/>
              </w:rPr>
            </w:pPr>
          </w:p>
        </w:tc>
      </w:tr>
      <w:tr w14:paraId="4D73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7E71FF1">
            <w:pPr>
              <w:ind w:firstLine="0" w:firstLineChars="0"/>
              <w:jc w:val="center"/>
              <w:rPr>
                <w:rFonts w:ascii="宋体" w:hAnsi="宋体" w:cs="宋体"/>
                <w:szCs w:val="21"/>
              </w:rPr>
            </w:pPr>
          </w:p>
        </w:tc>
        <w:tc>
          <w:tcPr>
            <w:tcW w:w="1181" w:type="dxa"/>
            <w:vMerge w:val="continue"/>
            <w:shd w:val="clear" w:color="auto" w:fill="FFFFFF"/>
            <w:noWrap/>
            <w:vAlign w:val="center"/>
          </w:tcPr>
          <w:p w14:paraId="54524345">
            <w:pPr>
              <w:ind w:firstLine="0" w:firstLineChars="0"/>
              <w:jc w:val="center"/>
              <w:rPr>
                <w:rFonts w:ascii="宋体" w:hAnsi="宋体" w:cs="宋体"/>
                <w:szCs w:val="21"/>
              </w:rPr>
            </w:pPr>
          </w:p>
        </w:tc>
        <w:tc>
          <w:tcPr>
            <w:tcW w:w="1057" w:type="dxa"/>
            <w:vMerge w:val="continue"/>
            <w:shd w:val="clear" w:color="auto" w:fill="auto"/>
            <w:vAlign w:val="center"/>
          </w:tcPr>
          <w:p w14:paraId="3C317933">
            <w:pPr>
              <w:ind w:firstLine="0" w:firstLineChars="0"/>
              <w:jc w:val="center"/>
              <w:rPr>
                <w:rFonts w:ascii="宋体" w:hAnsi="宋体" w:cs="宋体"/>
                <w:color w:val="0D0D0D"/>
                <w:szCs w:val="21"/>
              </w:rPr>
            </w:pPr>
          </w:p>
        </w:tc>
        <w:tc>
          <w:tcPr>
            <w:tcW w:w="602" w:type="dxa"/>
            <w:shd w:val="clear" w:color="auto" w:fill="FFFFFF"/>
            <w:vAlign w:val="center"/>
          </w:tcPr>
          <w:p w14:paraId="701DCB45">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15</w:t>
            </w:r>
          </w:p>
        </w:tc>
        <w:tc>
          <w:tcPr>
            <w:tcW w:w="3736" w:type="dxa"/>
            <w:shd w:val="clear" w:color="auto" w:fill="auto"/>
            <w:vAlign w:val="center"/>
          </w:tcPr>
          <w:p w14:paraId="584FD823">
            <w:pPr>
              <w:ind w:firstLine="0" w:firstLineChars="0"/>
              <w:jc w:val="both"/>
              <w:textAlignment w:val="center"/>
              <w:rPr>
                <w:rFonts w:ascii="宋体" w:hAnsi="宋体" w:cs="宋体"/>
                <w:szCs w:val="21"/>
              </w:rPr>
            </w:pPr>
            <w:r>
              <w:rPr>
                <w:rFonts w:hint="eastAsia" w:ascii="宋体" w:hAnsi="宋体" w:cs="宋体"/>
                <w:szCs w:val="21"/>
                <w:lang w:bidi="ar"/>
              </w:rPr>
              <w:t>平台支持多种登录认证策略以提升平台安全级别，包括但不限于身份认证、双因子认证、OTP身份认证，开启OTP认证后，用户登录系统时除需要用户密码外，还需要输入六位验证码，支持将验证码发送到用户邮箱</w:t>
            </w:r>
          </w:p>
        </w:tc>
        <w:tc>
          <w:tcPr>
            <w:tcW w:w="774" w:type="dxa"/>
            <w:shd w:val="clear" w:color="auto" w:fill="auto"/>
            <w:vAlign w:val="center"/>
          </w:tcPr>
          <w:p w14:paraId="50C7A425">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13DB8408">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72DE76C5">
            <w:pPr>
              <w:ind w:firstLine="0" w:firstLineChars="0"/>
              <w:jc w:val="center"/>
              <w:textAlignment w:val="center"/>
              <w:rPr>
                <w:rFonts w:ascii="宋体" w:hAnsi="宋体" w:cs="宋体"/>
                <w:szCs w:val="21"/>
                <w:lang w:bidi="ar"/>
              </w:rPr>
            </w:pPr>
          </w:p>
        </w:tc>
      </w:tr>
      <w:tr w14:paraId="212E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508267F">
            <w:pPr>
              <w:ind w:firstLine="0" w:firstLineChars="0"/>
              <w:jc w:val="center"/>
              <w:rPr>
                <w:rFonts w:ascii="宋体" w:hAnsi="宋体" w:cs="宋体"/>
                <w:szCs w:val="21"/>
              </w:rPr>
            </w:pPr>
          </w:p>
        </w:tc>
        <w:tc>
          <w:tcPr>
            <w:tcW w:w="1181" w:type="dxa"/>
            <w:vMerge w:val="continue"/>
            <w:shd w:val="clear" w:color="auto" w:fill="FFFFFF"/>
            <w:noWrap/>
            <w:vAlign w:val="center"/>
          </w:tcPr>
          <w:p w14:paraId="0EC51463">
            <w:pPr>
              <w:ind w:firstLine="0" w:firstLineChars="0"/>
              <w:jc w:val="center"/>
              <w:rPr>
                <w:rFonts w:ascii="宋体" w:hAnsi="宋体" w:cs="宋体"/>
                <w:szCs w:val="21"/>
              </w:rPr>
            </w:pPr>
          </w:p>
        </w:tc>
        <w:tc>
          <w:tcPr>
            <w:tcW w:w="1057" w:type="dxa"/>
            <w:vMerge w:val="continue"/>
            <w:shd w:val="clear" w:color="auto" w:fill="auto"/>
            <w:vAlign w:val="center"/>
          </w:tcPr>
          <w:p w14:paraId="055E8D80">
            <w:pPr>
              <w:ind w:firstLine="0" w:firstLineChars="0"/>
              <w:jc w:val="center"/>
              <w:rPr>
                <w:rFonts w:ascii="宋体" w:hAnsi="宋体" w:cs="宋体"/>
                <w:color w:val="0D0D0D"/>
                <w:szCs w:val="21"/>
              </w:rPr>
            </w:pPr>
          </w:p>
        </w:tc>
        <w:tc>
          <w:tcPr>
            <w:tcW w:w="602" w:type="dxa"/>
            <w:shd w:val="clear" w:color="auto" w:fill="FFFFFF"/>
            <w:vAlign w:val="center"/>
          </w:tcPr>
          <w:p w14:paraId="3F7DA207">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16</w:t>
            </w:r>
          </w:p>
        </w:tc>
        <w:tc>
          <w:tcPr>
            <w:tcW w:w="3736" w:type="dxa"/>
            <w:shd w:val="clear" w:color="auto" w:fill="auto"/>
            <w:vAlign w:val="center"/>
          </w:tcPr>
          <w:p w14:paraId="490E2398">
            <w:pPr>
              <w:ind w:firstLine="0" w:firstLineChars="0"/>
              <w:jc w:val="both"/>
              <w:textAlignment w:val="center"/>
              <w:rPr>
                <w:rFonts w:ascii="宋体" w:hAnsi="宋体" w:cs="宋体"/>
                <w:szCs w:val="21"/>
              </w:rPr>
            </w:pPr>
            <w:r>
              <w:rPr>
                <w:rFonts w:hint="eastAsia" w:ascii="宋体" w:hAnsi="宋体" w:cs="宋体"/>
                <w:szCs w:val="21"/>
                <w:lang w:bidi="ar"/>
              </w:rPr>
              <w:t>支持系统环境一键巡检，包括不限于资源使用、物理设备、存储空间、网络使用与IP冲突等状况，支持按照每日、每周、每月设置巡检周期，支持设置巡检报告最大保留份数记录，支持自动发送检测报告到指定邮箱</w:t>
            </w:r>
          </w:p>
        </w:tc>
        <w:tc>
          <w:tcPr>
            <w:tcW w:w="774" w:type="dxa"/>
            <w:shd w:val="clear" w:color="auto" w:fill="auto"/>
            <w:vAlign w:val="center"/>
          </w:tcPr>
          <w:p w14:paraId="64A0A442">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5AFA216B">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56A32DCD">
            <w:pPr>
              <w:ind w:firstLine="0" w:firstLineChars="0"/>
              <w:jc w:val="center"/>
              <w:textAlignment w:val="center"/>
              <w:rPr>
                <w:rFonts w:ascii="宋体" w:hAnsi="宋体" w:cs="宋体"/>
                <w:szCs w:val="21"/>
                <w:lang w:bidi="ar"/>
              </w:rPr>
            </w:pPr>
          </w:p>
        </w:tc>
      </w:tr>
      <w:tr w14:paraId="3820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1DB15CA6">
            <w:pPr>
              <w:ind w:firstLine="0" w:firstLineChars="0"/>
              <w:jc w:val="center"/>
              <w:rPr>
                <w:rFonts w:ascii="宋体" w:hAnsi="宋体" w:cs="宋体"/>
                <w:szCs w:val="21"/>
              </w:rPr>
            </w:pPr>
          </w:p>
        </w:tc>
        <w:tc>
          <w:tcPr>
            <w:tcW w:w="1181" w:type="dxa"/>
            <w:vMerge w:val="continue"/>
            <w:shd w:val="clear" w:color="auto" w:fill="FFFFFF"/>
            <w:noWrap/>
            <w:vAlign w:val="center"/>
          </w:tcPr>
          <w:p w14:paraId="39DB8B95">
            <w:pPr>
              <w:ind w:firstLine="0" w:firstLineChars="0"/>
              <w:jc w:val="center"/>
              <w:rPr>
                <w:rFonts w:ascii="宋体" w:hAnsi="宋体" w:cs="宋体"/>
                <w:szCs w:val="21"/>
              </w:rPr>
            </w:pPr>
          </w:p>
        </w:tc>
        <w:tc>
          <w:tcPr>
            <w:tcW w:w="1057" w:type="dxa"/>
            <w:vMerge w:val="continue"/>
            <w:shd w:val="clear" w:color="auto" w:fill="auto"/>
            <w:vAlign w:val="center"/>
          </w:tcPr>
          <w:p w14:paraId="4E44427D">
            <w:pPr>
              <w:ind w:firstLine="0" w:firstLineChars="0"/>
              <w:jc w:val="center"/>
              <w:rPr>
                <w:rFonts w:ascii="宋体" w:hAnsi="宋体" w:cs="宋体"/>
                <w:color w:val="0D0D0D"/>
                <w:szCs w:val="21"/>
              </w:rPr>
            </w:pPr>
          </w:p>
        </w:tc>
        <w:tc>
          <w:tcPr>
            <w:tcW w:w="602" w:type="dxa"/>
            <w:shd w:val="clear" w:color="auto" w:fill="FFFFFF"/>
            <w:vAlign w:val="center"/>
          </w:tcPr>
          <w:p w14:paraId="6965F07E">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17</w:t>
            </w:r>
          </w:p>
        </w:tc>
        <w:tc>
          <w:tcPr>
            <w:tcW w:w="3736" w:type="dxa"/>
            <w:shd w:val="clear" w:color="auto" w:fill="auto"/>
            <w:vAlign w:val="center"/>
          </w:tcPr>
          <w:p w14:paraId="4E987FAF">
            <w:pPr>
              <w:ind w:firstLine="0" w:firstLineChars="0"/>
              <w:jc w:val="both"/>
              <w:textAlignment w:val="center"/>
              <w:rPr>
                <w:rFonts w:ascii="宋体" w:hAnsi="宋体" w:cs="宋体"/>
                <w:szCs w:val="21"/>
              </w:rPr>
            </w:pPr>
            <w:r>
              <w:rPr>
                <w:rFonts w:hint="eastAsia" w:ascii="宋体" w:hAnsi="宋体" w:cs="宋体"/>
                <w:szCs w:val="21"/>
                <w:lang w:bidi="ar"/>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c>
          <w:tcPr>
            <w:tcW w:w="774" w:type="dxa"/>
            <w:shd w:val="clear" w:color="auto" w:fill="auto"/>
            <w:vAlign w:val="center"/>
          </w:tcPr>
          <w:p w14:paraId="3F54ABE7">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7588A20B">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3EC55251">
            <w:pPr>
              <w:ind w:firstLine="0" w:firstLineChars="0"/>
              <w:jc w:val="center"/>
              <w:textAlignment w:val="center"/>
              <w:rPr>
                <w:rFonts w:ascii="宋体" w:hAnsi="宋体" w:cs="宋体"/>
                <w:szCs w:val="21"/>
                <w:lang w:bidi="ar"/>
              </w:rPr>
            </w:pPr>
          </w:p>
        </w:tc>
      </w:tr>
      <w:tr w14:paraId="2A60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006728A">
            <w:pPr>
              <w:ind w:firstLine="0" w:firstLineChars="0"/>
              <w:jc w:val="center"/>
              <w:rPr>
                <w:rFonts w:ascii="宋体" w:hAnsi="宋体" w:cs="宋体"/>
                <w:szCs w:val="21"/>
              </w:rPr>
            </w:pPr>
          </w:p>
        </w:tc>
        <w:tc>
          <w:tcPr>
            <w:tcW w:w="1181" w:type="dxa"/>
            <w:vMerge w:val="continue"/>
            <w:shd w:val="clear" w:color="auto" w:fill="FFFFFF"/>
            <w:noWrap/>
            <w:vAlign w:val="center"/>
          </w:tcPr>
          <w:p w14:paraId="6B7F1955">
            <w:pPr>
              <w:ind w:firstLine="0" w:firstLineChars="0"/>
              <w:jc w:val="center"/>
              <w:rPr>
                <w:rFonts w:ascii="宋体" w:hAnsi="宋体" w:cs="宋体"/>
                <w:szCs w:val="21"/>
              </w:rPr>
            </w:pPr>
          </w:p>
        </w:tc>
        <w:tc>
          <w:tcPr>
            <w:tcW w:w="1057" w:type="dxa"/>
            <w:vMerge w:val="continue"/>
            <w:shd w:val="clear" w:color="auto" w:fill="auto"/>
            <w:vAlign w:val="center"/>
          </w:tcPr>
          <w:p w14:paraId="7E52D035">
            <w:pPr>
              <w:ind w:firstLine="0" w:firstLineChars="0"/>
              <w:jc w:val="center"/>
              <w:rPr>
                <w:rFonts w:ascii="宋体" w:hAnsi="宋体" w:cs="宋体"/>
                <w:color w:val="0D0D0D"/>
                <w:szCs w:val="21"/>
              </w:rPr>
            </w:pPr>
          </w:p>
        </w:tc>
        <w:tc>
          <w:tcPr>
            <w:tcW w:w="602" w:type="dxa"/>
            <w:shd w:val="clear" w:color="auto" w:fill="FFFFFF"/>
            <w:vAlign w:val="center"/>
          </w:tcPr>
          <w:p w14:paraId="48619B34">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18</w:t>
            </w:r>
          </w:p>
        </w:tc>
        <w:tc>
          <w:tcPr>
            <w:tcW w:w="3736" w:type="dxa"/>
            <w:shd w:val="clear" w:color="auto" w:fill="auto"/>
            <w:vAlign w:val="center"/>
          </w:tcPr>
          <w:p w14:paraId="285D6C00">
            <w:pPr>
              <w:ind w:firstLine="0" w:firstLineChars="0"/>
              <w:jc w:val="both"/>
              <w:textAlignment w:val="center"/>
              <w:rPr>
                <w:rFonts w:ascii="宋体" w:hAnsi="宋体" w:cs="宋体"/>
                <w:szCs w:val="21"/>
              </w:rPr>
            </w:pPr>
            <w:r>
              <w:rPr>
                <w:rFonts w:hint="eastAsia" w:ascii="宋体" w:hAnsi="宋体" w:cs="宋体"/>
                <w:szCs w:val="21"/>
              </w:rPr>
              <w:t>所投超融合软件应为完全自主研发产品，投标超合软件的代码自主率大于99%(按行数和文件数统计均不低于 99%)，同时为保证检测产品的代码完整性，要求代码检测量在100万以上，提供工信部直属权威检测机构出具的超融合系统代码自主率检测报告</w:t>
            </w:r>
          </w:p>
        </w:tc>
        <w:tc>
          <w:tcPr>
            <w:tcW w:w="774" w:type="dxa"/>
            <w:shd w:val="clear" w:color="auto" w:fill="auto"/>
            <w:vAlign w:val="center"/>
          </w:tcPr>
          <w:p w14:paraId="70E5E811">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41611026">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208D8169">
            <w:pPr>
              <w:ind w:firstLine="0" w:firstLineChars="0"/>
              <w:jc w:val="center"/>
              <w:textAlignment w:val="center"/>
              <w:rPr>
                <w:rFonts w:ascii="宋体" w:hAnsi="宋体" w:cs="宋体"/>
                <w:szCs w:val="21"/>
                <w:lang w:bidi="ar"/>
              </w:rPr>
            </w:pPr>
          </w:p>
        </w:tc>
      </w:tr>
      <w:tr w14:paraId="204B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14C5FD2">
            <w:pPr>
              <w:ind w:firstLine="0" w:firstLineChars="0"/>
              <w:jc w:val="center"/>
              <w:rPr>
                <w:rFonts w:ascii="宋体" w:hAnsi="宋体" w:cs="宋体"/>
                <w:szCs w:val="21"/>
              </w:rPr>
            </w:pPr>
          </w:p>
        </w:tc>
        <w:tc>
          <w:tcPr>
            <w:tcW w:w="1181" w:type="dxa"/>
            <w:vMerge w:val="continue"/>
            <w:shd w:val="clear" w:color="auto" w:fill="FFFFFF"/>
            <w:noWrap/>
            <w:vAlign w:val="center"/>
          </w:tcPr>
          <w:p w14:paraId="26385AB6">
            <w:pPr>
              <w:ind w:firstLine="0" w:firstLineChars="0"/>
              <w:jc w:val="center"/>
              <w:rPr>
                <w:rFonts w:ascii="宋体" w:hAnsi="宋体" w:cs="宋体"/>
                <w:szCs w:val="21"/>
              </w:rPr>
            </w:pPr>
          </w:p>
        </w:tc>
        <w:tc>
          <w:tcPr>
            <w:tcW w:w="1057" w:type="dxa"/>
            <w:vMerge w:val="restart"/>
            <w:shd w:val="clear" w:color="auto" w:fill="auto"/>
            <w:vAlign w:val="center"/>
          </w:tcPr>
          <w:p w14:paraId="030BB815">
            <w:pPr>
              <w:ind w:firstLine="0" w:firstLineChars="0"/>
              <w:jc w:val="center"/>
              <w:textAlignment w:val="center"/>
              <w:rPr>
                <w:rFonts w:ascii="宋体" w:hAnsi="宋体" w:cs="宋体"/>
                <w:szCs w:val="21"/>
              </w:rPr>
            </w:pPr>
            <w:r>
              <w:rPr>
                <w:rFonts w:hint="eastAsia" w:ascii="宋体" w:hAnsi="宋体" w:cs="宋体"/>
                <w:szCs w:val="21"/>
                <w:lang w:bidi="ar"/>
              </w:rPr>
              <w:t>计算虚拟化</w:t>
            </w:r>
          </w:p>
        </w:tc>
        <w:tc>
          <w:tcPr>
            <w:tcW w:w="602" w:type="dxa"/>
            <w:shd w:val="clear" w:color="auto" w:fill="FFFFFF"/>
            <w:vAlign w:val="center"/>
          </w:tcPr>
          <w:p w14:paraId="2E812659">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19</w:t>
            </w:r>
          </w:p>
        </w:tc>
        <w:tc>
          <w:tcPr>
            <w:tcW w:w="3736" w:type="dxa"/>
            <w:shd w:val="clear" w:color="auto" w:fill="auto"/>
            <w:vAlign w:val="center"/>
          </w:tcPr>
          <w:p w14:paraId="24CADF07">
            <w:pPr>
              <w:ind w:firstLine="0" w:firstLineChars="0"/>
              <w:jc w:val="both"/>
              <w:textAlignment w:val="center"/>
              <w:rPr>
                <w:rFonts w:ascii="宋体" w:hAnsi="宋体" w:cs="宋体"/>
                <w:szCs w:val="21"/>
              </w:rPr>
            </w:pPr>
            <w:r>
              <w:rPr>
                <w:rFonts w:hint="eastAsia" w:ascii="宋体" w:hAnsi="宋体" w:cs="宋体"/>
                <w:szCs w:val="21"/>
                <w:lang w:bidi="ar"/>
              </w:rPr>
              <w:t>支持虚拟机启动、重置密码、暂停、恢复、重启、关闭、快速克隆、迁移、备份、模板导入导出、快照等功能，支持嵌套虚拟化</w:t>
            </w:r>
          </w:p>
        </w:tc>
        <w:tc>
          <w:tcPr>
            <w:tcW w:w="774" w:type="dxa"/>
            <w:shd w:val="clear" w:color="auto" w:fill="auto"/>
            <w:vAlign w:val="center"/>
          </w:tcPr>
          <w:p w14:paraId="2CEACA69">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58526290">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64496B5A">
            <w:pPr>
              <w:ind w:firstLine="0" w:firstLineChars="0"/>
              <w:jc w:val="center"/>
              <w:textAlignment w:val="center"/>
              <w:rPr>
                <w:rFonts w:ascii="宋体" w:hAnsi="宋体" w:cs="宋体"/>
                <w:szCs w:val="21"/>
                <w:lang w:bidi="ar"/>
              </w:rPr>
            </w:pPr>
          </w:p>
        </w:tc>
      </w:tr>
      <w:tr w14:paraId="7E9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A15EA39">
            <w:pPr>
              <w:ind w:firstLine="0" w:firstLineChars="0"/>
              <w:jc w:val="center"/>
              <w:rPr>
                <w:rFonts w:ascii="宋体" w:hAnsi="宋体" w:cs="宋体"/>
                <w:szCs w:val="21"/>
              </w:rPr>
            </w:pPr>
          </w:p>
        </w:tc>
        <w:tc>
          <w:tcPr>
            <w:tcW w:w="1181" w:type="dxa"/>
            <w:vMerge w:val="continue"/>
            <w:shd w:val="clear" w:color="auto" w:fill="FFFFFF"/>
            <w:noWrap/>
            <w:vAlign w:val="center"/>
          </w:tcPr>
          <w:p w14:paraId="6B48E58E">
            <w:pPr>
              <w:ind w:firstLine="0" w:firstLineChars="0"/>
              <w:jc w:val="center"/>
              <w:rPr>
                <w:rFonts w:ascii="宋体" w:hAnsi="宋体" w:cs="宋体"/>
                <w:szCs w:val="21"/>
              </w:rPr>
            </w:pPr>
          </w:p>
        </w:tc>
        <w:tc>
          <w:tcPr>
            <w:tcW w:w="1057" w:type="dxa"/>
            <w:vMerge w:val="continue"/>
            <w:shd w:val="clear" w:color="auto" w:fill="auto"/>
            <w:vAlign w:val="center"/>
          </w:tcPr>
          <w:p w14:paraId="59ED7BDE">
            <w:pPr>
              <w:ind w:firstLine="0" w:firstLineChars="0"/>
              <w:jc w:val="center"/>
              <w:rPr>
                <w:rFonts w:ascii="宋体" w:hAnsi="宋体" w:cs="宋体"/>
                <w:szCs w:val="21"/>
              </w:rPr>
            </w:pPr>
          </w:p>
        </w:tc>
        <w:tc>
          <w:tcPr>
            <w:tcW w:w="602" w:type="dxa"/>
            <w:shd w:val="clear" w:color="auto" w:fill="FFFFFF"/>
            <w:vAlign w:val="center"/>
          </w:tcPr>
          <w:p w14:paraId="69FFF663">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20</w:t>
            </w:r>
          </w:p>
        </w:tc>
        <w:tc>
          <w:tcPr>
            <w:tcW w:w="3736" w:type="dxa"/>
            <w:shd w:val="clear" w:color="auto" w:fill="auto"/>
            <w:vAlign w:val="center"/>
          </w:tcPr>
          <w:p w14:paraId="721FE383">
            <w:pPr>
              <w:ind w:firstLine="0" w:firstLineChars="0"/>
              <w:jc w:val="both"/>
              <w:textAlignment w:val="center"/>
              <w:rPr>
                <w:rFonts w:ascii="宋体" w:hAnsi="宋体" w:cs="宋体"/>
                <w:szCs w:val="21"/>
              </w:rPr>
            </w:pPr>
            <w:r>
              <w:rPr>
                <w:rFonts w:hint="eastAsia" w:ascii="宋体" w:hAnsi="宋体" w:cs="宋体"/>
                <w:szCs w:val="21"/>
                <w:lang w:bidi="ar"/>
              </w:rPr>
              <w:t>支持虚拟机控制台发送自定义快捷指令组合，以满足虚拟机内部应用系统个性化快捷操作需求，快捷指令组合包含国际标准键盘73键及以上，并支持任意三种及以下组合</w:t>
            </w:r>
          </w:p>
        </w:tc>
        <w:tc>
          <w:tcPr>
            <w:tcW w:w="774" w:type="dxa"/>
            <w:shd w:val="clear" w:color="auto" w:fill="auto"/>
            <w:vAlign w:val="center"/>
          </w:tcPr>
          <w:p w14:paraId="7E39D08B">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34491323">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610E3E2D">
            <w:pPr>
              <w:ind w:firstLine="0" w:firstLineChars="0"/>
              <w:jc w:val="center"/>
              <w:textAlignment w:val="center"/>
              <w:rPr>
                <w:rFonts w:ascii="宋体" w:hAnsi="宋体" w:cs="宋体"/>
                <w:szCs w:val="21"/>
                <w:lang w:bidi="ar"/>
              </w:rPr>
            </w:pPr>
          </w:p>
        </w:tc>
      </w:tr>
      <w:tr w14:paraId="0DEF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08F242C3">
            <w:pPr>
              <w:ind w:firstLine="0" w:firstLineChars="0"/>
              <w:jc w:val="center"/>
              <w:rPr>
                <w:rFonts w:ascii="宋体" w:hAnsi="宋体" w:cs="宋体"/>
                <w:szCs w:val="21"/>
              </w:rPr>
            </w:pPr>
          </w:p>
        </w:tc>
        <w:tc>
          <w:tcPr>
            <w:tcW w:w="1181" w:type="dxa"/>
            <w:vMerge w:val="continue"/>
            <w:shd w:val="clear" w:color="auto" w:fill="FFFFFF"/>
            <w:noWrap/>
            <w:vAlign w:val="center"/>
          </w:tcPr>
          <w:p w14:paraId="25178131">
            <w:pPr>
              <w:ind w:firstLine="0" w:firstLineChars="0"/>
              <w:jc w:val="center"/>
              <w:rPr>
                <w:rFonts w:ascii="宋体" w:hAnsi="宋体" w:cs="宋体"/>
                <w:szCs w:val="21"/>
              </w:rPr>
            </w:pPr>
          </w:p>
        </w:tc>
        <w:tc>
          <w:tcPr>
            <w:tcW w:w="1057" w:type="dxa"/>
            <w:vMerge w:val="continue"/>
            <w:shd w:val="clear" w:color="auto" w:fill="auto"/>
            <w:vAlign w:val="center"/>
          </w:tcPr>
          <w:p w14:paraId="6946B4C0">
            <w:pPr>
              <w:ind w:firstLine="0" w:firstLineChars="0"/>
              <w:jc w:val="center"/>
              <w:rPr>
                <w:rFonts w:ascii="宋体" w:hAnsi="宋体" w:cs="宋体"/>
                <w:szCs w:val="21"/>
              </w:rPr>
            </w:pPr>
          </w:p>
        </w:tc>
        <w:tc>
          <w:tcPr>
            <w:tcW w:w="602" w:type="dxa"/>
            <w:shd w:val="clear" w:color="auto" w:fill="FFFFFF"/>
            <w:vAlign w:val="center"/>
          </w:tcPr>
          <w:p w14:paraId="0CEA1905">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21</w:t>
            </w:r>
          </w:p>
        </w:tc>
        <w:tc>
          <w:tcPr>
            <w:tcW w:w="3736" w:type="dxa"/>
            <w:shd w:val="clear" w:color="auto" w:fill="auto"/>
            <w:vAlign w:val="center"/>
          </w:tcPr>
          <w:p w14:paraId="148D61BB">
            <w:pPr>
              <w:ind w:firstLine="0" w:firstLineChars="0"/>
              <w:jc w:val="both"/>
              <w:textAlignment w:val="center"/>
              <w:rPr>
                <w:rFonts w:ascii="宋体" w:hAnsi="宋体" w:cs="宋体"/>
                <w:szCs w:val="21"/>
              </w:rPr>
            </w:pPr>
            <w:r>
              <w:rPr>
                <w:rFonts w:hint="eastAsia" w:ascii="宋体" w:hAnsi="宋体" w:cs="宋体"/>
                <w:szCs w:val="21"/>
                <w:lang w:bidi="ar"/>
              </w:rPr>
              <w:t>支持无NTP、Chrony等时钟服务的应用场景下，虚拟机业务系统定期自动与主机时间同步，以实现虚拟机业务系统较便捷的时间配置管理，时间同步周期不高于30分钟</w:t>
            </w:r>
          </w:p>
        </w:tc>
        <w:tc>
          <w:tcPr>
            <w:tcW w:w="774" w:type="dxa"/>
            <w:shd w:val="clear" w:color="auto" w:fill="auto"/>
            <w:vAlign w:val="center"/>
          </w:tcPr>
          <w:p w14:paraId="4D0D6CA1">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6752ADD7">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1B73672F">
            <w:pPr>
              <w:ind w:firstLine="0" w:firstLineChars="0"/>
              <w:jc w:val="center"/>
              <w:textAlignment w:val="center"/>
              <w:rPr>
                <w:rFonts w:ascii="宋体" w:hAnsi="宋体" w:cs="宋体"/>
                <w:szCs w:val="21"/>
                <w:lang w:bidi="ar"/>
              </w:rPr>
            </w:pPr>
          </w:p>
        </w:tc>
      </w:tr>
      <w:tr w14:paraId="2E3D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1FE6523A">
            <w:pPr>
              <w:ind w:firstLine="0" w:firstLineChars="0"/>
              <w:jc w:val="center"/>
              <w:rPr>
                <w:rFonts w:ascii="宋体" w:hAnsi="宋体" w:cs="宋体"/>
                <w:szCs w:val="21"/>
              </w:rPr>
            </w:pPr>
          </w:p>
        </w:tc>
        <w:tc>
          <w:tcPr>
            <w:tcW w:w="1181" w:type="dxa"/>
            <w:vMerge w:val="continue"/>
            <w:shd w:val="clear" w:color="auto" w:fill="FFFFFF"/>
            <w:noWrap/>
            <w:vAlign w:val="center"/>
          </w:tcPr>
          <w:p w14:paraId="0ACFF68D">
            <w:pPr>
              <w:ind w:firstLine="0" w:firstLineChars="0"/>
              <w:jc w:val="center"/>
              <w:rPr>
                <w:rFonts w:ascii="宋体" w:hAnsi="宋体" w:cs="宋体"/>
                <w:szCs w:val="21"/>
              </w:rPr>
            </w:pPr>
          </w:p>
        </w:tc>
        <w:tc>
          <w:tcPr>
            <w:tcW w:w="1057" w:type="dxa"/>
            <w:vMerge w:val="continue"/>
            <w:shd w:val="clear" w:color="auto" w:fill="auto"/>
            <w:vAlign w:val="center"/>
          </w:tcPr>
          <w:p w14:paraId="3116AE8F">
            <w:pPr>
              <w:ind w:firstLine="0" w:firstLineChars="0"/>
              <w:jc w:val="center"/>
              <w:rPr>
                <w:rFonts w:ascii="宋体" w:hAnsi="宋体" w:cs="宋体"/>
                <w:szCs w:val="21"/>
              </w:rPr>
            </w:pPr>
          </w:p>
        </w:tc>
        <w:tc>
          <w:tcPr>
            <w:tcW w:w="602" w:type="dxa"/>
            <w:shd w:val="clear" w:color="auto" w:fill="FFFFFF"/>
            <w:vAlign w:val="center"/>
          </w:tcPr>
          <w:p w14:paraId="39E3DA69">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22</w:t>
            </w:r>
          </w:p>
        </w:tc>
        <w:tc>
          <w:tcPr>
            <w:tcW w:w="3736" w:type="dxa"/>
            <w:shd w:val="clear" w:color="auto" w:fill="auto"/>
            <w:vAlign w:val="center"/>
          </w:tcPr>
          <w:p w14:paraId="67EA320C">
            <w:pPr>
              <w:ind w:firstLine="0" w:firstLineChars="0"/>
              <w:jc w:val="both"/>
              <w:textAlignment w:val="center"/>
              <w:rPr>
                <w:rFonts w:ascii="宋体" w:hAnsi="宋体" w:cs="宋体"/>
                <w:szCs w:val="21"/>
              </w:rPr>
            </w:pPr>
            <w:r>
              <w:rPr>
                <w:rFonts w:hint="eastAsia" w:ascii="宋体" w:hAnsi="宋体" w:cs="宋体"/>
                <w:szCs w:val="21"/>
                <w:lang w:bidi="ar"/>
              </w:rPr>
              <w:t>为满足日益增长的容器资源需求，要求同一个超融合节点支持同时运行虚拟机和容器计算资源，非虚拟机内嵌套部署容器方式；容器与虚拟机使用相同的SDN网络、数据存储</w:t>
            </w:r>
          </w:p>
        </w:tc>
        <w:tc>
          <w:tcPr>
            <w:tcW w:w="774" w:type="dxa"/>
            <w:shd w:val="clear" w:color="auto" w:fill="auto"/>
            <w:vAlign w:val="center"/>
          </w:tcPr>
          <w:p w14:paraId="39744393">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36112AF1">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01D96184">
            <w:pPr>
              <w:ind w:firstLine="0" w:firstLineChars="0"/>
              <w:jc w:val="center"/>
              <w:textAlignment w:val="center"/>
              <w:rPr>
                <w:rFonts w:ascii="宋体" w:hAnsi="宋体" w:cs="宋体"/>
                <w:szCs w:val="21"/>
                <w:lang w:bidi="ar"/>
              </w:rPr>
            </w:pPr>
          </w:p>
        </w:tc>
      </w:tr>
      <w:tr w14:paraId="3EBA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6121C0FB">
            <w:pPr>
              <w:ind w:firstLine="0" w:firstLineChars="0"/>
              <w:jc w:val="center"/>
              <w:rPr>
                <w:rFonts w:ascii="宋体" w:hAnsi="宋体" w:cs="宋体"/>
                <w:szCs w:val="21"/>
              </w:rPr>
            </w:pPr>
          </w:p>
        </w:tc>
        <w:tc>
          <w:tcPr>
            <w:tcW w:w="1181" w:type="dxa"/>
            <w:vMerge w:val="continue"/>
            <w:shd w:val="clear" w:color="auto" w:fill="FFFFFF"/>
            <w:noWrap/>
            <w:vAlign w:val="center"/>
          </w:tcPr>
          <w:p w14:paraId="72468A28">
            <w:pPr>
              <w:ind w:firstLine="0" w:firstLineChars="0"/>
              <w:jc w:val="center"/>
              <w:rPr>
                <w:rFonts w:ascii="宋体" w:hAnsi="宋体" w:cs="宋体"/>
                <w:szCs w:val="21"/>
              </w:rPr>
            </w:pPr>
          </w:p>
        </w:tc>
        <w:tc>
          <w:tcPr>
            <w:tcW w:w="1057" w:type="dxa"/>
            <w:vMerge w:val="continue"/>
            <w:shd w:val="clear" w:color="auto" w:fill="auto"/>
            <w:vAlign w:val="center"/>
          </w:tcPr>
          <w:p w14:paraId="0DE1644E">
            <w:pPr>
              <w:ind w:firstLine="0" w:firstLineChars="0"/>
              <w:jc w:val="center"/>
              <w:rPr>
                <w:rFonts w:ascii="宋体" w:hAnsi="宋体" w:cs="宋体"/>
                <w:szCs w:val="21"/>
              </w:rPr>
            </w:pPr>
          </w:p>
        </w:tc>
        <w:tc>
          <w:tcPr>
            <w:tcW w:w="602" w:type="dxa"/>
            <w:shd w:val="clear" w:color="auto" w:fill="FFFFFF"/>
            <w:vAlign w:val="center"/>
          </w:tcPr>
          <w:p w14:paraId="4C9DE401">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23</w:t>
            </w:r>
          </w:p>
        </w:tc>
        <w:tc>
          <w:tcPr>
            <w:tcW w:w="3736" w:type="dxa"/>
            <w:shd w:val="clear" w:color="auto" w:fill="auto"/>
            <w:vAlign w:val="center"/>
          </w:tcPr>
          <w:p w14:paraId="641C74CA">
            <w:pPr>
              <w:ind w:firstLine="0" w:firstLineChars="0"/>
              <w:jc w:val="both"/>
              <w:textAlignment w:val="center"/>
              <w:rPr>
                <w:rFonts w:ascii="宋体" w:hAnsi="宋体" w:cs="宋体"/>
                <w:szCs w:val="21"/>
              </w:rPr>
            </w:pPr>
            <w:r>
              <w:rPr>
                <w:rFonts w:hint="eastAsia" w:ascii="宋体" w:hAnsi="宋体" w:cs="宋体"/>
                <w:szCs w:val="21"/>
                <w:lang w:bidi="ar"/>
              </w:rPr>
              <w:t>支持DRS动态资源调度、DPM动态电源调度，支持虚拟机故障HA功能，可配置HA接入控制策略，HA最大尝试次数、HA资源预留，且支持HA故障切换主机设置，达到故障隔离的效果，并支持配置虚拟机自启动策略和启动优先级</w:t>
            </w:r>
          </w:p>
        </w:tc>
        <w:tc>
          <w:tcPr>
            <w:tcW w:w="774" w:type="dxa"/>
            <w:shd w:val="clear" w:color="auto" w:fill="auto"/>
            <w:vAlign w:val="center"/>
          </w:tcPr>
          <w:p w14:paraId="7ECFD5CA">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455C8BA7">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52A6EE3F">
            <w:pPr>
              <w:ind w:firstLine="0" w:firstLineChars="0"/>
              <w:jc w:val="center"/>
              <w:textAlignment w:val="center"/>
              <w:rPr>
                <w:rFonts w:ascii="宋体" w:hAnsi="宋体" w:cs="宋体"/>
                <w:szCs w:val="21"/>
                <w:lang w:bidi="ar"/>
              </w:rPr>
            </w:pPr>
          </w:p>
        </w:tc>
      </w:tr>
      <w:tr w14:paraId="77D7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361B9710">
            <w:pPr>
              <w:ind w:firstLine="0" w:firstLineChars="0"/>
              <w:jc w:val="center"/>
              <w:rPr>
                <w:rFonts w:ascii="宋体" w:hAnsi="宋体" w:cs="宋体"/>
                <w:szCs w:val="21"/>
              </w:rPr>
            </w:pPr>
          </w:p>
        </w:tc>
        <w:tc>
          <w:tcPr>
            <w:tcW w:w="1181" w:type="dxa"/>
            <w:vMerge w:val="continue"/>
            <w:shd w:val="clear" w:color="auto" w:fill="FFFFFF"/>
            <w:noWrap/>
            <w:vAlign w:val="center"/>
          </w:tcPr>
          <w:p w14:paraId="18CF911E">
            <w:pPr>
              <w:ind w:firstLine="0" w:firstLineChars="0"/>
              <w:jc w:val="center"/>
              <w:rPr>
                <w:rFonts w:ascii="宋体" w:hAnsi="宋体" w:cs="宋体"/>
                <w:szCs w:val="21"/>
              </w:rPr>
            </w:pPr>
          </w:p>
        </w:tc>
        <w:tc>
          <w:tcPr>
            <w:tcW w:w="1057" w:type="dxa"/>
            <w:vMerge w:val="continue"/>
            <w:shd w:val="clear" w:color="auto" w:fill="auto"/>
            <w:vAlign w:val="center"/>
          </w:tcPr>
          <w:p w14:paraId="0313A1E1">
            <w:pPr>
              <w:ind w:firstLine="0" w:firstLineChars="0"/>
              <w:jc w:val="center"/>
              <w:rPr>
                <w:rFonts w:ascii="宋体" w:hAnsi="宋体" w:cs="宋体"/>
                <w:szCs w:val="21"/>
              </w:rPr>
            </w:pPr>
          </w:p>
        </w:tc>
        <w:tc>
          <w:tcPr>
            <w:tcW w:w="602" w:type="dxa"/>
            <w:shd w:val="clear" w:color="auto" w:fill="FFFFFF"/>
            <w:vAlign w:val="center"/>
          </w:tcPr>
          <w:p w14:paraId="758C2D69">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24</w:t>
            </w:r>
          </w:p>
        </w:tc>
        <w:tc>
          <w:tcPr>
            <w:tcW w:w="3736" w:type="dxa"/>
            <w:shd w:val="clear" w:color="auto" w:fill="auto"/>
            <w:vAlign w:val="center"/>
          </w:tcPr>
          <w:p w14:paraId="10E6097D">
            <w:pPr>
              <w:ind w:firstLine="0" w:firstLineChars="0"/>
              <w:jc w:val="both"/>
              <w:textAlignment w:val="center"/>
              <w:rPr>
                <w:rFonts w:ascii="宋体" w:hAnsi="宋体" w:cs="宋体"/>
                <w:szCs w:val="21"/>
              </w:rPr>
            </w:pPr>
            <w:r>
              <w:rPr>
                <w:rFonts w:hint="eastAsia" w:ascii="宋体" w:hAnsi="宋体" w:cs="宋体"/>
                <w:szCs w:val="21"/>
                <w:lang w:bidi="ar"/>
              </w:rPr>
              <w:t>虚拟机支持添加串口、双显卡、USB、看门狗、FPGA、自定义PCI等设备以适配丰富的应用需求，虚拟机添加串口设备支持以telnet、网络客户端、网络服务端等模式登录并支持指定telnet端口号</w:t>
            </w:r>
          </w:p>
        </w:tc>
        <w:tc>
          <w:tcPr>
            <w:tcW w:w="774" w:type="dxa"/>
            <w:shd w:val="clear" w:color="auto" w:fill="auto"/>
            <w:vAlign w:val="center"/>
          </w:tcPr>
          <w:p w14:paraId="772650B5">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046B701B">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2B5E9DDF">
            <w:pPr>
              <w:ind w:firstLine="0" w:firstLineChars="0"/>
              <w:jc w:val="center"/>
              <w:textAlignment w:val="center"/>
              <w:rPr>
                <w:rFonts w:ascii="宋体" w:hAnsi="宋体" w:cs="宋体"/>
                <w:szCs w:val="21"/>
                <w:lang w:bidi="ar"/>
              </w:rPr>
            </w:pPr>
          </w:p>
        </w:tc>
      </w:tr>
      <w:tr w14:paraId="3B4A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7633E8AE">
            <w:pPr>
              <w:ind w:firstLine="0" w:firstLineChars="0"/>
              <w:jc w:val="center"/>
              <w:rPr>
                <w:rFonts w:ascii="宋体" w:hAnsi="宋体" w:cs="宋体"/>
                <w:szCs w:val="21"/>
              </w:rPr>
            </w:pPr>
          </w:p>
        </w:tc>
        <w:tc>
          <w:tcPr>
            <w:tcW w:w="1181" w:type="dxa"/>
            <w:vMerge w:val="continue"/>
            <w:shd w:val="clear" w:color="auto" w:fill="FFFFFF"/>
            <w:noWrap/>
            <w:vAlign w:val="center"/>
          </w:tcPr>
          <w:p w14:paraId="4FD513A7">
            <w:pPr>
              <w:ind w:firstLine="0" w:firstLineChars="0"/>
              <w:jc w:val="center"/>
              <w:rPr>
                <w:rFonts w:ascii="宋体" w:hAnsi="宋体" w:cs="宋体"/>
                <w:szCs w:val="21"/>
              </w:rPr>
            </w:pPr>
          </w:p>
        </w:tc>
        <w:tc>
          <w:tcPr>
            <w:tcW w:w="1057" w:type="dxa"/>
            <w:vMerge w:val="continue"/>
            <w:shd w:val="clear" w:color="auto" w:fill="auto"/>
            <w:vAlign w:val="center"/>
          </w:tcPr>
          <w:p w14:paraId="37718228">
            <w:pPr>
              <w:ind w:firstLine="0" w:firstLineChars="0"/>
              <w:jc w:val="center"/>
              <w:rPr>
                <w:rFonts w:ascii="宋体" w:hAnsi="宋体" w:cs="宋体"/>
                <w:szCs w:val="21"/>
              </w:rPr>
            </w:pPr>
          </w:p>
        </w:tc>
        <w:tc>
          <w:tcPr>
            <w:tcW w:w="602" w:type="dxa"/>
            <w:shd w:val="clear" w:color="auto" w:fill="FFFFFF"/>
            <w:vAlign w:val="center"/>
          </w:tcPr>
          <w:p w14:paraId="64F6B218">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25</w:t>
            </w:r>
          </w:p>
        </w:tc>
        <w:tc>
          <w:tcPr>
            <w:tcW w:w="3736" w:type="dxa"/>
            <w:shd w:val="clear" w:color="auto" w:fill="auto"/>
            <w:vAlign w:val="center"/>
          </w:tcPr>
          <w:p w14:paraId="0808A5CD">
            <w:pPr>
              <w:ind w:firstLine="0" w:firstLineChars="0"/>
              <w:jc w:val="both"/>
              <w:textAlignment w:val="center"/>
              <w:rPr>
                <w:rFonts w:ascii="宋体" w:hAnsi="宋体" w:cs="宋体"/>
                <w:szCs w:val="21"/>
              </w:rPr>
            </w:pPr>
            <w:r>
              <w:rPr>
                <w:rFonts w:hint="eastAsia" w:ascii="宋体" w:hAnsi="宋体" w:cs="宋体"/>
                <w:szCs w:val="21"/>
                <w:lang w:bidi="ar"/>
              </w:rPr>
              <w:t>支持大内存页和DPDK加速功能，虚拟化界面可配置内存页大小和页数，支持虚拟机NUMA感知功能，保证虚拟机OS的NUMA与主机的NUMA拓扑保持一致，并显示大内存页的使用量和可用内存</w:t>
            </w:r>
          </w:p>
        </w:tc>
        <w:tc>
          <w:tcPr>
            <w:tcW w:w="774" w:type="dxa"/>
            <w:shd w:val="clear" w:color="auto" w:fill="auto"/>
            <w:vAlign w:val="center"/>
          </w:tcPr>
          <w:p w14:paraId="7808C932">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538EA035">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03831FEB">
            <w:pPr>
              <w:ind w:firstLine="0" w:firstLineChars="0"/>
              <w:jc w:val="center"/>
              <w:textAlignment w:val="center"/>
              <w:rPr>
                <w:rFonts w:ascii="宋体" w:hAnsi="宋体" w:cs="宋体"/>
                <w:szCs w:val="21"/>
                <w:lang w:bidi="ar"/>
              </w:rPr>
            </w:pPr>
          </w:p>
        </w:tc>
      </w:tr>
      <w:tr w14:paraId="6340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7B298FDE">
            <w:pPr>
              <w:ind w:firstLine="0" w:firstLineChars="0"/>
              <w:jc w:val="center"/>
              <w:rPr>
                <w:rFonts w:ascii="宋体" w:hAnsi="宋体" w:cs="宋体"/>
                <w:szCs w:val="21"/>
              </w:rPr>
            </w:pPr>
          </w:p>
        </w:tc>
        <w:tc>
          <w:tcPr>
            <w:tcW w:w="1181" w:type="dxa"/>
            <w:vMerge w:val="continue"/>
            <w:shd w:val="clear" w:color="auto" w:fill="FFFFFF"/>
            <w:noWrap/>
            <w:vAlign w:val="center"/>
          </w:tcPr>
          <w:p w14:paraId="56507196">
            <w:pPr>
              <w:ind w:firstLine="0" w:firstLineChars="0"/>
              <w:jc w:val="center"/>
              <w:rPr>
                <w:rFonts w:ascii="宋体" w:hAnsi="宋体" w:cs="宋体"/>
                <w:szCs w:val="21"/>
              </w:rPr>
            </w:pPr>
          </w:p>
        </w:tc>
        <w:tc>
          <w:tcPr>
            <w:tcW w:w="1057" w:type="dxa"/>
            <w:vMerge w:val="restart"/>
            <w:shd w:val="clear" w:color="auto" w:fill="auto"/>
            <w:vAlign w:val="center"/>
          </w:tcPr>
          <w:p w14:paraId="2FB9BB4E">
            <w:pPr>
              <w:ind w:firstLine="0" w:firstLineChars="0"/>
              <w:jc w:val="center"/>
              <w:textAlignment w:val="center"/>
              <w:rPr>
                <w:rFonts w:ascii="宋体" w:hAnsi="宋体" w:cs="宋体"/>
                <w:szCs w:val="21"/>
              </w:rPr>
            </w:pPr>
            <w:r>
              <w:rPr>
                <w:rFonts w:hint="eastAsia" w:ascii="宋体" w:hAnsi="宋体" w:cs="宋体"/>
                <w:szCs w:val="21"/>
                <w:lang w:bidi="ar"/>
              </w:rPr>
              <w:t>存储虚拟化</w:t>
            </w:r>
          </w:p>
        </w:tc>
        <w:tc>
          <w:tcPr>
            <w:tcW w:w="602" w:type="dxa"/>
            <w:shd w:val="clear" w:color="auto" w:fill="FFFFFF"/>
            <w:vAlign w:val="center"/>
          </w:tcPr>
          <w:p w14:paraId="67BAC5CE">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26</w:t>
            </w:r>
          </w:p>
        </w:tc>
        <w:tc>
          <w:tcPr>
            <w:tcW w:w="3736" w:type="dxa"/>
            <w:shd w:val="clear" w:color="auto" w:fill="auto"/>
            <w:vAlign w:val="center"/>
          </w:tcPr>
          <w:p w14:paraId="668AC649">
            <w:pPr>
              <w:ind w:firstLine="0" w:firstLineChars="0"/>
              <w:jc w:val="both"/>
              <w:textAlignment w:val="center"/>
              <w:rPr>
                <w:rFonts w:ascii="宋体" w:hAnsi="宋体" w:cs="宋体"/>
                <w:szCs w:val="21"/>
              </w:rPr>
            </w:pPr>
            <w:r>
              <w:rPr>
                <w:rFonts w:hint="eastAsia" w:ascii="宋体" w:hAnsi="宋体" w:cs="宋体"/>
                <w:szCs w:val="21"/>
                <w:lang w:bidi="ar"/>
              </w:rPr>
              <w:t>超融合支持同时对接本地分布式存储池和外挂阵列存储资源池，支持通过ISCSI、iSER、NVMe over RoCE协议对接超融合本地分布式存储池，支持通过ISCSI、iSER、NVMe over RoCE、FC、FC-NVMe协议对接外挂阵列存储资源池</w:t>
            </w:r>
          </w:p>
        </w:tc>
        <w:tc>
          <w:tcPr>
            <w:tcW w:w="774" w:type="dxa"/>
            <w:shd w:val="clear" w:color="auto" w:fill="auto"/>
            <w:vAlign w:val="center"/>
          </w:tcPr>
          <w:p w14:paraId="16DDAA11">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25C4A878">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113DAE25">
            <w:pPr>
              <w:ind w:firstLine="0" w:firstLineChars="0"/>
              <w:jc w:val="center"/>
              <w:textAlignment w:val="center"/>
              <w:rPr>
                <w:rFonts w:ascii="宋体" w:hAnsi="宋体" w:cs="宋体"/>
                <w:szCs w:val="21"/>
                <w:lang w:bidi="ar"/>
              </w:rPr>
            </w:pPr>
          </w:p>
        </w:tc>
      </w:tr>
      <w:tr w14:paraId="57D6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11438AD4">
            <w:pPr>
              <w:ind w:firstLine="0" w:firstLineChars="0"/>
              <w:jc w:val="center"/>
              <w:rPr>
                <w:rFonts w:ascii="宋体" w:hAnsi="宋体" w:cs="宋体"/>
                <w:szCs w:val="21"/>
              </w:rPr>
            </w:pPr>
          </w:p>
        </w:tc>
        <w:tc>
          <w:tcPr>
            <w:tcW w:w="1181" w:type="dxa"/>
            <w:vMerge w:val="continue"/>
            <w:shd w:val="clear" w:color="auto" w:fill="FFFFFF"/>
            <w:noWrap/>
            <w:vAlign w:val="center"/>
          </w:tcPr>
          <w:p w14:paraId="13B06565">
            <w:pPr>
              <w:ind w:firstLine="0" w:firstLineChars="0"/>
              <w:jc w:val="center"/>
              <w:rPr>
                <w:rFonts w:ascii="宋体" w:hAnsi="宋体" w:cs="宋体"/>
                <w:szCs w:val="21"/>
              </w:rPr>
            </w:pPr>
          </w:p>
        </w:tc>
        <w:tc>
          <w:tcPr>
            <w:tcW w:w="1057" w:type="dxa"/>
            <w:vMerge w:val="continue"/>
            <w:shd w:val="clear" w:color="auto" w:fill="auto"/>
            <w:vAlign w:val="center"/>
          </w:tcPr>
          <w:p w14:paraId="3CCB3473">
            <w:pPr>
              <w:ind w:firstLine="0" w:firstLineChars="0"/>
              <w:jc w:val="center"/>
              <w:rPr>
                <w:rFonts w:ascii="宋体" w:hAnsi="宋体" w:cs="宋体"/>
                <w:szCs w:val="21"/>
              </w:rPr>
            </w:pPr>
          </w:p>
        </w:tc>
        <w:tc>
          <w:tcPr>
            <w:tcW w:w="602" w:type="dxa"/>
            <w:shd w:val="clear" w:color="auto" w:fill="FFFFFF"/>
            <w:vAlign w:val="center"/>
          </w:tcPr>
          <w:p w14:paraId="434501E1">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27</w:t>
            </w:r>
          </w:p>
        </w:tc>
        <w:tc>
          <w:tcPr>
            <w:tcW w:w="3736" w:type="dxa"/>
            <w:shd w:val="clear" w:color="auto" w:fill="auto"/>
            <w:vAlign w:val="center"/>
          </w:tcPr>
          <w:p w14:paraId="068C1C10">
            <w:pPr>
              <w:ind w:firstLine="0" w:firstLineChars="0"/>
              <w:jc w:val="both"/>
              <w:textAlignment w:val="center"/>
              <w:rPr>
                <w:rFonts w:ascii="宋体" w:hAnsi="宋体" w:cs="宋体"/>
                <w:szCs w:val="21"/>
              </w:rPr>
            </w:pPr>
            <w:r>
              <w:rPr>
                <w:rFonts w:hint="eastAsia" w:ascii="宋体" w:hAnsi="宋体" w:cs="宋体"/>
                <w:szCs w:val="21"/>
                <w:lang w:bidi="ar"/>
              </w:rPr>
              <w:t>支持显示SSD物理磁盘磨损度寿命，运维用户可根据提示及时更换硬盘，避免导致系统故障，界面支持点亮/熄灭硬盘指示灯，便于运维人员对指定磁盘进行维护更换</w:t>
            </w:r>
          </w:p>
        </w:tc>
        <w:tc>
          <w:tcPr>
            <w:tcW w:w="774" w:type="dxa"/>
            <w:shd w:val="clear" w:color="auto" w:fill="auto"/>
            <w:noWrap/>
            <w:vAlign w:val="center"/>
          </w:tcPr>
          <w:p w14:paraId="79D6587B">
            <w:pPr>
              <w:ind w:firstLine="0" w:firstLineChars="0"/>
              <w:jc w:val="center"/>
              <w:textAlignment w:val="center"/>
              <w:rPr>
                <w:rFonts w:ascii="宋体" w:hAnsi="宋体" w:cs="宋体"/>
                <w:szCs w:val="21"/>
              </w:rPr>
            </w:pPr>
          </w:p>
        </w:tc>
        <w:tc>
          <w:tcPr>
            <w:tcW w:w="774" w:type="dxa"/>
            <w:vMerge w:val="continue"/>
            <w:shd w:val="clear" w:color="auto" w:fill="auto"/>
            <w:noWrap/>
            <w:vAlign w:val="center"/>
          </w:tcPr>
          <w:p w14:paraId="5E187093">
            <w:pPr>
              <w:ind w:firstLine="0" w:firstLineChars="0"/>
              <w:jc w:val="center"/>
              <w:textAlignment w:val="center"/>
              <w:rPr>
                <w:rFonts w:ascii="宋体" w:hAnsi="宋体" w:cs="宋体"/>
                <w:szCs w:val="21"/>
                <w:lang w:bidi="ar"/>
              </w:rPr>
            </w:pPr>
          </w:p>
        </w:tc>
        <w:tc>
          <w:tcPr>
            <w:tcW w:w="774" w:type="dxa"/>
            <w:vMerge w:val="continue"/>
            <w:shd w:val="clear" w:color="auto" w:fill="auto"/>
            <w:noWrap/>
            <w:vAlign w:val="center"/>
          </w:tcPr>
          <w:p w14:paraId="6331384D">
            <w:pPr>
              <w:ind w:firstLine="0" w:firstLineChars="0"/>
              <w:jc w:val="center"/>
              <w:textAlignment w:val="center"/>
              <w:rPr>
                <w:rFonts w:ascii="宋体" w:hAnsi="宋体" w:cs="宋体"/>
                <w:szCs w:val="21"/>
                <w:lang w:bidi="ar"/>
              </w:rPr>
            </w:pPr>
          </w:p>
        </w:tc>
      </w:tr>
      <w:tr w14:paraId="103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2CD3A677">
            <w:pPr>
              <w:ind w:firstLine="0" w:firstLineChars="0"/>
              <w:jc w:val="center"/>
              <w:rPr>
                <w:rFonts w:ascii="宋体" w:hAnsi="宋体" w:cs="宋体"/>
                <w:szCs w:val="21"/>
              </w:rPr>
            </w:pPr>
          </w:p>
        </w:tc>
        <w:tc>
          <w:tcPr>
            <w:tcW w:w="1181" w:type="dxa"/>
            <w:vMerge w:val="continue"/>
            <w:shd w:val="clear" w:color="auto" w:fill="FFFFFF"/>
            <w:noWrap/>
            <w:vAlign w:val="center"/>
          </w:tcPr>
          <w:p w14:paraId="0782D711">
            <w:pPr>
              <w:ind w:firstLine="0" w:firstLineChars="0"/>
              <w:jc w:val="center"/>
              <w:rPr>
                <w:rFonts w:ascii="宋体" w:hAnsi="宋体" w:cs="宋体"/>
                <w:szCs w:val="21"/>
              </w:rPr>
            </w:pPr>
          </w:p>
        </w:tc>
        <w:tc>
          <w:tcPr>
            <w:tcW w:w="1057" w:type="dxa"/>
            <w:vMerge w:val="continue"/>
            <w:shd w:val="clear" w:color="auto" w:fill="auto"/>
            <w:vAlign w:val="center"/>
          </w:tcPr>
          <w:p w14:paraId="521B035F">
            <w:pPr>
              <w:ind w:firstLine="0" w:firstLineChars="0"/>
              <w:jc w:val="center"/>
              <w:rPr>
                <w:rFonts w:ascii="宋体" w:hAnsi="宋体" w:cs="宋体"/>
                <w:szCs w:val="21"/>
              </w:rPr>
            </w:pPr>
          </w:p>
        </w:tc>
        <w:tc>
          <w:tcPr>
            <w:tcW w:w="602" w:type="dxa"/>
            <w:shd w:val="clear" w:color="auto" w:fill="FFFFFF"/>
            <w:vAlign w:val="center"/>
          </w:tcPr>
          <w:p w14:paraId="58280283">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28</w:t>
            </w:r>
          </w:p>
        </w:tc>
        <w:tc>
          <w:tcPr>
            <w:tcW w:w="3736" w:type="dxa"/>
            <w:shd w:val="clear" w:color="auto" w:fill="auto"/>
            <w:vAlign w:val="center"/>
          </w:tcPr>
          <w:p w14:paraId="0FBFDCB7">
            <w:pPr>
              <w:ind w:firstLine="0" w:firstLineChars="0"/>
              <w:jc w:val="both"/>
              <w:textAlignment w:val="center"/>
              <w:rPr>
                <w:rFonts w:ascii="宋体" w:hAnsi="宋体" w:cs="宋体"/>
                <w:szCs w:val="21"/>
              </w:rPr>
            </w:pPr>
            <w:r>
              <w:rPr>
                <w:rFonts w:hint="eastAsia" w:ascii="宋体" w:hAnsi="宋体" w:cs="宋体"/>
                <w:szCs w:val="21"/>
                <w:lang w:bidi="ar"/>
              </w:rPr>
              <w:t>超融合平台支持磁盘坏块扫描功能，发现坏块后主动修复坏块区域数据并告警，屏蔽坏块区域，及时维护分布式存储数据冗余性；当坏快数量过多，系统自动进行坏盘隔离，将学校数据自动迁移到健康的硬盘上</w:t>
            </w:r>
          </w:p>
        </w:tc>
        <w:tc>
          <w:tcPr>
            <w:tcW w:w="774" w:type="dxa"/>
            <w:shd w:val="clear" w:color="auto" w:fill="auto"/>
            <w:vAlign w:val="center"/>
          </w:tcPr>
          <w:p w14:paraId="617BC14F">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397B6866">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22017437">
            <w:pPr>
              <w:ind w:firstLine="0" w:firstLineChars="0"/>
              <w:jc w:val="center"/>
              <w:textAlignment w:val="center"/>
              <w:rPr>
                <w:rFonts w:ascii="宋体" w:hAnsi="宋体" w:cs="宋体"/>
                <w:szCs w:val="21"/>
                <w:lang w:bidi="ar"/>
              </w:rPr>
            </w:pPr>
          </w:p>
        </w:tc>
      </w:tr>
      <w:tr w14:paraId="7DFB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4A50F6B">
            <w:pPr>
              <w:ind w:firstLine="0" w:firstLineChars="0"/>
              <w:jc w:val="center"/>
              <w:rPr>
                <w:rFonts w:ascii="宋体" w:hAnsi="宋体" w:cs="宋体"/>
                <w:szCs w:val="21"/>
              </w:rPr>
            </w:pPr>
          </w:p>
        </w:tc>
        <w:tc>
          <w:tcPr>
            <w:tcW w:w="1181" w:type="dxa"/>
            <w:vMerge w:val="continue"/>
            <w:shd w:val="clear" w:color="auto" w:fill="FFFFFF"/>
            <w:noWrap/>
            <w:vAlign w:val="center"/>
          </w:tcPr>
          <w:p w14:paraId="5B1A8EC3">
            <w:pPr>
              <w:ind w:firstLine="0" w:firstLineChars="0"/>
              <w:jc w:val="center"/>
              <w:rPr>
                <w:rFonts w:ascii="宋体" w:hAnsi="宋体" w:cs="宋体"/>
                <w:szCs w:val="21"/>
              </w:rPr>
            </w:pPr>
          </w:p>
        </w:tc>
        <w:tc>
          <w:tcPr>
            <w:tcW w:w="1057" w:type="dxa"/>
            <w:vMerge w:val="continue"/>
            <w:shd w:val="clear" w:color="auto" w:fill="auto"/>
            <w:vAlign w:val="center"/>
          </w:tcPr>
          <w:p w14:paraId="5F7BB40F">
            <w:pPr>
              <w:ind w:firstLine="0" w:firstLineChars="0"/>
              <w:jc w:val="center"/>
              <w:rPr>
                <w:rFonts w:ascii="宋体" w:hAnsi="宋体" w:cs="宋体"/>
                <w:szCs w:val="21"/>
              </w:rPr>
            </w:pPr>
          </w:p>
        </w:tc>
        <w:tc>
          <w:tcPr>
            <w:tcW w:w="602" w:type="dxa"/>
            <w:shd w:val="clear" w:color="auto" w:fill="FFFFFF"/>
            <w:vAlign w:val="center"/>
          </w:tcPr>
          <w:p w14:paraId="1E578E67">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29</w:t>
            </w:r>
          </w:p>
        </w:tc>
        <w:tc>
          <w:tcPr>
            <w:tcW w:w="3736" w:type="dxa"/>
            <w:shd w:val="clear" w:color="auto" w:fill="auto"/>
            <w:vAlign w:val="center"/>
          </w:tcPr>
          <w:p w14:paraId="6809AEE9">
            <w:pPr>
              <w:ind w:firstLine="0" w:firstLineChars="0"/>
              <w:jc w:val="both"/>
              <w:textAlignment w:val="center"/>
              <w:rPr>
                <w:rFonts w:ascii="宋体" w:hAnsi="宋体" w:cs="宋体"/>
                <w:szCs w:val="21"/>
              </w:rPr>
            </w:pPr>
            <w:r>
              <w:rPr>
                <w:rFonts w:hint="eastAsia" w:ascii="宋体" w:hAnsi="宋体" w:cs="宋体"/>
                <w:szCs w:val="21"/>
                <w:lang w:bidi="ar"/>
              </w:rPr>
              <w:t>支持磁盘漫游功能，同一超融合节点内支持任意个存储磁盘交换位置，以防止主机维护时的运维人员误操</w:t>
            </w:r>
          </w:p>
        </w:tc>
        <w:tc>
          <w:tcPr>
            <w:tcW w:w="774" w:type="dxa"/>
            <w:shd w:val="clear" w:color="auto" w:fill="auto"/>
            <w:vAlign w:val="center"/>
          </w:tcPr>
          <w:p w14:paraId="6867D56F">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4FC53256">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7627F15D">
            <w:pPr>
              <w:ind w:firstLine="0" w:firstLineChars="0"/>
              <w:jc w:val="center"/>
              <w:textAlignment w:val="center"/>
              <w:rPr>
                <w:rFonts w:ascii="宋体" w:hAnsi="宋体" w:cs="宋体"/>
                <w:szCs w:val="21"/>
                <w:lang w:bidi="ar"/>
              </w:rPr>
            </w:pPr>
          </w:p>
        </w:tc>
      </w:tr>
      <w:tr w14:paraId="06D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25FC91A8">
            <w:pPr>
              <w:ind w:firstLine="0" w:firstLineChars="0"/>
              <w:jc w:val="center"/>
              <w:rPr>
                <w:rFonts w:ascii="宋体" w:hAnsi="宋体" w:cs="宋体"/>
                <w:szCs w:val="21"/>
              </w:rPr>
            </w:pPr>
          </w:p>
        </w:tc>
        <w:tc>
          <w:tcPr>
            <w:tcW w:w="1181" w:type="dxa"/>
            <w:vMerge w:val="continue"/>
            <w:shd w:val="clear" w:color="auto" w:fill="FFFFFF"/>
            <w:noWrap/>
            <w:vAlign w:val="center"/>
          </w:tcPr>
          <w:p w14:paraId="2FDC778F">
            <w:pPr>
              <w:ind w:firstLine="0" w:firstLineChars="0"/>
              <w:jc w:val="center"/>
              <w:rPr>
                <w:rFonts w:ascii="宋体" w:hAnsi="宋体" w:cs="宋体"/>
                <w:szCs w:val="21"/>
              </w:rPr>
            </w:pPr>
          </w:p>
        </w:tc>
        <w:tc>
          <w:tcPr>
            <w:tcW w:w="1057" w:type="dxa"/>
            <w:vMerge w:val="continue"/>
            <w:shd w:val="clear" w:color="auto" w:fill="auto"/>
            <w:vAlign w:val="center"/>
          </w:tcPr>
          <w:p w14:paraId="54D73CC7">
            <w:pPr>
              <w:ind w:firstLine="0" w:firstLineChars="0"/>
              <w:jc w:val="center"/>
              <w:rPr>
                <w:rFonts w:ascii="宋体" w:hAnsi="宋体" w:cs="宋体"/>
                <w:szCs w:val="21"/>
              </w:rPr>
            </w:pPr>
          </w:p>
        </w:tc>
        <w:tc>
          <w:tcPr>
            <w:tcW w:w="602" w:type="dxa"/>
            <w:shd w:val="clear" w:color="auto" w:fill="FFFFFF"/>
            <w:vAlign w:val="center"/>
          </w:tcPr>
          <w:p w14:paraId="74CA4C67">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30</w:t>
            </w:r>
          </w:p>
        </w:tc>
        <w:tc>
          <w:tcPr>
            <w:tcW w:w="3736" w:type="dxa"/>
            <w:shd w:val="clear" w:color="auto" w:fill="auto"/>
            <w:vAlign w:val="center"/>
          </w:tcPr>
          <w:p w14:paraId="61EEEDAB">
            <w:pPr>
              <w:ind w:firstLine="0" w:firstLineChars="0"/>
              <w:jc w:val="both"/>
              <w:textAlignment w:val="center"/>
              <w:rPr>
                <w:rFonts w:ascii="宋体" w:hAnsi="宋体" w:cs="宋体"/>
                <w:szCs w:val="21"/>
              </w:rPr>
            </w:pPr>
            <w:r>
              <w:rPr>
                <w:rFonts w:hint="eastAsia" w:ascii="宋体" w:hAnsi="宋体" w:cs="宋体"/>
                <w:szCs w:val="21"/>
                <w:lang w:bidi="ar"/>
              </w:rPr>
              <w:t>支持分布式存储全局RDMA互联，存储网络支持开启PFC无损网络协议，支持设置PFC优先级并配置优先信任模式，大幅降低存储IO时延及丢包率</w:t>
            </w:r>
          </w:p>
        </w:tc>
        <w:tc>
          <w:tcPr>
            <w:tcW w:w="774" w:type="dxa"/>
            <w:shd w:val="clear" w:color="auto" w:fill="auto"/>
            <w:vAlign w:val="center"/>
          </w:tcPr>
          <w:p w14:paraId="3DB53BAC">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0AB20ADD">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0A63BA62">
            <w:pPr>
              <w:ind w:firstLine="0" w:firstLineChars="0"/>
              <w:jc w:val="center"/>
              <w:textAlignment w:val="center"/>
              <w:rPr>
                <w:rFonts w:ascii="宋体" w:hAnsi="宋体" w:cs="宋体"/>
                <w:szCs w:val="21"/>
                <w:lang w:bidi="ar"/>
              </w:rPr>
            </w:pPr>
          </w:p>
        </w:tc>
      </w:tr>
      <w:tr w14:paraId="0535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77CB9FD7">
            <w:pPr>
              <w:ind w:firstLine="0" w:firstLineChars="0"/>
              <w:jc w:val="center"/>
              <w:rPr>
                <w:rFonts w:ascii="宋体" w:hAnsi="宋体" w:cs="宋体"/>
                <w:szCs w:val="21"/>
              </w:rPr>
            </w:pPr>
          </w:p>
        </w:tc>
        <w:tc>
          <w:tcPr>
            <w:tcW w:w="1181" w:type="dxa"/>
            <w:vMerge w:val="continue"/>
            <w:shd w:val="clear" w:color="auto" w:fill="FFFFFF"/>
            <w:noWrap/>
            <w:vAlign w:val="center"/>
          </w:tcPr>
          <w:p w14:paraId="45F59E48">
            <w:pPr>
              <w:ind w:firstLine="0" w:firstLineChars="0"/>
              <w:jc w:val="center"/>
              <w:rPr>
                <w:rFonts w:ascii="宋体" w:hAnsi="宋体" w:cs="宋体"/>
                <w:szCs w:val="21"/>
              </w:rPr>
            </w:pPr>
          </w:p>
        </w:tc>
        <w:tc>
          <w:tcPr>
            <w:tcW w:w="1057" w:type="dxa"/>
            <w:vMerge w:val="continue"/>
            <w:shd w:val="clear" w:color="auto" w:fill="auto"/>
            <w:vAlign w:val="center"/>
          </w:tcPr>
          <w:p w14:paraId="0BBA8F9E">
            <w:pPr>
              <w:ind w:firstLine="0" w:firstLineChars="0"/>
              <w:jc w:val="center"/>
              <w:rPr>
                <w:rFonts w:ascii="宋体" w:hAnsi="宋体" w:cs="宋体"/>
                <w:szCs w:val="21"/>
              </w:rPr>
            </w:pPr>
          </w:p>
        </w:tc>
        <w:tc>
          <w:tcPr>
            <w:tcW w:w="602" w:type="dxa"/>
            <w:shd w:val="clear" w:color="auto" w:fill="FFFFFF"/>
            <w:vAlign w:val="center"/>
          </w:tcPr>
          <w:p w14:paraId="73729C54">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31</w:t>
            </w:r>
          </w:p>
        </w:tc>
        <w:tc>
          <w:tcPr>
            <w:tcW w:w="3736" w:type="dxa"/>
            <w:shd w:val="clear" w:color="auto" w:fill="auto"/>
            <w:vAlign w:val="center"/>
          </w:tcPr>
          <w:p w14:paraId="35950800">
            <w:pPr>
              <w:ind w:firstLine="0" w:firstLineChars="0"/>
              <w:jc w:val="both"/>
              <w:textAlignment w:val="center"/>
              <w:rPr>
                <w:rFonts w:ascii="宋体" w:hAnsi="宋体" w:cs="宋体"/>
                <w:szCs w:val="21"/>
              </w:rPr>
            </w:pPr>
            <w:r>
              <w:rPr>
                <w:rFonts w:hint="eastAsia" w:ascii="宋体" w:hAnsi="宋体" w:cs="宋体"/>
                <w:szCs w:val="21"/>
                <w:lang w:bidi="ar"/>
              </w:rPr>
              <w:t>支持存储清理功能，可批量或单个扫描存储池，一键清理垃圾数据，节省物理资源</w:t>
            </w:r>
          </w:p>
        </w:tc>
        <w:tc>
          <w:tcPr>
            <w:tcW w:w="774" w:type="dxa"/>
            <w:shd w:val="clear" w:color="auto" w:fill="auto"/>
            <w:noWrap/>
            <w:vAlign w:val="center"/>
          </w:tcPr>
          <w:p w14:paraId="350A7952">
            <w:pPr>
              <w:ind w:firstLine="0" w:firstLineChars="0"/>
              <w:jc w:val="center"/>
              <w:textAlignment w:val="center"/>
              <w:rPr>
                <w:rFonts w:ascii="宋体" w:hAnsi="宋体" w:cs="宋体"/>
                <w:szCs w:val="21"/>
              </w:rPr>
            </w:pPr>
          </w:p>
        </w:tc>
        <w:tc>
          <w:tcPr>
            <w:tcW w:w="774" w:type="dxa"/>
            <w:vMerge w:val="continue"/>
            <w:shd w:val="clear" w:color="auto" w:fill="auto"/>
            <w:noWrap/>
            <w:vAlign w:val="center"/>
          </w:tcPr>
          <w:p w14:paraId="4E63AE03">
            <w:pPr>
              <w:ind w:firstLine="0" w:firstLineChars="0"/>
              <w:jc w:val="center"/>
              <w:textAlignment w:val="center"/>
              <w:rPr>
                <w:rFonts w:ascii="宋体" w:hAnsi="宋体" w:cs="宋体"/>
                <w:szCs w:val="21"/>
                <w:lang w:bidi="ar"/>
              </w:rPr>
            </w:pPr>
          </w:p>
        </w:tc>
        <w:tc>
          <w:tcPr>
            <w:tcW w:w="774" w:type="dxa"/>
            <w:vMerge w:val="continue"/>
            <w:shd w:val="clear" w:color="auto" w:fill="auto"/>
            <w:noWrap/>
            <w:vAlign w:val="center"/>
          </w:tcPr>
          <w:p w14:paraId="6B60CF0A">
            <w:pPr>
              <w:ind w:firstLine="0" w:firstLineChars="0"/>
              <w:jc w:val="center"/>
              <w:textAlignment w:val="center"/>
              <w:rPr>
                <w:rFonts w:ascii="宋体" w:hAnsi="宋体" w:cs="宋体"/>
                <w:szCs w:val="21"/>
                <w:lang w:bidi="ar"/>
              </w:rPr>
            </w:pPr>
          </w:p>
        </w:tc>
      </w:tr>
      <w:tr w14:paraId="1B40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27BCFB4F">
            <w:pPr>
              <w:ind w:firstLine="0" w:firstLineChars="0"/>
              <w:jc w:val="center"/>
              <w:rPr>
                <w:rFonts w:ascii="宋体" w:hAnsi="宋体" w:cs="宋体"/>
                <w:szCs w:val="21"/>
              </w:rPr>
            </w:pPr>
          </w:p>
        </w:tc>
        <w:tc>
          <w:tcPr>
            <w:tcW w:w="1181" w:type="dxa"/>
            <w:vMerge w:val="continue"/>
            <w:shd w:val="clear" w:color="auto" w:fill="FFFFFF"/>
            <w:noWrap/>
            <w:vAlign w:val="center"/>
          </w:tcPr>
          <w:p w14:paraId="74DD86F4">
            <w:pPr>
              <w:ind w:firstLine="0" w:firstLineChars="0"/>
              <w:jc w:val="center"/>
              <w:rPr>
                <w:rFonts w:ascii="宋体" w:hAnsi="宋体" w:cs="宋体"/>
                <w:szCs w:val="21"/>
              </w:rPr>
            </w:pPr>
          </w:p>
        </w:tc>
        <w:tc>
          <w:tcPr>
            <w:tcW w:w="1057" w:type="dxa"/>
            <w:vMerge w:val="restart"/>
            <w:shd w:val="clear" w:color="auto" w:fill="auto"/>
            <w:vAlign w:val="center"/>
          </w:tcPr>
          <w:p w14:paraId="5D80BE60">
            <w:pPr>
              <w:ind w:firstLine="0" w:firstLineChars="0"/>
              <w:jc w:val="center"/>
              <w:textAlignment w:val="center"/>
              <w:rPr>
                <w:rFonts w:ascii="宋体" w:hAnsi="宋体" w:cs="宋体"/>
                <w:szCs w:val="21"/>
              </w:rPr>
            </w:pPr>
            <w:r>
              <w:rPr>
                <w:rFonts w:hint="eastAsia" w:ascii="宋体" w:hAnsi="宋体" w:cs="宋体"/>
                <w:szCs w:val="21"/>
                <w:lang w:bidi="ar"/>
              </w:rPr>
              <w:t>网络虚拟化</w:t>
            </w:r>
          </w:p>
        </w:tc>
        <w:tc>
          <w:tcPr>
            <w:tcW w:w="602" w:type="dxa"/>
            <w:shd w:val="clear" w:color="auto" w:fill="FFFFFF"/>
            <w:vAlign w:val="center"/>
          </w:tcPr>
          <w:p w14:paraId="4B28F814">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32</w:t>
            </w:r>
          </w:p>
        </w:tc>
        <w:tc>
          <w:tcPr>
            <w:tcW w:w="3736" w:type="dxa"/>
            <w:shd w:val="clear" w:color="auto" w:fill="auto"/>
            <w:vAlign w:val="center"/>
          </w:tcPr>
          <w:p w14:paraId="54EE349E">
            <w:pPr>
              <w:ind w:firstLine="0" w:firstLineChars="0"/>
              <w:jc w:val="both"/>
              <w:textAlignment w:val="center"/>
              <w:rPr>
                <w:rFonts w:ascii="宋体" w:hAnsi="宋体" w:cs="宋体"/>
                <w:szCs w:val="21"/>
              </w:rPr>
            </w:pPr>
            <w:r>
              <w:rPr>
                <w:rFonts w:hint="eastAsia" w:ascii="宋体" w:hAnsi="宋体" w:cs="宋体"/>
                <w:szCs w:val="21"/>
                <w:lang w:bidi="ar"/>
              </w:rPr>
              <w:t>提供全局分布式SDN功能，以避免SDN控制节点故障，提供分布式SDN硬件加速能力，可提供更高转发性能，SDN支持VLAN/VXLAN模式</w:t>
            </w:r>
          </w:p>
        </w:tc>
        <w:tc>
          <w:tcPr>
            <w:tcW w:w="774" w:type="dxa"/>
            <w:shd w:val="clear" w:color="auto" w:fill="auto"/>
            <w:noWrap/>
            <w:vAlign w:val="center"/>
          </w:tcPr>
          <w:p w14:paraId="195F1EE3">
            <w:pPr>
              <w:ind w:firstLine="0" w:firstLineChars="0"/>
              <w:jc w:val="center"/>
              <w:textAlignment w:val="center"/>
              <w:rPr>
                <w:rFonts w:ascii="宋体" w:hAnsi="宋体" w:cs="宋体"/>
                <w:szCs w:val="21"/>
              </w:rPr>
            </w:pPr>
          </w:p>
        </w:tc>
        <w:tc>
          <w:tcPr>
            <w:tcW w:w="774" w:type="dxa"/>
            <w:vMerge w:val="continue"/>
            <w:shd w:val="clear" w:color="auto" w:fill="auto"/>
            <w:noWrap/>
            <w:vAlign w:val="center"/>
          </w:tcPr>
          <w:p w14:paraId="0F188856">
            <w:pPr>
              <w:ind w:firstLine="0" w:firstLineChars="0"/>
              <w:jc w:val="center"/>
              <w:textAlignment w:val="center"/>
              <w:rPr>
                <w:rFonts w:ascii="宋体" w:hAnsi="宋体" w:cs="宋体"/>
                <w:szCs w:val="21"/>
                <w:lang w:bidi="ar"/>
              </w:rPr>
            </w:pPr>
          </w:p>
        </w:tc>
        <w:tc>
          <w:tcPr>
            <w:tcW w:w="774" w:type="dxa"/>
            <w:vMerge w:val="continue"/>
            <w:shd w:val="clear" w:color="auto" w:fill="auto"/>
            <w:noWrap/>
            <w:vAlign w:val="center"/>
          </w:tcPr>
          <w:p w14:paraId="221F2827">
            <w:pPr>
              <w:ind w:firstLine="0" w:firstLineChars="0"/>
              <w:jc w:val="center"/>
              <w:textAlignment w:val="center"/>
              <w:rPr>
                <w:rFonts w:ascii="宋体" w:hAnsi="宋体" w:cs="宋体"/>
                <w:szCs w:val="21"/>
                <w:lang w:bidi="ar"/>
              </w:rPr>
            </w:pPr>
          </w:p>
        </w:tc>
      </w:tr>
      <w:tr w14:paraId="3B88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0350DDF4">
            <w:pPr>
              <w:ind w:firstLine="0" w:firstLineChars="0"/>
              <w:jc w:val="center"/>
              <w:rPr>
                <w:rFonts w:ascii="宋体" w:hAnsi="宋体" w:cs="宋体"/>
                <w:szCs w:val="21"/>
              </w:rPr>
            </w:pPr>
          </w:p>
        </w:tc>
        <w:tc>
          <w:tcPr>
            <w:tcW w:w="1181" w:type="dxa"/>
            <w:vMerge w:val="continue"/>
            <w:shd w:val="clear" w:color="auto" w:fill="FFFFFF"/>
            <w:noWrap/>
            <w:vAlign w:val="center"/>
          </w:tcPr>
          <w:p w14:paraId="2496A793">
            <w:pPr>
              <w:ind w:firstLine="0" w:firstLineChars="0"/>
              <w:jc w:val="center"/>
              <w:rPr>
                <w:rFonts w:ascii="宋体" w:hAnsi="宋体" w:cs="宋体"/>
                <w:szCs w:val="21"/>
              </w:rPr>
            </w:pPr>
          </w:p>
        </w:tc>
        <w:tc>
          <w:tcPr>
            <w:tcW w:w="1057" w:type="dxa"/>
            <w:vMerge w:val="continue"/>
            <w:shd w:val="clear" w:color="auto" w:fill="auto"/>
            <w:vAlign w:val="center"/>
          </w:tcPr>
          <w:p w14:paraId="0F13AB1C">
            <w:pPr>
              <w:ind w:firstLine="0" w:firstLineChars="0"/>
              <w:jc w:val="center"/>
              <w:rPr>
                <w:rFonts w:ascii="宋体" w:hAnsi="宋体" w:cs="宋体"/>
                <w:szCs w:val="21"/>
              </w:rPr>
            </w:pPr>
          </w:p>
        </w:tc>
        <w:tc>
          <w:tcPr>
            <w:tcW w:w="602" w:type="dxa"/>
            <w:shd w:val="clear" w:color="auto" w:fill="FFFFFF"/>
            <w:vAlign w:val="center"/>
          </w:tcPr>
          <w:p w14:paraId="02F3239D">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33</w:t>
            </w:r>
          </w:p>
        </w:tc>
        <w:tc>
          <w:tcPr>
            <w:tcW w:w="3736" w:type="dxa"/>
            <w:shd w:val="clear" w:color="auto" w:fill="auto"/>
            <w:vAlign w:val="center"/>
          </w:tcPr>
          <w:p w14:paraId="5EB08FC0">
            <w:pPr>
              <w:ind w:firstLine="0" w:firstLineChars="0"/>
              <w:jc w:val="both"/>
              <w:textAlignment w:val="center"/>
              <w:rPr>
                <w:rFonts w:ascii="宋体" w:hAnsi="宋体" w:cs="宋体"/>
                <w:szCs w:val="21"/>
              </w:rPr>
            </w:pPr>
            <w:r>
              <w:rPr>
                <w:rFonts w:hint="eastAsia" w:ascii="宋体" w:hAnsi="宋体" w:cs="宋体"/>
                <w:szCs w:val="21"/>
                <w:lang w:bidi="ar"/>
              </w:rPr>
              <w:t>为方便运维操作，支持网络图形化编排，编辑网络拓扑及拖拽网元即可完成网络拓扑的创建、变更、属性编辑</w:t>
            </w:r>
          </w:p>
        </w:tc>
        <w:tc>
          <w:tcPr>
            <w:tcW w:w="774" w:type="dxa"/>
            <w:shd w:val="clear" w:color="auto" w:fill="auto"/>
            <w:noWrap/>
            <w:vAlign w:val="center"/>
          </w:tcPr>
          <w:p w14:paraId="739CEC32">
            <w:pPr>
              <w:ind w:firstLine="0" w:firstLineChars="0"/>
              <w:jc w:val="center"/>
              <w:textAlignment w:val="center"/>
              <w:rPr>
                <w:rFonts w:ascii="宋体" w:hAnsi="宋体" w:cs="宋体"/>
                <w:szCs w:val="21"/>
              </w:rPr>
            </w:pPr>
          </w:p>
        </w:tc>
        <w:tc>
          <w:tcPr>
            <w:tcW w:w="774" w:type="dxa"/>
            <w:vMerge w:val="continue"/>
            <w:shd w:val="clear" w:color="auto" w:fill="auto"/>
            <w:noWrap/>
            <w:vAlign w:val="center"/>
          </w:tcPr>
          <w:p w14:paraId="0A8B65C5">
            <w:pPr>
              <w:ind w:firstLine="0" w:firstLineChars="0"/>
              <w:jc w:val="center"/>
              <w:textAlignment w:val="center"/>
              <w:rPr>
                <w:rFonts w:ascii="宋体" w:hAnsi="宋体" w:cs="宋体"/>
                <w:szCs w:val="21"/>
                <w:lang w:bidi="ar"/>
              </w:rPr>
            </w:pPr>
          </w:p>
        </w:tc>
        <w:tc>
          <w:tcPr>
            <w:tcW w:w="774" w:type="dxa"/>
            <w:vMerge w:val="continue"/>
            <w:shd w:val="clear" w:color="auto" w:fill="auto"/>
            <w:noWrap/>
            <w:vAlign w:val="center"/>
          </w:tcPr>
          <w:p w14:paraId="6045D47E">
            <w:pPr>
              <w:ind w:firstLine="0" w:firstLineChars="0"/>
              <w:jc w:val="center"/>
              <w:textAlignment w:val="center"/>
              <w:rPr>
                <w:rFonts w:ascii="宋体" w:hAnsi="宋体" w:cs="宋体"/>
                <w:szCs w:val="21"/>
                <w:lang w:bidi="ar"/>
              </w:rPr>
            </w:pPr>
          </w:p>
        </w:tc>
      </w:tr>
      <w:tr w14:paraId="2831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643EA19E">
            <w:pPr>
              <w:ind w:firstLine="0" w:firstLineChars="0"/>
              <w:jc w:val="center"/>
              <w:rPr>
                <w:rFonts w:ascii="宋体" w:hAnsi="宋体" w:cs="宋体"/>
                <w:szCs w:val="21"/>
              </w:rPr>
            </w:pPr>
          </w:p>
        </w:tc>
        <w:tc>
          <w:tcPr>
            <w:tcW w:w="1181" w:type="dxa"/>
            <w:vMerge w:val="continue"/>
            <w:shd w:val="clear" w:color="auto" w:fill="FFFFFF"/>
            <w:noWrap/>
            <w:vAlign w:val="center"/>
          </w:tcPr>
          <w:p w14:paraId="62697A00">
            <w:pPr>
              <w:ind w:firstLine="0" w:firstLineChars="0"/>
              <w:jc w:val="center"/>
              <w:rPr>
                <w:rFonts w:ascii="宋体" w:hAnsi="宋体" w:cs="宋体"/>
                <w:szCs w:val="21"/>
              </w:rPr>
            </w:pPr>
          </w:p>
        </w:tc>
        <w:tc>
          <w:tcPr>
            <w:tcW w:w="1057" w:type="dxa"/>
            <w:vMerge w:val="continue"/>
            <w:shd w:val="clear" w:color="auto" w:fill="auto"/>
            <w:vAlign w:val="center"/>
          </w:tcPr>
          <w:p w14:paraId="5BBC44DE">
            <w:pPr>
              <w:ind w:firstLine="0" w:firstLineChars="0"/>
              <w:jc w:val="center"/>
              <w:rPr>
                <w:rFonts w:ascii="宋体" w:hAnsi="宋体" w:cs="宋体"/>
                <w:szCs w:val="21"/>
              </w:rPr>
            </w:pPr>
          </w:p>
        </w:tc>
        <w:tc>
          <w:tcPr>
            <w:tcW w:w="602" w:type="dxa"/>
            <w:shd w:val="clear" w:color="auto" w:fill="FFFFFF"/>
            <w:vAlign w:val="center"/>
          </w:tcPr>
          <w:p w14:paraId="7ED33992">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34</w:t>
            </w:r>
          </w:p>
        </w:tc>
        <w:tc>
          <w:tcPr>
            <w:tcW w:w="3736" w:type="dxa"/>
            <w:shd w:val="clear" w:color="auto" w:fill="auto"/>
            <w:vAlign w:val="center"/>
          </w:tcPr>
          <w:p w14:paraId="0631D53C">
            <w:pPr>
              <w:ind w:firstLine="0" w:firstLineChars="0"/>
              <w:jc w:val="both"/>
              <w:textAlignment w:val="center"/>
              <w:rPr>
                <w:rFonts w:ascii="宋体" w:hAnsi="宋体" w:cs="宋体"/>
                <w:szCs w:val="21"/>
              </w:rPr>
            </w:pPr>
            <w:r>
              <w:rPr>
                <w:rFonts w:hint="eastAsia" w:ascii="宋体" w:hAnsi="宋体" w:cs="宋体"/>
                <w:szCs w:val="21"/>
                <w:lang w:bidi="ar"/>
              </w:rPr>
              <w:t>支持物理网卡定位功能，可在平台发现网卡故障后，在管理界面直接点亮损坏网卡，方便运维人员到机房快速发现故障网卡设备，支持主备上行链路倒换，提供产品功能截图证明</w:t>
            </w:r>
          </w:p>
        </w:tc>
        <w:tc>
          <w:tcPr>
            <w:tcW w:w="774" w:type="dxa"/>
            <w:shd w:val="clear" w:color="auto" w:fill="auto"/>
            <w:vAlign w:val="center"/>
          </w:tcPr>
          <w:p w14:paraId="2F63342D">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202B776A">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528FE315">
            <w:pPr>
              <w:ind w:firstLine="0" w:firstLineChars="0"/>
              <w:jc w:val="center"/>
              <w:textAlignment w:val="center"/>
              <w:rPr>
                <w:rFonts w:ascii="宋体" w:hAnsi="宋体" w:cs="宋体"/>
                <w:szCs w:val="21"/>
                <w:lang w:bidi="ar"/>
              </w:rPr>
            </w:pPr>
          </w:p>
        </w:tc>
      </w:tr>
      <w:tr w14:paraId="36D2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27E9D40A">
            <w:pPr>
              <w:ind w:firstLine="0" w:firstLineChars="0"/>
              <w:jc w:val="center"/>
              <w:rPr>
                <w:rFonts w:ascii="宋体" w:hAnsi="宋体" w:cs="宋体"/>
                <w:szCs w:val="21"/>
              </w:rPr>
            </w:pPr>
          </w:p>
        </w:tc>
        <w:tc>
          <w:tcPr>
            <w:tcW w:w="1181" w:type="dxa"/>
            <w:vMerge w:val="continue"/>
            <w:shd w:val="clear" w:color="auto" w:fill="FFFFFF"/>
            <w:noWrap/>
            <w:vAlign w:val="center"/>
          </w:tcPr>
          <w:p w14:paraId="3A1EB521">
            <w:pPr>
              <w:ind w:firstLine="0" w:firstLineChars="0"/>
              <w:jc w:val="center"/>
              <w:rPr>
                <w:rFonts w:ascii="宋体" w:hAnsi="宋体" w:cs="宋体"/>
                <w:szCs w:val="21"/>
              </w:rPr>
            </w:pPr>
          </w:p>
        </w:tc>
        <w:tc>
          <w:tcPr>
            <w:tcW w:w="1057" w:type="dxa"/>
            <w:vMerge w:val="continue"/>
            <w:shd w:val="clear" w:color="auto" w:fill="auto"/>
            <w:vAlign w:val="center"/>
          </w:tcPr>
          <w:p w14:paraId="50276A19">
            <w:pPr>
              <w:ind w:firstLine="0" w:firstLineChars="0"/>
              <w:jc w:val="center"/>
              <w:rPr>
                <w:rFonts w:ascii="宋体" w:hAnsi="宋体" w:cs="宋体"/>
                <w:szCs w:val="21"/>
              </w:rPr>
            </w:pPr>
          </w:p>
        </w:tc>
        <w:tc>
          <w:tcPr>
            <w:tcW w:w="602" w:type="dxa"/>
            <w:shd w:val="clear" w:color="auto" w:fill="FFFFFF"/>
            <w:vAlign w:val="center"/>
          </w:tcPr>
          <w:p w14:paraId="5B864D55">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35</w:t>
            </w:r>
          </w:p>
        </w:tc>
        <w:tc>
          <w:tcPr>
            <w:tcW w:w="3736" w:type="dxa"/>
            <w:shd w:val="clear" w:color="auto" w:fill="auto"/>
            <w:vAlign w:val="center"/>
          </w:tcPr>
          <w:p w14:paraId="6720AE32">
            <w:pPr>
              <w:ind w:firstLine="0" w:firstLineChars="0"/>
              <w:jc w:val="both"/>
              <w:textAlignment w:val="center"/>
              <w:rPr>
                <w:rFonts w:ascii="宋体" w:hAnsi="宋体" w:cs="宋体"/>
                <w:szCs w:val="21"/>
              </w:rPr>
            </w:pPr>
            <w:r>
              <w:rPr>
                <w:rFonts w:hint="eastAsia" w:ascii="宋体" w:hAnsi="宋体" w:cs="宋体"/>
                <w:szCs w:val="21"/>
                <w:lang w:bidi="ar"/>
              </w:rPr>
              <w:t>支持分布式防火墙功能，防火墙可应用于业务网络或分布式NAT网关，可根据源\目的IP和端口设置防火墙规则，支持TCP/UDP/ICMP或任意协议；支持配置安全组，根据虚拟机出/入口的协议和端口范围设置安全组之间或安全组到网段之间的访问规则</w:t>
            </w:r>
          </w:p>
        </w:tc>
        <w:tc>
          <w:tcPr>
            <w:tcW w:w="774" w:type="dxa"/>
            <w:shd w:val="clear" w:color="auto" w:fill="auto"/>
            <w:noWrap/>
            <w:vAlign w:val="center"/>
          </w:tcPr>
          <w:p w14:paraId="3AD089C4">
            <w:pPr>
              <w:ind w:firstLine="0" w:firstLineChars="0"/>
              <w:jc w:val="center"/>
              <w:textAlignment w:val="center"/>
              <w:rPr>
                <w:rFonts w:ascii="宋体" w:hAnsi="宋体" w:cs="宋体"/>
                <w:szCs w:val="21"/>
              </w:rPr>
            </w:pPr>
          </w:p>
        </w:tc>
        <w:tc>
          <w:tcPr>
            <w:tcW w:w="774" w:type="dxa"/>
            <w:vMerge w:val="continue"/>
            <w:shd w:val="clear" w:color="auto" w:fill="auto"/>
            <w:noWrap/>
            <w:vAlign w:val="center"/>
          </w:tcPr>
          <w:p w14:paraId="44944609">
            <w:pPr>
              <w:ind w:firstLine="0" w:firstLineChars="0"/>
              <w:jc w:val="center"/>
              <w:textAlignment w:val="center"/>
              <w:rPr>
                <w:rFonts w:ascii="宋体" w:hAnsi="宋体" w:cs="宋体"/>
                <w:szCs w:val="21"/>
                <w:lang w:bidi="ar"/>
              </w:rPr>
            </w:pPr>
          </w:p>
        </w:tc>
        <w:tc>
          <w:tcPr>
            <w:tcW w:w="774" w:type="dxa"/>
            <w:vMerge w:val="continue"/>
            <w:shd w:val="clear" w:color="auto" w:fill="auto"/>
            <w:noWrap/>
            <w:vAlign w:val="center"/>
          </w:tcPr>
          <w:p w14:paraId="3B77A9D2">
            <w:pPr>
              <w:ind w:firstLine="0" w:firstLineChars="0"/>
              <w:jc w:val="center"/>
              <w:textAlignment w:val="center"/>
              <w:rPr>
                <w:rFonts w:ascii="宋体" w:hAnsi="宋体" w:cs="宋体"/>
                <w:szCs w:val="21"/>
                <w:lang w:bidi="ar"/>
              </w:rPr>
            </w:pPr>
          </w:p>
        </w:tc>
      </w:tr>
      <w:tr w14:paraId="1EB2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03C248AA">
            <w:pPr>
              <w:ind w:firstLine="0" w:firstLineChars="0"/>
              <w:jc w:val="center"/>
              <w:rPr>
                <w:rFonts w:ascii="宋体" w:hAnsi="宋体" w:cs="宋体"/>
                <w:szCs w:val="21"/>
              </w:rPr>
            </w:pPr>
          </w:p>
        </w:tc>
        <w:tc>
          <w:tcPr>
            <w:tcW w:w="1181" w:type="dxa"/>
            <w:vMerge w:val="continue"/>
            <w:shd w:val="clear" w:color="auto" w:fill="FFFFFF"/>
            <w:noWrap/>
            <w:vAlign w:val="center"/>
          </w:tcPr>
          <w:p w14:paraId="5434A24F">
            <w:pPr>
              <w:ind w:firstLine="0" w:firstLineChars="0"/>
              <w:jc w:val="center"/>
              <w:rPr>
                <w:rFonts w:ascii="宋体" w:hAnsi="宋体" w:cs="宋体"/>
                <w:szCs w:val="21"/>
              </w:rPr>
            </w:pPr>
          </w:p>
        </w:tc>
        <w:tc>
          <w:tcPr>
            <w:tcW w:w="1057" w:type="dxa"/>
            <w:vMerge w:val="continue"/>
            <w:shd w:val="clear" w:color="auto" w:fill="auto"/>
            <w:vAlign w:val="center"/>
          </w:tcPr>
          <w:p w14:paraId="5748F703">
            <w:pPr>
              <w:ind w:firstLine="0" w:firstLineChars="0"/>
              <w:jc w:val="center"/>
              <w:rPr>
                <w:rFonts w:ascii="宋体" w:hAnsi="宋体" w:cs="宋体"/>
                <w:szCs w:val="21"/>
              </w:rPr>
            </w:pPr>
          </w:p>
        </w:tc>
        <w:tc>
          <w:tcPr>
            <w:tcW w:w="602" w:type="dxa"/>
            <w:shd w:val="clear" w:color="auto" w:fill="FFFFFF"/>
            <w:vAlign w:val="center"/>
          </w:tcPr>
          <w:p w14:paraId="58346503">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36</w:t>
            </w:r>
          </w:p>
        </w:tc>
        <w:tc>
          <w:tcPr>
            <w:tcW w:w="3736" w:type="dxa"/>
            <w:shd w:val="clear" w:color="auto" w:fill="auto"/>
            <w:vAlign w:val="center"/>
          </w:tcPr>
          <w:p w14:paraId="692AB295">
            <w:pPr>
              <w:ind w:firstLine="0" w:firstLineChars="0"/>
              <w:jc w:val="both"/>
              <w:textAlignment w:val="center"/>
              <w:rPr>
                <w:rFonts w:ascii="宋体" w:hAnsi="宋体" w:cs="宋体"/>
                <w:szCs w:val="21"/>
              </w:rPr>
            </w:pPr>
            <w:r>
              <w:rPr>
                <w:rFonts w:hint="eastAsia" w:ascii="宋体" w:hAnsi="宋体" w:cs="宋体"/>
                <w:szCs w:val="21"/>
                <w:lang w:bidi="ar"/>
              </w:rPr>
              <w:t>提供网络sFlow和netFlow功能，配合第三方流量分析工具进行流量监控，提供组播转发、广播抑制、DHCP防护等功能，支持本地端口镜像、本地业务网络镜像、远程端口镜像等多种端口镜像模式，提供分布式DNS服务功能</w:t>
            </w:r>
          </w:p>
        </w:tc>
        <w:tc>
          <w:tcPr>
            <w:tcW w:w="774" w:type="dxa"/>
            <w:shd w:val="clear" w:color="auto" w:fill="auto"/>
            <w:vAlign w:val="center"/>
          </w:tcPr>
          <w:p w14:paraId="59CDBFC6">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43CA9C6A">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05BBBB66">
            <w:pPr>
              <w:ind w:firstLine="0" w:firstLineChars="0"/>
              <w:jc w:val="center"/>
              <w:textAlignment w:val="center"/>
              <w:rPr>
                <w:rFonts w:ascii="宋体" w:hAnsi="宋体" w:cs="宋体"/>
                <w:szCs w:val="21"/>
                <w:lang w:bidi="ar"/>
              </w:rPr>
            </w:pPr>
          </w:p>
        </w:tc>
      </w:tr>
      <w:tr w14:paraId="556C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0CF41007">
            <w:pPr>
              <w:ind w:firstLine="0" w:firstLineChars="0"/>
              <w:jc w:val="center"/>
              <w:rPr>
                <w:rFonts w:ascii="宋体" w:hAnsi="宋体" w:cs="宋体"/>
                <w:szCs w:val="21"/>
              </w:rPr>
            </w:pPr>
          </w:p>
        </w:tc>
        <w:tc>
          <w:tcPr>
            <w:tcW w:w="1181" w:type="dxa"/>
            <w:vMerge w:val="continue"/>
            <w:shd w:val="clear" w:color="auto" w:fill="FFFFFF"/>
            <w:noWrap/>
            <w:vAlign w:val="center"/>
          </w:tcPr>
          <w:p w14:paraId="7D265E59">
            <w:pPr>
              <w:ind w:firstLine="0" w:firstLineChars="0"/>
              <w:jc w:val="center"/>
              <w:rPr>
                <w:rFonts w:ascii="宋体" w:hAnsi="宋体" w:cs="宋体"/>
                <w:szCs w:val="21"/>
              </w:rPr>
            </w:pPr>
          </w:p>
        </w:tc>
        <w:tc>
          <w:tcPr>
            <w:tcW w:w="1057" w:type="dxa"/>
            <w:vMerge w:val="continue"/>
            <w:shd w:val="clear" w:color="auto" w:fill="auto"/>
            <w:vAlign w:val="center"/>
          </w:tcPr>
          <w:p w14:paraId="2F882339">
            <w:pPr>
              <w:ind w:firstLine="0" w:firstLineChars="0"/>
              <w:jc w:val="center"/>
              <w:rPr>
                <w:rFonts w:ascii="宋体" w:hAnsi="宋体" w:cs="宋体"/>
                <w:szCs w:val="21"/>
              </w:rPr>
            </w:pPr>
          </w:p>
        </w:tc>
        <w:tc>
          <w:tcPr>
            <w:tcW w:w="602" w:type="dxa"/>
            <w:shd w:val="clear" w:color="auto" w:fill="FFFFFF"/>
            <w:vAlign w:val="center"/>
          </w:tcPr>
          <w:p w14:paraId="34479883">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37</w:t>
            </w:r>
          </w:p>
        </w:tc>
        <w:tc>
          <w:tcPr>
            <w:tcW w:w="3736" w:type="dxa"/>
            <w:shd w:val="clear" w:color="auto" w:fill="auto"/>
            <w:vAlign w:val="center"/>
          </w:tcPr>
          <w:p w14:paraId="25BC96F8">
            <w:pPr>
              <w:ind w:firstLine="0" w:firstLineChars="0"/>
              <w:jc w:val="both"/>
              <w:textAlignment w:val="center"/>
              <w:rPr>
                <w:rFonts w:ascii="宋体" w:hAnsi="宋体" w:cs="宋体"/>
                <w:szCs w:val="21"/>
              </w:rPr>
            </w:pPr>
            <w:r>
              <w:rPr>
                <w:rFonts w:hint="eastAsia" w:ascii="宋体" w:hAnsi="宋体" w:cs="宋体"/>
                <w:szCs w:val="21"/>
                <w:lang w:bidi="ar"/>
              </w:rPr>
              <w:t>为保障网络虚拟化具备良好的安全网元兼容性，超融合网络支持智能引流功能，支持根据引流出/入端口设置二层引流规则，同时支持不同VPC之间根据源/目的CIDR设置三层引流规则，并支持设置引流优先级</w:t>
            </w:r>
          </w:p>
        </w:tc>
        <w:tc>
          <w:tcPr>
            <w:tcW w:w="774" w:type="dxa"/>
            <w:shd w:val="clear" w:color="auto" w:fill="auto"/>
            <w:noWrap/>
            <w:vAlign w:val="center"/>
          </w:tcPr>
          <w:p w14:paraId="3E903283">
            <w:pPr>
              <w:ind w:firstLine="0" w:firstLineChars="0"/>
              <w:jc w:val="center"/>
              <w:textAlignment w:val="center"/>
              <w:rPr>
                <w:rFonts w:ascii="宋体" w:hAnsi="宋体" w:cs="宋体"/>
                <w:szCs w:val="21"/>
              </w:rPr>
            </w:pPr>
          </w:p>
        </w:tc>
        <w:tc>
          <w:tcPr>
            <w:tcW w:w="774" w:type="dxa"/>
            <w:vMerge w:val="continue"/>
            <w:shd w:val="clear" w:color="auto" w:fill="auto"/>
            <w:noWrap/>
            <w:vAlign w:val="center"/>
          </w:tcPr>
          <w:p w14:paraId="0C0BD7E2">
            <w:pPr>
              <w:ind w:firstLine="0" w:firstLineChars="0"/>
              <w:jc w:val="center"/>
              <w:textAlignment w:val="center"/>
              <w:rPr>
                <w:rFonts w:ascii="宋体" w:hAnsi="宋体" w:cs="宋体"/>
                <w:szCs w:val="21"/>
                <w:lang w:bidi="ar"/>
              </w:rPr>
            </w:pPr>
          </w:p>
        </w:tc>
        <w:tc>
          <w:tcPr>
            <w:tcW w:w="774" w:type="dxa"/>
            <w:vMerge w:val="continue"/>
            <w:shd w:val="clear" w:color="auto" w:fill="auto"/>
            <w:noWrap/>
            <w:vAlign w:val="center"/>
          </w:tcPr>
          <w:p w14:paraId="27619D53">
            <w:pPr>
              <w:ind w:firstLine="0" w:firstLineChars="0"/>
              <w:jc w:val="center"/>
              <w:textAlignment w:val="center"/>
              <w:rPr>
                <w:rFonts w:ascii="宋体" w:hAnsi="宋体" w:cs="宋体"/>
                <w:szCs w:val="21"/>
                <w:lang w:bidi="ar"/>
              </w:rPr>
            </w:pPr>
          </w:p>
        </w:tc>
      </w:tr>
      <w:tr w14:paraId="652F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1F048B8">
            <w:pPr>
              <w:ind w:firstLine="0" w:firstLineChars="0"/>
              <w:jc w:val="center"/>
              <w:rPr>
                <w:rFonts w:ascii="宋体" w:hAnsi="宋体" w:cs="宋体"/>
                <w:szCs w:val="21"/>
              </w:rPr>
            </w:pPr>
          </w:p>
        </w:tc>
        <w:tc>
          <w:tcPr>
            <w:tcW w:w="1181" w:type="dxa"/>
            <w:vMerge w:val="continue"/>
            <w:shd w:val="clear" w:color="auto" w:fill="FFFFFF"/>
            <w:noWrap/>
            <w:vAlign w:val="center"/>
          </w:tcPr>
          <w:p w14:paraId="0FEFE66C">
            <w:pPr>
              <w:ind w:firstLine="0" w:firstLineChars="0"/>
              <w:jc w:val="center"/>
              <w:rPr>
                <w:rFonts w:ascii="宋体" w:hAnsi="宋体" w:cs="宋体"/>
                <w:szCs w:val="21"/>
              </w:rPr>
            </w:pPr>
          </w:p>
        </w:tc>
        <w:tc>
          <w:tcPr>
            <w:tcW w:w="1057" w:type="dxa"/>
            <w:vMerge w:val="restart"/>
            <w:shd w:val="clear" w:color="auto" w:fill="auto"/>
            <w:noWrap/>
            <w:vAlign w:val="center"/>
          </w:tcPr>
          <w:p w14:paraId="23C15E14">
            <w:pPr>
              <w:ind w:firstLine="0" w:firstLineChars="0"/>
              <w:jc w:val="center"/>
              <w:textAlignment w:val="center"/>
              <w:rPr>
                <w:rFonts w:ascii="宋体" w:hAnsi="宋体" w:cs="宋体"/>
                <w:szCs w:val="21"/>
              </w:rPr>
            </w:pPr>
            <w:r>
              <w:rPr>
                <w:rFonts w:hint="eastAsia" w:ascii="宋体" w:hAnsi="宋体" w:cs="宋体"/>
                <w:szCs w:val="21"/>
                <w:lang w:bidi="ar"/>
              </w:rPr>
              <w:t>备份容灾</w:t>
            </w:r>
          </w:p>
        </w:tc>
        <w:tc>
          <w:tcPr>
            <w:tcW w:w="602" w:type="dxa"/>
            <w:shd w:val="clear" w:color="auto" w:fill="FFFFFF"/>
            <w:vAlign w:val="center"/>
          </w:tcPr>
          <w:p w14:paraId="4A89A292">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38</w:t>
            </w:r>
          </w:p>
        </w:tc>
        <w:tc>
          <w:tcPr>
            <w:tcW w:w="3736" w:type="dxa"/>
            <w:shd w:val="clear" w:color="auto" w:fill="auto"/>
            <w:vAlign w:val="center"/>
          </w:tcPr>
          <w:p w14:paraId="017E6808">
            <w:pPr>
              <w:ind w:firstLine="0" w:firstLineChars="0"/>
              <w:jc w:val="both"/>
              <w:textAlignment w:val="center"/>
              <w:rPr>
                <w:rFonts w:ascii="宋体" w:hAnsi="宋体" w:cs="宋体"/>
                <w:szCs w:val="21"/>
              </w:rPr>
            </w:pPr>
            <w:r>
              <w:rPr>
                <w:rFonts w:hint="eastAsia" w:ascii="宋体" w:hAnsi="宋体" w:cs="宋体"/>
                <w:szCs w:val="21"/>
                <w:lang w:bidi="ar"/>
              </w:rPr>
              <w:t>提供无授权限制的备份功能，支持虚拟机CBT模式备份，支持周期性备份和批量备份功能，备份策略可细化到分钟级，支持恢复过程中对虚拟机进行配置</w:t>
            </w:r>
          </w:p>
        </w:tc>
        <w:tc>
          <w:tcPr>
            <w:tcW w:w="774" w:type="dxa"/>
            <w:shd w:val="clear" w:color="auto" w:fill="auto"/>
            <w:vAlign w:val="center"/>
          </w:tcPr>
          <w:p w14:paraId="0D7E1ECD">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629D7AB5">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57F54A5D">
            <w:pPr>
              <w:ind w:firstLine="0" w:firstLineChars="0"/>
              <w:jc w:val="center"/>
              <w:textAlignment w:val="center"/>
              <w:rPr>
                <w:rFonts w:ascii="宋体" w:hAnsi="宋体" w:cs="宋体"/>
                <w:szCs w:val="21"/>
                <w:lang w:bidi="ar"/>
              </w:rPr>
            </w:pPr>
          </w:p>
        </w:tc>
      </w:tr>
      <w:tr w14:paraId="4464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4B07AA67">
            <w:pPr>
              <w:ind w:firstLine="0" w:firstLineChars="0"/>
              <w:jc w:val="center"/>
              <w:rPr>
                <w:rFonts w:ascii="宋体" w:hAnsi="宋体" w:cs="宋体"/>
                <w:szCs w:val="21"/>
              </w:rPr>
            </w:pPr>
          </w:p>
        </w:tc>
        <w:tc>
          <w:tcPr>
            <w:tcW w:w="1181" w:type="dxa"/>
            <w:vMerge w:val="continue"/>
            <w:shd w:val="clear" w:color="auto" w:fill="FFFFFF"/>
            <w:noWrap/>
            <w:vAlign w:val="center"/>
          </w:tcPr>
          <w:p w14:paraId="004D97A1">
            <w:pPr>
              <w:ind w:firstLine="0" w:firstLineChars="0"/>
              <w:jc w:val="center"/>
              <w:rPr>
                <w:rFonts w:ascii="宋体" w:hAnsi="宋体" w:cs="宋体"/>
                <w:szCs w:val="21"/>
              </w:rPr>
            </w:pPr>
          </w:p>
        </w:tc>
        <w:tc>
          <w:tcPr>
            <w:tcW w:w="1057" w:type="dxa"/>
            <w:vMerge w:val="continue"/>
            <w:shd w:val="clear" w:color="auto" w:fill="auto"/>
            <w:noWrap/>
            <w:vAlign w:val="center"/>
          </w:tcPr>
          <w:p w14:paraId="311F2EE9">
            <w:pPr>
              <w:ind w:firstLine="0" w:firstLineChars="0"/>
              <w:jc w:val="center"/>
              <w:rPr>
                <w:rFonts w:ascii="宋体" w:hAnsi="宋体" w:cs="宋体"/>
                <w:szCs w:val="21"/>
              </w:rPr>
            </w:pPr>
          </w:p>
        </w:tc>
        <w:tc>
          <w:tcPr>
            <w:tcW w:w="602" w:type="dxa"/>
            <w:shd w:val="clear" w:color="auto" w:fill="FFFFFF"/>
            <w:vAlign w:val="center"/>
          </w:tcPr>
          <w:p w14:paraId="5D917512">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39</w:t>
            </w:r>
          </w:p>
        </w:tc>
        <w:tc>
          <w:tcPr>
            <w:tcW w:w="3736" w:type="dxa"/>
            <w:shd w:val="clear" w:color="auto" w:fill="auto"/>
            <w:vAlign w:val="center"/>
          </w:tcPr>
          <w:p w14:paraId="78175808">
            <w:pPr>
              <w:ind w:firstLine="0" w:firstLineChars="0"/>
              <w:jc w:val="both"/>
              <w:textAlignment w:val="center"/>
              <w:rPr>
                <w:rFonts w:ascii="宋体" w:hAnsi="宋体" w:cs="宋体"/>
                <w:szCs w:val="21"/>
              </w:rPr>
            </w:pPr>
            <w:r>
              <w:rPr>
                <w:rFonts w:hint="eastAsia" w:ascii="宋体" w:hAnsi="宋体" w:cs="宋体"/>
                <w:szCs w:val="21"/>
                <w:lang w:bidi="ar"/>
              </w:rPr>
              <w:t>支持磁盘双活功能，不依赖分布式存储多副本技术，超融合支持异构不同品牌存储双活功能，可利旧存储设备与超融合建立双活存储池，当分布式存储全局损坏时，不影响业务连续性</w:t>
            </w:r>
          </w:p>
        </w:tc>
        <w:tc>
          <w:tcPr>
            <w:tcW w:w="774" w:type="dxa"/>
            <w:shd w:val="clear" w:color="auto" w:fill="auto"/>
            <w:vAlign w:val="center"/>
          </w:tcPr>
          <w:p w14:paraId="358E4E18">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0BCFC25C">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3068C0F2">
            <w:pPr>
              <w:ind w:firstLine="0" w:firstLineChars="0"/>
              <w:jc w:val="center"/>
              <w:textAlignment w:val="center"/>
              <w:rPr>
                <w:rFonts w:ascii="宋体" w:hAnsi="宋体" w:cs="宋体"/>
                <w:szCs w:val="21"/>
                <w:lang w:bidi="ar"/>
              </w:rPr>
            </w:pPr>
          </w:p>
        </w:tc>
      </w:tr>
      <w:tr w14:paraId="086D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75534336">
            <w:pPr>
              <w:ind w:firstLine="0" w:firstLineChars="0"/>
              <w:jc w:val="center"/>
              <w:rPr>
                <w:rFonts w:ascii="宋体" w:hAnsi="宋体" w:cs="宋体"/>
                <w:szCs w:val="21"/>
              </w:rPr>
            </w:pPr>
          </w:p>
        </w:tc>
        <w:tc>
          <w:tcPr>
            <w:tcW w:w="1181" w:type="dxa"/>
            <w:vMerge w:val="continue"/>
            <w:shd w:val="clear" w:color="auto" w:fill="FFFFFF"/>
            <w:noWrap/>
            <w:vAlign w:val="center"/>
          </w:tcPr>
          <w:p w14:paraId="5EFF920E">
            <w:pPr>
              <w:ind w:firstLine="0" w:firstLineChars="0"/>
              <w:jc w:val="center"/>
              <w:rPr>
                <w:rFonts w:ascii="宋体" w:hAnsi="宋体" w:cs="宋体"/>
                <w:szCs w:val="21"/>
              </w:rPr>
            </w:pPr>
          </w:p>
        </w:tc>
        <w:tc>
          <w:tcPr>
            <w:tcW w:w="1057" w:type="dxa"/>
            <w:vMerge w:val="continue"/>
            <w:shd w:val="clear" w:color="auto" w:fill="auto"/>
            <w:noWrap/>
            <w:vAlign w:val="center"/>
          </w:tcPr>
          <w:p w14:paraId="298910B2">
            <w:pPr>
              <w:ind w:firstLine="0" w:firstLineChars="0"/>
              <w:jc w:val="center"/>
              <w:rPr>
                <w:rFonts w:ascii="宋体" w:hAnsi="宋体" w:cs="宋体"/>
                <w:szCs w:val="21"/>
              </w:rPr>
            </w:pPr>
          </w:p>
        </w:tc>
        <w:tc>
          <w:tcPr>
            <w:tcW w:w="602" w:type="dxa"/>
            <w:shd w:val="clear" w:color="auto" w:fill="FFFFFF"/>
            <w:vAlign w:val="center"/>
          </w:tcPr>
          <w:p w14:paraId="104209CB">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40</w:t>
            </w:r>
          </w:p>
        </w:tc>
        <w:tc>
          <w:tcPr>
            <w:tcW w:w="3736" w:type="dxa"/>
            <w:shd w:val="clear" w:color="auto" w:fill="auto"/>
            <w:vAlign w:val="center"/>
          </w:tcPr>
          <w:p w14:paraId="66EFF099">
            <w:pPr>
              <w:ind w:firstLine="0" w:firstLineChars="0"/>
              <w:jc w:val="both"/>
              <w:textAlignment w:val="center"/>
              <w:rPr>
                <w:rFonts w:ascii="宋体" w:hAnsi="宋体" w:cs="宋体"/>
                <w:szCs w:val="21"/>
              </w:rPr>
            </w:pPr>
            <w:r>
              <w:rPr>
                <w:rFonts w:hint="eastAsia" w:ascii="宋体" w:hAnsi="宋体" w:cs="宋体"/>
                <w:szCs w:val="21"/>
                <w:lang w:bidi="ar"/>
              </w:rPr>
              <w:t>支持超融合站点间异地容灾功能，提供虚拟机粒度的异地容灾方案，不依赖分布式存储本身，可在生产站点发生灾难时，迅速恢复并接管业务，支持容灾故障切换、重新保护、容灾演练等功能</w:t>
            </w:r>
          </w:p>
        </w:tc>
        <w:tc>
          <w:tcPr>
            <w:tcW w:w="774" w:type="dxa"/>
            <w:shd w:val="clear" w:color="auto" w:fill="auto"/>
            <w:vAlign w:val="center"/>
          </w:tcPr>
          <w:p w14:paraId="3F9AA5CA">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2FDDAA15">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368F76DF">
            <w:pPr>
              <w:ind w:firstLine="0" w:firstLineChars="0"/>
              <w:jc w:val="center"/>
              <w:textAlignment w:val="center"/>
              <w:rPr>
                <w:rFonts w:ascii="宋体" w:hAnsi="宋体" w:cs="宋体"/>
                <w:szCs w:val="21"/>
                <w:lang w:bidi="ar"/>
              </w:rPr>
            </w:pPr>
          </w:p>
        </w:tc>
      </w:tr>
      <w:tr w14:paraId="495B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noWrap/>
            <w:vAlign w:val="center"/>
          </w:tcPr>
          <w:p w14:paraId="7A4D57F9">
            <w:pPr>
              <w:ind w:firstLine="0" w:firstLineChars="0"/>
              <w:jc w:val="center"/>
              <w:rPr>
                <w:rFonts w:ascii="宋体" w:hAnsi="宋体" w:cs="宋体"/>
                <w:szCs w:val="21"/>
              </w:rPr>
            </w:pPr>
          </w:p>
        </w:tc>
        <w:tc>
          <w:tcPr>
            <w:tcW w:w="1181" w:type="dxa"/>
            <w:vMerge w:val="continue"/>
            <w:shd w:val="clear" w:color="auto" w:fill="FFFFFF"/>
            <w:noWrap/>
            <w:vAlign w:val="center"/>
          </w:tcPr>
          <w:p w14:paraId="346DA1AC">
            <w:pPr>
              <w:ind w:firstLine="0" w:firstLineChars="0"/>
              <w:jc w:val="center"/>
              <w:rPr>
                <w:rFonts w:ascii="宋体" w:hAnsi="宋体" w:cs="宋体"/>
                <w:szCs w:val="21"/>
              </w:rPr>
            </w:pPr>
          </w:p>
        </w:tc>
        <w:tc>
          <w:tcPr>
            <w:tcW w:w="1057" w:type="dxa"/>
            <w:vMerge w:val="continue"/>
            <w:shd w:val="clear" w:color="auto" w:fill="auto"/>
            <w:noWrap/>
            <w:vAlign w:val="center"/>
          </w:tcPr>
          <w:p w14:paraId="4A3392C5">
            <w:pPr>
              <w:ind w:firstLine="0" w:firstLineChars="0"/>
              <w:jc w:val="center"/>
              <w:rPr>
                <w:rFonts w:ascii="宋体" w:hAnsi="宋体" w:cs="宋体"/>
                <w:szCs w:val="21"/>
              </w:rPr>
            </w:pPr>
          </w:p>
        </w:tc>
        <w:tc>
          <w:tcPr>
            <w:tcW w:w="602" w:type="dxa"/>
            <w:shd w:val="clear" w:color="auto" w:fill="FFFFFF"/>
            <w:vAlign w:val="center"/>
          </w:tcPr>
          <w:p w14:paraId="55B7ED56">
            <w:pPr>
              <w:ind w:firstLine="0" w:firstLineChars="0"/>
              <w:jc w:val="center"/>
              <w:textAlignment w:val="center"/>
              <w:rPr>
                <w:rFonts w:ascii="宋体" w:hAnsi="宋体" w:cs="宋体"/>
                <w:color w:val="0D0D0D"/>
                <w:szCs w:val="21"/>
              </w:rPr>
            </w:pPr>
            <w:r>
              <w:rPr>
                <w:rFonts w:hint="eastAsia" w:ascii="宋体" w:hAnsi="宋体" w:cs="宋体"/>
                <w:color w:val="0D0D0D"/>
                <w:szCs w:val="21"/>
                <w:lang w:bidi="ar"/>
              </w:rPr>
              <w:t>41</w:t>
            </w:r>
          </w:p>
        </w:tc>
        <w:tc>
          <w:tcPr>
            <w:tcW w:w="3736" w:type="dxa"/>
            <w:shd w:val="clear" w:color="auto" w:fill="auto"/>
            <w:vAlign w:val="center"/>
          </w:tcPr>
          <w:p w14:paraId="0B1B1857">
            <w:pPr>
              <w:ind w:firstLine="0" w:firstLineChars="0"/>
              <w:jc w:val="both"/>
              <w:textAlignment w:val="center"/>
              <w:rPr>
                <w:rFonts w:ascii="宋体" w:hAnsi="宋体" w:cs="宋体"/>
                <w:szCs w:val="21"/>
              </w:rPr>
            </w:pPr>
            <w:r>
              <w:rPr>
                <w:rFonts w:hint="eastAsia" w:ascii="宋体" w:hAnsi="宋体" w:cs="宋体"/>
                <w:b/>
                <w:bCs/>
                <w:szCs w:val="21"/>
                <w:lang w:bidi="ar"/>
              </w:rPr>
              <w:t>★提供不低于500个虚拟机CDP持续数据保护功能授权，通过托拽进度条，虚拟机可恢复到任意I/O时刻。</w:t>
            </w:r>
            <w:r>
              <w:rPr>
                <w:rFonts w:hint="eastAsia"/>
              </w:rPr>
              <w:t>（提供承诺函）</w:t>
            </w:r>
          </w:p>
        </w:tc>
        <w:tc>
          <w:tcPr>
            <w:tcW w:w="774" w:type="dxa"/>
            <w:shd w:val="clear" w:color="auto" w:fill="auto"/>
            <w:vAlign w:val="center"/>
          </w:tcPr>
          <w:p w14:paraId="0607D9E2">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4CA61C2A">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4E6BDBAF">
            <w:pPr>
              <w:ind w:firstLine="0" w:firstLineChars="0"/>
              <w:jc w:val="center"/>
              <w:textAlignment w:val="center"/>
              <w:rPr>
                <w:rFonts w:ascii="宋体" w:hAnsi="宋体" w:cs="宋体"/>
                <w:szCs w:val="21"/>
                <w:lang w:bidi="ar"/>
              </w:rPr>
            </w:pPr>
          </w:p>
        </w:tc>
      </w:tr>
      <w:tr w14:paraId="1CAE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restart"/>
            <w:shd w:val="clear" w:color="auto" w:fill="auto"/>
            <w:noWrap/>
            <w:vAlign w:val="center"/>
          </w:tcPr>
          <w:p w14:paraId="1B5C6350">
            <w:pPr>
              <w:ind w:firstLine="0" w:firstLineChars="0"/>
              <w:jc w:val="center"/>
              <w:textAlignment w:val="center"/>
              <w:rPr>
                <w:rFonts w:ascii="宋体" w:hAnsi="宋体" w:cs="宋体"/>
                <w:szCs w:val="21"/>
              </w:rPr>
            </w:pPr>
            <w:r>
              <w:rPr>
                <w:rFonts w:hint="eastAsia" w:ascii="宋体" w:hAnsi="宋体" w:cs="宋体"/>
                <w:szCs w:val="21"/>
                <w:lang w:bidi="ar"/>
              </w:rPr>
              <w:t>2</w:t>
            </w:r>
          </w:p>
        </w:tc>
        <w:tc>
          <w:tcPr>
            <w:tcW w:w="2238" w:type="dxa"/>
            <w:gridSpan w:val="2"/>
            <w:vMerge w:val="restart"/>
            <w:shd w:val="clear" w:color="auto" w:fill="auto"/>
            <w:noWrap/>
            <w:vAlign w:val="center"/>
          </w:tcPr>
          <w:p w14:paraId="233AEE40">
            <w:pPr>
              <w:ind w:firstLine="0" w:firstLineChars="0"/>
              <w:jc w:val="center"/>
              <w:textAlignment w:val="center"/>
              <w:rPr>
                <w:rFonts w:ascii="宋体" w:hAnsi="宋体" w:cs="宋体"/>
                <w:szCs w:val="21"/>
              </w:rPr>
            </w:pPr>
            <w:r>
              <w:rPr>
                <w:rFonts w:hint="eastAsia" w:ascii="宋体" w:hAnsi="宋体" w:cs="宋体"/>
                <w:szCs w:val="21"/>
                <w:lang w:bidi="ar"/>
              </w:rPr>
              <w:t>备份机</w:t>
            </w:r>
          </w:p>
        </w:tc>
        <w:tc>
          <w:tcPr>
            <w:tcW w:w="602" w:type="dxa"/>
            <w:shd w:val="clear" w:color="auto" w:fill="auto"/>
            <w:noWrap/>
            <w:vAlign w:val="center"/>
          </w:tcPr>
          <w:p w14:paraId="61D31858">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3736" w:type="dxa"/>
            <w:shd w:val="clear" w:color="auto" w:fill="auto"/>
            <w:vAlign w:val="center"/>
          </w:tcPr>
          <w:p w14:paraId="06C4C9AF">
            <w:pPr>
              <w:ind w:firstLine="0" w:firstLineChars="0"/>
              <w:jc w:val="both"/>
              <w:textAlignment w:val="center"/>
              <w:rPr>
                <w:rFonts w:ascii="宋体" w:hAnsi="宋体" w:cs="宋体"/>
                <w:szCs w:val="21"/>
              </w:rPr>
            </w:pPr>
            <w:r>
              <w:rPr>
                <w:rFonts w:hint="eastAsia" w:ascii="宋体" w:hAnsi="宋体" w:cs="宋体"/>
                <w:szCs w:val="21"/>
                <w:lang w:bidi="ar"/>
              </w:rPr>
              <w:t>国内品牌，拥有自主知识产权，且备份要求与超融合集群为同一品牌，具备自主产品的研发、生产、售后能力，非OEM产品或联合品牌，需提供证明材料；</w:t>
            </w:r>
          </w:p>
        </w:tc>
        <w:tc>
          <w:tcPr>
            <w:tcW w:w="774" w:type="dxa"/>
            <w:shd w:val="clear" w:color="auto" w:fill="auto"/>
            <w:vAlign w:val="center"/>
          </w:tcPr>
          <w:p w14:paraId="61C6331D">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restart"/>
            <w:shd w:val="clear" w:color="auto" w:fill="auto"/>
            <w:vAlign w:val="center"/>
          </w:tcPr>
          <w:p w14:paraId="309F474B">
            <w:pPr>
              <w:ind w:firstLine="0" w:firstLineChars="0"/>
              <w:jc w:val="center"/>
              <w:textAlignment w:val="center"/>
              <w:rPr>
                <w:rFonts w:ascii="宋体" w:hAnsi="宋体" w:cs="宋体"/>
                <w:szCs w:val="21"/>
                <w:lang w:bidi="ar"/>
              </w:rPr>
            </w:pPr>
            <w:r>
              <w:rPr>
                <w:rFonts w:hint="eastAsia" w:ascii="宋体" w:hAnsi="宋体" w:cs="宋体"/>
                <w:szCs w:val="21"/>
                <w:lang w:bidi="ar"/>
              </w:rPr>
              <w:t>1</w:t>
            </w:r>
          </w:p>
        </w:tc>
        <w:tc>
          <w:tcPr>
            <w:tcW w:w="774" w:type="dxa"/>
            <w:vMerge w:val="restart"/>
            <w:shd w:val="clear" w:color="auto" w:fill="auto"/>
            <w:vAlign w:val="center"/>
          </w:tcPr>
          <w:p w14:paraId="554436B1">
            <w:pPr>
              <w:ind w:firstLine="0" w:firstLineChars="0"/>
              <w:jc w:val="center"/>
              <w:textAlignment w:val="center"/>
              <w:rPr>
                <w:rFonts w:ascii="宋体" w:hAnsi="宋体" w:cs="宋体"/>
                <w:szCs w:val="21"/>
                <w:lang w:bidi="ar"/>
              </w:rPr>
            </w:pPr>
            <w:r>
              <w:rPr>
                <w:rFonts w:hint="eastAsia" w:ascii="宋体" w:hAnsi="宋体" w:cs="宋体"/>
                <w:szCs w:val="21"/>
                <w:lang w:bidi="ar"/>
              </w:rPr>
              <w:t>套</w:t>
            </w:r>
          </w:p>
        </w:tc>
      </w:tr>
      <w:tr w14:paraId="779F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19BC786B">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0CCF64BD">
            <w:pPr>
              <w:ind w:firstLine="0" w:firstLineChars="0"/>
              <w:jc w:val="center"/>
              <w:rPr>
                <w:rFonts w:ascii="宋体" w:hAnsi="宋体" w:cs="宋体"/>
                <w:szCs w:val="21"/>
              </w:rPr>
            </w:pPr>
          </w:p>
        </w:tc>
        <w:tc>
          <w:tcPr>
            <w:tcW w:w="602" w:type="dxa"/>
            <w:shd w:val="clear" w:color="auto" w:fill="auto"/>
            <w:noWrap/>
            <w:vAlign w:val="center"/>
          </w:tcPr>
          <w:p w14:paraId="67916F98">
            <w:pPr>
              <w:ind w:firstLine="0" w:firstLineChars="0"/>
              <w:jc w:val="center"/>
              <w:textAlignment w:val="center"/>
              <w:rPr>
                <w:rFonts w:ascii="宋体" w:hAnsi="宋体" w:cs="宋体"/>
                <w:szCs w:val="21"/>
              </w:rPr>
            </w:pPr>
            <w:r>
              <w:rPr>
                <w:rFonts w:hint="eastAsia" w:ascii="宋体" w:hAnsi="宋体" w:cs="宋体"/>
                <w:szCs w:val="21"/>
                <w:lang w:bidi="ar"/>
              </w:rPr>
              <w:t>2</w:t>
            </w:r>
          </w:p>
        </w:tc>
        <w:tc>
          <w:tcPr>
            <w:tcW w:w="3736" w:type="dxa"/>
            <w:shd w:val="clear" w:color="auto" w:fill="auto"/>
            <w:vAlign w:val="center"/>
          </w:tcPr>
          <w:p w14:paraId="5D4EA902">
            <w:pPr>
              <w:ind w:firstLine="0" w:firstLineChars="0"/>
              <w:jc w:val="both"/>
              <w:textAlignment w:val="center"/>
              <w:rPr>
                <w:rFonts w:ascii="宋体" w:hAnsi="宋体" w:cs="宋体"/>
                <w:szCs w:val="21"/>
              </w:rPr>
            </w:pPr>
            <w:r>
              <w:rPr>
                <w:rFonts w:hint="eastAsia" w:ascii="宋体" w:hAnsi="宋体" w:cs="宋体"/>
                <w:b/>
                <w:bCs/>
                <w:szCs w:val="21"/>
                <w:lang w:bidi="ar"/>
              </w:rPr>
              <w:t>★配置不低于20TB 备份容量授权许可，不限制虚拟化平台、宿主机无代理备份数量，不限制操作系统、数据库、文件主机数量；提供备份数据重删及压缩、LAN-Free、异地副本功能；</w:t>
            </w:r>
            <w:r>
              <w:rPr>
                <w:rFonts w:hint="eastAsia"/>
              </w:rPr>
              <w:t>（提供承诺函）</w:t>
            </w:r>
          </w:p>
        </w:tc>
        <w:tc>
          <w:tcPr>
            <w:tcW w:w="774" w:type="dxa"/>
            <w:shd w:val="clear" w:color="auto" w:fill="auto"/>
            <w:vAlign w:val="center"/>
          </w:tcPr>
          <w:p w14:paraId="6A228DFA">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5C85A6B4">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6D18C148">
            <w:pPr>
              <w:ind w:firstLine="0" w:firstLineChars="0"/>
              <w:jc w:val="center"/>
              <w:textAlignment w:val="center"/>
              <w:rPr>
                <w:rFonts w:ascii="宋体" w:hAnsi="宋体" w:cs="宋体"/>
                <w:szCs w:val="21"/>
                <w:lang w:bidi="ar"/>
              </w:rPr>
            </w:pPr>
          </w:p>
        </w:tc>
      </w:tr>
      <w:tr w14:paraId="7CF8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3C984A95">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60A8CB4D">
            <w:pPr>
              <w:ind w:firstLine="0" w:firstLineChars="0"/>
              <w:jc w:val="center"/>
              <w:rPr>
                <w:rFonts w:ascii="宋体" w:hAnsi="宋体" w:cs="宋体"/>
                <w:szCs w:val="21"/>
              </w:rPr>
            </w:pPr>
          </w:p>
        </w:tc>
        <w:tc>
          <w:tcPr>
            <w:tcW w:w="602" w:type="dxa"/>
            <w:shd w:val="clear" w:color="auto" w:fill="auto"/>
            <w:noWrap/>
            <w:vAlign w:val="center"/>
          </w:tcPr>
          <w:p w14:paraId="6B7D35A7">
            <w:pPr>
              <w:ind w:firstLine="0" w:firstLineChars="0"/>
              <w:jc w:val="center"/>
              <w:textAlignment w:val="center"/>
              <w:rPr>
                <w:rFonts w:ascii="宋体" w:hAnsi="宋体" w:cs="宋体"/>
                <w:szCs w:val="21"/>
              </w:rPr>
            </w:pPr>
            <w:r>
              <w:rPr>
                <w:rFonts w:hint="eastAsia" w:ascii="宋体" w:hAnsi="宋体" w:cs="宋体"/>
                <w:szCs w:val="21"/>
                <w:lang w:bidi="ar"/>
              </w:rPr>
              <w:t>3</w:t>
            </w:r>
          </w:p>
        </w:tc>
        <w:tc>
          <w:tcPr>
            <w:tcW w:w="3736" w:type="dxa"/>
            <w:shd w:val="clear" w:color="auto" w:fill="auto"/>
            <w:vAlign w:val="center"/>
          </w:tcPr>
          <w:p w14:paraId="725A536D">
            <w:pPr>
              <w:ind w:firstLine="0" w:firstLineChars="0"/>
              <w:jc w:val="both"/>
              <w:textAlignment w:val="center"/>
              <w:rPr>
                <w:rFonts w:ascii="宋体" w:hAnsi="宋体" w:cs="宋体"/>
                <w:szCs w:val="21"/>
              </w:rPr>
            </w:pPr>
            <w:r>
              <w:rPr>
                <w:rFonts w:hint="eastAsia" w:ascii="宋体" w:hAnsi="宋体" w:cs="宋体"/>
                <w:szCs w:val="21"/>
                <w:lang w:bidi="ar"/>
              </w:rPr>
              <w:t>支持Oracle、SQL Server、MySQL、达梦、人大金仓等主流数据库的在线备份，支持完全备份、增量备份、日志备份，提供多种不同的备份策略。备份过程中无须任何脚本，无须通过命令行方式，采用全图形化方式进行数据库备份或恢复作业；</w:t>
            </w:r>
          </w:p>
        </w:tc>
        <w:tc>
          <w:tcPr>
            <w:tcW w:w="774" w:type="dxa"/>
            <w:shd w:val="clear" w:color="auto" w:fill="auto"/>
            <w:vAlign w:val="center"/>
          </w:tcPr>
          <w:p w14:paraId="1DEE38BB">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5BFF2070">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156F4349">
            <w:pPr>
              <w:ind w:firstLine="0" w:firstLineChars="0"/>
              <w:jc w:val="center"/>
              <w:textAlignment w:val="center"/>
              <w:rPr>
                <w:rFonts w:ascii="宋体" w:hAnsi="宋体" w:cs="宋体"/>
                <w:szCs w:val="21"/>
                <w:lang w:bidi="ar"/>
              </w:rPr>
            </w:pPr>
          </w:p>
        </w:tc>
      </w:tr>
      <w:tr w14:paraId="7136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0720CA04">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5A3EC75E">
            <w:pPr>
              <w:ind w:firstLine="0" w:firstLineChars="0"/>
              <w:jc w:val="center"/>
              <w:rPr>
                <w:rFonts w:ascii="宋体" w:hAnsi="宋体" w:cs="宋体"/>
                <w:szCs w:val="21"/>
              </w:rPr>
            </w:pPr>
          </w:p>
        </w:tc>
        <w:tc>
          <w:tcPr>
            <w:tcW w:w="602" w:type="dxa"/>
            <w:shd w:val="clear" w:color="auto" w:fill="auto"/>
            <w:noWrap/>
            <w:vAlign w:val="center"/>
          </w:tcPr>
          <w:p w14:paraId="20BA3A6E">
            <w:pPr>
              <w:ind w:firstLine="0" w:firstLineChars="0"/>
              <w:jc w:val="center"/>
              <w:textAlignment w:val="center"/>
              <w:rPr>
                <w:rFonts w:ascii="宋体" w:hAnsi="宋体" w:cs="宋体"/>
                <w:szCs w:val="21"/>
              </w:rPr>
            </w:pPr>
            <w:r>
              <w:rPr>
                <w:rFonts w:hint="eastAsia" w:ascii="宋体" w:hAnsi="宋体" w:cs="宋体"/>
                <w:szCs w:val="21"/>
                <w:lang w:bidi="ar"/>
              </w:rPr>
              <w:t>4</w:t>
            </w:r>
          </w:p>
        </w:tc>
        <w:tc>
          <w:tcPr>
            <w:tcW w:w="3736" w:type="dxa"/>
            <w:shd w:val="clear" w:color="auto" w:fill="auto"/>
            <w:vAlign w:val="center"/>
          </w:tcPr>
          <w:p w14:paraId="50C6FE90">
            <w:pPr>
              <w:ind w:firstLine="0" w:firstLineChars="0"/>
              <w:jc w:val="both"/>
              <w:textAlignment w:val="center"/>
              <w:rPr>
                <w:rFonts w:ascii="宋体" w:hAnsi="宋体" w:cs="宋体"/>
                <w:szCs w:val="21"/>
              </w:rPr>
            </w:pPr>
            <w:r>
              <w:rPr>
                <w:rFonts w:hint="eastAsia" w:ascii="宋体" w:hAnsi="宋体" w:cs="宋体"/>
                <w:szCs w:val="21"/>
                <w:lang w:bidi="ar"/>
              </w:rPr>
              <w:t>支持Windows、Linux、Ubuntu、Debian等系统的下的文件备份及异机恢复；</w:t>
            </w:r>
          </w:p>
        </w:tc>
        <w:tc>
          <w:tcPr>
            <w:tcW w:w="774" w:type="dxa"/>
            <w:shd w:val="clear" w:color="auto" w:fill="auto"/>
            <w:vAlign w:val="center"/>
          </w:tcPr>
          <w:p w14:paraId="48FE82D3">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1D58B68C">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379D8850">
            <w:pPr>
              <w:ind w:firstLine="0" w:firstLineChars="0"/>
              <w:jc w:val="center"/>
              <w:textAlignment w:val="center"/>
              <w:rPr>
                <w:rFonts w:ascii="宋体" w:hAnsi="宋体" w:cs="宋体"/>
                <w:szCs w:val="21"/>
                <w:lang w:bidi="ar"/>
              </w:rPr>
            </w:pPr>
          </w:p>
        </w:tc>
      </w:tr>
      <w:tr w14:paraId="30B3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33AF955C">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3C3F74F9">
            <w:pPr>
              <w:ind w:firstLine="0" w:firstLineChars="0"/>
              <w:jc w:val="center"/>
              <w:rPr>
                <w:rFonts w:ascii="宋体" w:hAnsi="宋体" w:cs="宋体"/>
                <w:szCs w:val="21"/>
              </w:rPr>
            </w:pPr>
          </w:p>
        </w:tc>
        <w:tc>
          <w:tcPr>
            <w:tcW w:w="602" w:type="dxa"/>
            <w:shd w:val="clear" w:color="auto" w:fill="auto"/>
            <w:noWrap/>
            <w:vAlign w:val="center"/>
          </w:tcPr>
          <w:p w14:paraId="6CC6E792">
            <w:pPr>
              <w:ind w:firstLine="0" w:firstLineChars="0"/>
              <w:jc w:val="center"/>
              <w:textAlignment w:val="center"/>
              <w:rPr>
                <w:rFonts w:ascii="宋体" w:hAnsi="宋体" w:cs="宋体"/>
                <w:szCs w:val="21"/>
              </w:rPr>
            </w:pPr>
            <w:r>
              <w:rPr>
                <w:rFonts w:hint="eastAsia" w:ascii="宋体" w:hAnsi="宋体" w:cs="宋体"/>
                <w:szCs w:val="21"/>
                <w:lang w:bidi="ar"/>
              </w:rPr>
              <w:t>5</w:t>
            </w:r>
          </w:p>
        </w:tc>
        <w:tc>
          <w:tcPr>
            <w:tcW w:w="3736" w:type="dxa"/>
            <w:shd w:val="clear" w:color="auto" w:fill="auto"/>
            <w:vAlign w:val="center"/>
          </w:tcPr>
          <w:p w14:paraId="43B27797">
            <w:pPr>
              <w:ind w:firstLine="0" w:firstLineChars="0"/>
              <w:jc w:val="both"/>
              <w:textAlignment w:val="center"/>
              <w:rPr>
                <w:rFonts w:ascii="宋体" w:hAnsi="宋体" w:cs="宋体"/>
                <w:szCs w:val="21"/>
              </w:rPr>
            </w:pPr>
            <w:r>
              <w:rPr>
                <w:rFonts w:hint="eastAsia" w:ascii="宋体" w:hAnsi="宋体" w:cs="宋体"/>
                <w:szCs w:val="21"/>
                <w:lang w:bidi="ar"/>
              </w:rPr>
              <w:t>支持Windows、Linux等主流操作系统的整机备份及恢复；</w:t>
            </w:r>
          </w:p>
        </w:tc>
        <w:tc>
          <w:tcPr>
            <w:tcW w:w="774" w:type="dxa"/>
            <w:shd w:val="clear" w:color="auto" w:fill="auto"/>
            <w:vAlign w:val="center"/>
          </w:tcPr>
          <w:p w14:paraId="4D786B7B">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0D6710E8">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1F02D02A">
            <w:pPr>
              <w:ind w:firstLine="0" w:firstLineChars="0"/>
              <w:jc w:val="center"/>
              <w:textAlignment w:val="center"/>
              <w:rPr>
                <w:rFonts w:ascii="宋体" w:hAnsi="宋体" w:cs="宋体"/>
                <w:szCs w:val="21"/>
                <w:lang w:bidi="ar"/>
              </w:rPr>
            </w:pPr>
          </w:p>
        </w:tc>
      </w:tr>
      <w:tr w14:paraId="4918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0F8B6983">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309A2334">
            <w:pPr>
              <w:ind w:firstLine="0" w:firstLineChars="0"/>
              <w:jc w:val="center"/>
              <w:rPr>
                <w:rFonts w:ascii="宋体" w:hAnsi="宋体" w:cs="宋体"/>
                <w:szCs w:val="21"/>
              </w:rPr>
            </w:pPr>
          </w:p>
        </w:tc>
        <w:tc>
          <w:tcPr>
            <w:tcW w:w="602" w:type="dxa"/>
            <w:shd w:val="clear" w:color="auto" w:fill="auto"/>
            <w:noWrap/>
            <w:vAlign w:val="center"/>
          </w:tcPr>
          <w:p w14:paraId="68282534">
            <w:pPr>
              <w:ind w:firstLine="0" w:firstLineChars="0"/>
              <w:jc w:val="center"/>
              <w:textAlignment w:val="center"/>
              <w:rPr>
                <w:rFonts w:ascii="宋体" w:hAnsi="宋体" w:cs="宋体"/>
                <w:szCs w:val="21"/>
              </w:rPr>
            </w:pPr>
            <w:r>
              <w:rPr>
                <w:rFonts w:hint="eastAsia" w:ascii="宋体" w:hAnsi="宋体" w:cs="宋体"/>
                <w:szCs w:val="21"/>
                <w:lang w:bidi="ar"/>
              </w:rPr>
              <w:t>6</w:t>
            </w:r>
          </w:p>
        </w:tc>
        <w:tc>
          <w:tcPr>
            <w:tcW w:w="3736" w:type="dxa"/>
            <w:shd w:val="clear" w:color="auto" w:fill="auto"/>
            <w:vAlign w:val="center"/>
          </w:tcPr>
          <w:p w14:paraId="43C9A5ED">
            <w:pPr>
              <w:ind w:firstLine="0" w:firstLineChars="0"/>
              <w:jc w:val="both"/>
              <w:textAlignment w:val="center"/>
              <w:rPr>
                <w:rFonts w:ascii="宋体" w:hAnsi="宋体" w:cs="宋体"/>
                <w:szCs w:val="21"/>
              </w:rPr>
            </w:pPr>
            <w:r>
              <w:rPr>
                <w:rFonts w:hint="eastAsia" w:ascii="宋体" w:hAnsi="宋体" w:cs="宋体"/>
                <w:szCs w:val="21"/>
                <w:lang w:bidi="ar"/>
              </w:rPr>
              <w:t>针对VMware vSphere等虚拟化平台无需在虚拟化主机以及虚拟机OS安装任何备份插件（提供技术白皮书证明）</w:t>
            </w:r>
          </w:p>
        </w:tc>
        <w:tc>
          <w:tcPr>
            <w:tcW w:w="774" w:type="dxa"/>
            <w:shd w:val="clear" w:color="auto" w:fill="auto"/>
            <w:vAlign w:val="center"/>
          </w:tcPr>
          <w:p w14:paraId="793E5FB0">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7B18FC26">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56891C86">
            <w:pPr>
              <w:ind w:firstLine="0" w:firstLineChars="0"/>
              <w:jc w:val="center"/>
              <w:textAlignment w:val="center"/>
              <w:rPr>
                <w:rFonts w:ascii="宋体" w:hAnsi="宋体" w:cs="宋体"/>
                <w:szCs w:val="21"/>
                <w:lang w:bidi="ar"/>
              </w:rPr>
            </w:pPr>
          </w:p>
        </w:tc>
      </w:tr>
      <w:tr w14:paraId="7D89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20D53385">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5EC00015">
            <w:pPr>
              <w:ind w:firstLine="0" w:firstLineChars="0"/>
              <w:jc w:val="center"/>
              <w:rPr>
                <w:rFonts w:ascii="宋体" w:hAnsi="宋体" w:cs="宋体"/>
                <w:szCs w:val="21"/>
              </w:rPr>
            </w:pPr>
          </w:p>
        </w:tc>
        <w:tc>
          <w:tcPr>
            <w:tcW w:w="602" w:type="dxa"/>
            <w:shd w:val="clear" w:color="auto" w:fill="auto"/>
            <w:noWrap/>
            <w:vAlign w:val="center"/>
          </w:tcPr>
          <w:p w14:paraId="3A612B28">
            <w:pPr>
              <w:ind w:firstLine="0" w:firstLineChars="0"/>
              <w:jc w:val="center"/>
              <w:textAlignment w:val="center"/>
              <w:rPr>
                <w:rFonts w:ascii="宋体" w:hAnsi="宋体" w:cs="宋体"/>
                <w:szCs w:val="21"/>
              </w:rPr>
            </w:pPr>
            <w:r>
              <w:rPr>
                <w:rFonts w:hint="eastAsia" w:ascii="宋体" w:hAnsi="宋体" w:cs="宋体"/>
                <w:szCs w:val="21"/>
                <w:lang w:bidi="ar"/>
              </w:rPr>
              <w:t>7</w:t>
            </w:r>
          </w:p>
        </w:tc>
        <w:tc>
          <w:tcPr>
            <w:tcW w:w="3736" w:type="dxa"/>
            <w:shd w:val="clear" w:color="auto" w:fill="auto"/>
            <w:vAlign w:val="center"/>
          </w:tcPr>
          <w:p w14:paraId="48CF63DF">
            <w:pPr>
              <w:ind w:firstLine="0" w:firstLineChars="0"/>
              <w:jc w:val="both"/>
              <w:textAlignment w:val="center"/>
              <w:rPr>
                <w:rFonts w:ascii="宋体" w:hAnsi="宋体" w:cs="宋体"/>
                <w:szCs w:val="21"/>
              </w:rPr>
            </w:pPr>
            <w:r>
              <w:rPr>
                <w:rFonts w:hint="eastAsia" w:ascii="宋体" w:hAnsi="宋体" w:cs="宋体"/>
                <w:szCs w:val="21"/>
                <w:lang w:bidi="ar"/>
              </w:rPr>
              <w:t>支持OS和 Cloud Platform的云主机无代理备份保护功能；</w:t>
            </w:r>
          </w:p>
        </w:tc>
        <w:tc>
          <w:tcPr>
            <w:tcW w:w="774" w:type="dxa"/>
            <w:shd w:val="clear" w:color="auto" w:fill="auto"/>
            <w:vAlign w:val="center"/>
          </w:tcPr>
          <w:p w14:paraId="3C193221">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6882646F">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6D131C53">
            <w:pPr>
              <w:ind w:firstLine="0" w:firstLineChars="0"/>
              <w:jc w:val="center"/>
              <w:textAlignment w:val="center"/>
              <w:rPr>
                <w:rFonts w:ascii="宋体" w:hAnsi="宋体" w:cs="宋体"/>
                <w:szCs w:val="21"/>
                <w:lang w:bidi="ar"/>
              </w:rPr>
            </w:pPr>
          </w:p>
        </w:tc>
      </w:tr>
      <w:tr w14:paraId="5BC5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5714AFBF">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5C1B09D8">
            <w:pPr>
              <w:ind w:firstLine="0" w:firstLineChars="0"/>
              <w:jc w:val="center"/>
              <w:rPr>
                <w:rFonts w:ascii="宋体" w:hAnsi="宋体" w:cs="宋体"/>
                <w:szCs w:val="21"/>
              </w:rPr>
            </w:pPr>
          </w:p>
        </w:tc>
        <w:tc>
          <w:tcPr>
            <w:tcW w:w="602" w:type="dxa"/>
            <w:shd w:val="clear" w:color="auto" w:fill="auto"/>
            <w:noWrap/>
            <w:vAlign w:val="center"/>
          </w:tcPr>
          <w:p w14:paraId="3A5B03C9">
            <w:pPr>
              <w:ind w:firstLine="0" w:firstLineChars="0"/>
              <w:jc w:val="center"/>
              <w:textAlignment w:val="center"/>
              <w:rPr>
                <w:rFonts w:ascii="宋体" w:hAnsi="宋体" w:cs="宋体"/>
                <w:szCs w:val="21"/>
              </w:rPr>
            </w:pPr>
            <w:r>
              <w:rPr>
                <w:rFonts w:hint="eastAsia" w:ascii="宋体" w:hAnsi="宋体" w:cs="宋体"/>
                <w:szCs w:val="21"/>
                <w:lang w:bidi="ar"/>
              </w:rPr>
              <w:t>8</w:t>
            </w:r>
          </w:p>
        </w:tc>
        <w:tc>
          <w:tcPr>
            <w:tcW w:w="3736" w:type="dxa"/>
            <w:shd w:val="clear" w:color="auto" w:fill="auto"/>
            <w:vAlign w:val="center"/>
          </w:tcPr>
          <w:p w14:paraId="79C8B078">
            <w:pPr>
              <w:ind w:firstLine="0" w:firstLineChars="0"/>
              <w:jc w:val="both"/>
              <w:textAlignment w:val="center"/>
              <w:rPr>
                <w:rFonts w:ascii="宋体" w:hAnsi="宋体" w:cs="宋体"/>
                <w:szCs w:val="21"/>
              </w:rPr>
            </w:pPr>
            <w:r>
              <w:rPr>
                <w:rFonts w:hint="eastAsia" w:ascii="宋体" w:hAnsi="宋体" w:cs="宋体"/>
                <w:szCs w:val="21"/>
                <w:lang w:bidi="ar"/>
              </w:rPr>
              <w:t>支持VMware vSphere、InCloud Sphere等已备份虚拟机细粒度恢复功能，可恢复虚拟机内单个或多个文件；（提供截图）</w:t>
            </w:r>
          </w:p>
        </w:tc>
        <w:tc>
          <w:tcPr>
            <w:tcW w:w="774" w:type="dxa"/>
            <w:shd w:val="clear" w:color="auto" w:fill="auto"/>
            <w:vAlign w:val="center"/>
          </w:tcPr>
          <w:p w14:paraId="0C290BF9">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2BC4B919">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29FA0748">
            <w:pPr>
              <w:ind w:firstLine="0" w:firstLineChars="0"/>
              <w:jc w:val="center"/>
              <w:textAlignment w:val="center"/>
              <w:rPr>
                <w:rFonts w:ascii="宋体" w:hAnsi="宋体" w:cs="宋体"/>
                <w:szCs w:val="21"/>
                <w:lang w:bidi="ar"/>
              </w:rPr>
            </w:pPr>
          </w:p>
        </w:tc>
      </w:tr>
      <w:tr w14:paraId="69B7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27AC4FBD">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719DF03C">
            <w:pPr>
              <w:ind w:firstLine="0" w:firstLineChars="0"/>
              <w:jc w:val="center"/>
              <w:rPr>
                <w:rFonts w:ascii="宋体" w:hAnsi="宋体" w:cs="宋体"/>
                <w:szCs w:val="21"/>
              </w:rPr>
            </w:pPr>
          </w:p>
        </w:tc>
        <w:tc>
          <w:tcPr>
            <w:tcW w:w="602" w:type="dxa"/>
            <w:shd w:val="clear" w:color="auto" w:fill="auto"/>
            <w:noWrap/>
            <w:vAlign w:val="center"/>
          </w:tcPr>
          <w:p w14:paraId="0C7AC096">
            <w:pPr>
              <w:ind w:firstLine="0" w:firstLineChars="0"/>
              <w:jc w:val="center"/>
              <w:textAlignment w:val="center"/>
              <w:rPr>
                <w:rFonts w:ascii="宋体" w:hAnsi="宋体" w:cs="宋体"/>
                <w:szCs w:val="21"/>
              </w:rPr>
            </w:pPr>
            <w:r>
              <w:rPr>
                <w:rFonts w:hint="eastAsia" w:ascii="宋体" w:hAnsi="宋体" w:cs="宋体"/>
                <w:szCs w:val="21"/>
                <w:lang w:bidi="ar"/>
              </w:rPr>
              <w:t>9</w:t>
            </w:r>
          </w:p>
        </w:tc>
        <w:tc>
          <w:tcPr>
            <w:tcW w:w="3736" w:type="dxa"/>
            <w:shd w:val="clear" w:color="auto" w:fill="auto"/>
            <w:vAlign w:val="center"/>
          </w:tcPr>
          <w:p w14:paraId="63A9AC66">
            <w:pPr>
              <w:ind w:firstLine="0" w:firstLineChars="0"/>
              <w:jc w:val="both"/>
              <w:textAlignment w:val="center"/>
              <w:rPr>
                <w:rFonts w:ascii="宋体" w:hAnsi="宋体" w:cs="宋体"/>
                <w:szCs w:val="21"/>
              </w:rPr>
            </w:pPr>
            <w:r>
              <w:rPr>
                <w:rFonts w:hint="eastAsia" w:ascii="宋体" w:hAnsi="宋体" w:cs="宋体"/>
                <w:szCs w:val="21"/>
                <w:lang w:bidi="ar"/>
              </w:rPr>
              <w:t>支持虚拟机恢复时修改虚拟机配置，如vCPU、内存，指定存储、虚拟网卡、保留MAC等；（提供截图）</w:t>
            </w:r>
          </w:p>
        </w:tc>
        <w:tc>
          <w:tcPr>
            <w:tcW w:w="774" w:type="dxa"/>
            <w:shd w:val="clear" w:color="auto" w:fill="auto"/>
            <w:vAlign w:val="center"/>
          </w:tcPr>
          <w:p w14:paraId="5D8B37EA">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6CDE09CA">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606DA531">
            <w:pPr>
              <w:ind w:firstLine="0" w:firstLineChars="0"/>
              <w:jc w:val="center"/>
              <w:textAlignment w:val="center"/>
              <w:rPr>
                <w:rFonts w:ascii="宋体" w:hAnsi="宋体" w:cs="宋体"/>
                <w:szCs w:val="21"/>
                <w:lang w:bidi="ar"/>
              </w:rPr>
            </w:pPr>
          </w:p>
        </w:tc>
      </w:tr>
      <w:tr w14:paraId="3804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63F7333B">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5BF8D5A2">
            <w:pPr>
              <w:ind w:firstLine="0" w:firstLineChars="0"/>
              <w:jc w:val="center"/>
              <w:rPr>
                <w:rFonts w:ascii="宋体" w:hAnsi="宋体" w:cs="宋体"/>
                <w:szCs w:val="21"/>
              </w:rPr>
            </w:pPr>
          </w:p>
        </w:tc>
        <w:tc>
          <w:tcPr>
            <w:tcW w:w="602" w:type="dxa"/>
            <w:shd w:val="clear" w:color="auto" w:fill="auto"/>
            <w:noWrap/>
            <w:vAlign w:val="center"/>
          </w:tcPr>
          <w:p w14:paraId="1EBDD04A">
            <w:pPr>
              <w:ind w:firstLine="0" w:firstLineChars="0"/>
              <w:jc w:val="center"/>
              <w:textAlignment w:val="center"/>
              <w:rPr>
                <w:rFonts w:ascii="宋体" w:hAnsi="宋体" w:cs="宋体"/>
                <w:szCs w:val="21"/>
              </w:rPr>
            </w:pPr>
            <w:r>
              <w:rPr>
                <w:rFonts w:hint="eastAsia" w:ascii="宋体" w:hAnsi="宋体" w:cs="宋体"/>
                <w:szCs w:val="21"/>
                <w:lang w:bidi="ar"/>
              </w:rPr>
              <w:t>10</w:t>
            </w:r>
          </w:p>
        </w:tc>
        <w:tc>
          <w:tcPr>
            <w:tcW w:w="3736" w:type="dxa"/>
            <w:shd w:val="clear" w:color="auto" w:fill="auto"/>
            <w:vAlign w:val="center"/>
          </w:tcPr>
          <w:p w14:paraId="485616D8">
            <w:pPr>
              <w:ind w:firstLine="0" w:firstLineChars="0"/>
              <w:jc w:val="both"/>
              <w:textAlignment w:val="center"/>
              <w:rPr>
                <w:rFonts w:ascii="宋体" w:hAnsi="宋体" w:cs="宋体"/>
                <w:szCs w:val="21"/>
              </w:rPr>
            </w:pPr>
            <w:r>
              <w:rPr>
                <w:rFonts w:hint="eastAsia" w:ascii="宋体" w:hAnsi="宋体" w:cs="宋体"/>
                <w:szCs w:val="21"/>
                <w:lang w:bidi="ar"/>
              </w:rPr>
              <w:t>支持虚拟机瞬时恢复，支持任意备份数据点在1分钟内恢复并将其运行起来，且恢复时间与虚拟机存储容量无关；（提供截图）</w:t>
            </w:r>
          </w:p>
        </w:tc>
        <w:tc>
          <w:tcPr>
            <w:tcW w:w="774" w:type="dxa"/>
            <w:shd w:val="clear" w:color="auto" w:fill="auto"/>
            <w:vAlign w:val="center"/>
          </w:tcPr>
          <w:p w14:paraId="0888373A">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7DA8DF96">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6813CAF9">
            <w:pPr>
              <w:ind w:firstLine="0" w:firstLineChars="0"/>
              <w:jc w:val="center"/>
              <w:textAlignment w:val="center"/>
              <w:rPr>
                <w:rFonts w:ascii="宋体" w:hAnsi="宋体" w:cs="宋体"/>
                <w:szCs w:val="21"/>
                <w:lang w:bidi="ar"/>
              </w:rPr>
            </w:pPr>
          </w:p>
        </w:tc>
      </w:tr>
      <w:tr w14:paraId="15F5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7D02DD81">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52BC46D2">
            <w:pPr>
              <w:ind w:firstLine="0" w:firstLineChars="0"/>
              <w:jc w:val="center"/>
              <w:rPr>
                <w:rFonts w:ascii="宋体" w:hAnsi="宋体" w:cs="宋体"/>
                <w:szCs w:val="21"/>
              </w:rPr>
            </w:pPr>
          </w:p>
        </w:tc>
        <w:tc>
          <w:tcPr>
            <w:tcW w:w="602" w:type="dxa"/>
            <w:shd w:val="clear" w:color="auto" w:fill="auto"/>
            <w:noWrap/>
            <w:vAlign w:val="center"/>
          </w:tcPr>
          <w:p w14:paraId="4EB6398E">
            <w:pPr>
              <w:ind w:firstLine="0" w:firstLineChars="0"/>
              <w:jc w:val="center"/>
              <w:textAlignment w:val="center"/>
              <w:rPr>
                <w:rFonts w:ascii="宋体" w:hAnsi="宋体" w:cs="宋体"/>
                <w:szCs w:val="21"/>
              </w:rPr>
            </w:pPr>
            <w:r>
              <w:rPr>
                <w:rFonts w:hint="eastAsia" w:ascii="宋体" w:hAnsi="宋体" w:cs="宋体"/>
                <w:szCs w:val="21"/>
                <w:lang w:bidi="ar"/>
              </w:rPr>
              <w:t>11</w:t>
            </w:r>
          </w:p>
        </w:tc>
        <w:tc>
          <w:tcPr>
            <w:tcW w:w="3736" w:type="dxa"/>
            <w:shd w:val="clear" w:color="auto" w:fill="auto"/>
            <w:vAlign w:val="center"/>
          </w:tcPr>
          <w:p w14:paraId="3ED8E5B4">
            <w:pPr>
              <w:ind w:firstLine="0" w:firstLineChars="0"/>
              <w:jc w:val="both"/>
              <w:textAlignment w:val="center"/>
              <w:rPr>
                <w:rFonts w:ascii="宋体" w:hAnsi="宋体" w:cs="宋体"/>
                <w:szCs w:val="21"/>
              </w:rPr>
            </w:pPr>
            <w:r>
              <w:rPr>
                <w:rFonts w:hint="eastAsia" w:ascii="宋体" w:hAnsi="宋体" w:cs="宋体"/>
                <w:szCs w:val="21"/>
                <w:lang w:bidi="ar"/>
              </w:rPr>
              <w:t>考虑数据安全的重要性，备份任务创建时针对备份数据可自定义设置密码，以保证数据的安全，恢复此数据时必须输入密码验证才可执行，防止非法登录备份系统、恶意恢复造成备份数据泄露（提供截图)；</w:t>
            </w:r>
          </w:p>
        </w:tc>
        <w:tc>
          <w:tcPr>
            <w:tcW w:w="774" w:type="dxa"/>
            <w:shd w:val="clear" w:color="auto" w:fill="auto"/>
            <w:vAlign w:val="center"/>
          </w:tcPr>
          <w:p w14:paraId="04F90E25">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1A8B391D">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2CB98456">
            <w:pPr>
              <w:ind w:firstLine="0" w:firstLineChars="0"/>
              <w:jc w:val="center"/>
              <w:textAlignment w:val="center"/>
              <w:rPr>
                <w:rFonts w:ascii="宋体" w:hAnsi="宋体" w:cs="宋体"/>
                <w:szCs w:val="21"/>
                <w:lang w:bidi="ar"/>
              </w:rPr>
            </w:pPr>
          </w:p>
        </w:tc>
      </w:tr>
      <w:tr w14:paraId="3FE7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7860B285">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491BA83A">
            <w:pPr>
              <w:ind w:firstLine="0" w:firstLineChars="0"/>
              <w:jc w:val="center"/>
              <w:rPr>
                <w:rFonts w:ascii="宋体" w:hAnsi="宋体" w:cs="宋体"/>
                <w:szCs w:val="21"/>
              </w:rPr>
            </w:pPr>
          </w:p>
        </w:tc>
        <w:tc>
          <w:tcPr>
            <w:tcW w:w="602" w:type="dxa"/>
            <w:shd w:val="clear" w:color="auto" w:fill="auto"/>
            <w:noWrap/>
            <w:vAlign w:val="center"/>
          </w:tcPr>
          <w:p w14:paraId="3BC46348">
            <w:pPr>
              <w:ind w:firstLine="0" w:firstLineChars="0"/>
              <w:jc w:val="center"/>
              <w:textAlignment w:val="center"/>
              <w:rPr>
                <w:rFonts w:ascii="宋体" w:hAnsi="宋体" w:cs="宋体"/>
                <w:szCs w:val="21"/>
              </w:rPr>
            </w:pPr>
            <w:r>
              <w:rPr>
                <w:rFonts w:hint="eastAsia" w:ascii="宋体" w:hAnsi="宋体" w:cs="宋体"/>
                <w:szCs w:val="21"/>
                <w:lang w:bidi="ar"/>
              </w:rPr>
              <w:t>12</w:t>
            </w:r>
          </w:p>
        </w:tc>
        <w:tc>
          <w:tcPr>
            <w:tcW w:w="3736" w:type="dxa"/>
            <w:shd w:val="clear" w:color="auto" w:fill="auto"/>
            <w:vAlign w:val="center"/>
          </w:tcPr>
          <w:p w14:paraId="5750880E">
            <w:pPr>
              <w:ind w:firstLine="0" w:firstLineChars="0"/>
              <w:jc w:val="both"/>
              <w:textAlignment w:val="center"/>
              <w:rPr>
                <w:rFonts w:ascii="宋体" w:hAnsi="宋体" w:cs="宋体"/>
                <w:szCs w:val="21"/>
              </w:rPr>
            </w:pPr>
            <w:r>
              <w:rPr>
                <w:rFonts w:hint="eastAsia" w:ascii="宋体" w:hAnsi="宋体" w:cs="宋体"/>
                <w:szCs w:val="21"/>
                <w:lang w:bidi="ar"/>
              </w:rPr>
              <w:t>通过WEB界面对备份系统的服务进行管理，且提供WEB管理工具，如网络连通测试工具、端口连通测试工具等，方便运维，提升运维效率；（提供截图）</w:t>
            </w:r>
          </w:p>
        </w:tc>
        <w:tc>
          <w:tcPr>
            <w:tcW w:w="774" w:type="dxa"/>
            <w:shd w:val="clear" w:color="auto" w:fill="auto"/>
            <w:vAlign w:val="center"/>
          </w:tcPr>
          <w:p w14:paraId="5838245C">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41D0D118">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00DEABF0">
            <w:pPr>
              <w:ind w:firstLine="0" w:firstLineChars="0"/>
              <w:jc w:val="center"/>
              <w:textAlignment w:val="center"/>
              <w:rPr>
                <w:rFonts w:ascii="宋体" w:hAnsi="宋体" w:cs="宋体"/>
                <w:szCs w:val="21"/>
                <w:lang w:bidi="ar"/>
              </w:rPr>
            </w:pPr>
          </w:p>
        </w:tc>
      </w:tr>
      <w:tr w14:paraId="4A81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539E3B33">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114CB484">
            <w:pPr>
              <w:ind w:firstLine="0" w:firstLineChars="0"/>
              <w:jc w:val="center"/>
              <w:rPr>
                <w:rFonts w:ascii="宋体" w:hAnsi="宋体" w:cs="宋体"/>
                <w:szCs w:val="21"/>
              </w:rPr>
            </w:pPr>
          </w:p>
        </w:tc>
        <w:tc>
          <w:tcPr>
            <w:tcW w:w="602" w:type="dxa"/>
            <w:shd w:val="clear" w:color="auto" w:fill="auto"/>
            <w:noWrap/>
            <w:vAlign w:val="center"/>
          </w:tcPr>
          <w:p w14:paraId="0D308568">
            <w:pPr>
              <w:ind w:firstLine="0" w:firstLineChars="0"/>
              <w:jc w:val="center"/>
              <w:textAlignment w:val="center"/>
              <w:rPr>
                <w:rFonts w:ascii="宋体" w:hAnsi="宋体" w:cs="宋体"/>
                <w:szCs w:val="21"/>
              </w:rPr>
            </w:pPr>
            <w:r>
              <w:rPr>
                <w:rFonts w:hint="eastAsia" w:ascii="宋体" w:hAnsi="宋体" w:cs="宋体"/>
                <w:szCs w:val="21"/>
                <w:lang w:bidi="ar"/>
              </w:rPr>
              <w:t>13</w:t>
            </w:r>
          </w:p>
        </w:tc>
        <w:tc>
          <w:tcPr>
            <w:tcW w:w="3736" w:type="dxa"/>
            <w:shd w:val="clear" w:color="auto" w:fill="auto"/>
            <w:vAlign w:val="center"/>
          </w:tcPr>
          <w:p w14:paraId="6C95BAE2">
            <w:pPr>
              <w:ind w:firstLine="0" w:firstLineChars="0"/>
              <w:jc w:val="both"/>
              <w:textAlignment w:val="center"/>
              <w:rPr>
                <w:rFonts w:ascii="宋体" w:hAnsi="宋体" w:cs="宋体"/>
                <w:szCs w:val="21"/>
              </w:rPr>
            </w:pPr>
            <w:r>
              <w:rPr>
                <w:rFonts w:hint="eastAsia" w:ascii="宋体" w:hAnsi="宋体" w:cs="宋体"/>
                <w:szCs w:val="21"/>
                <w:lang w:bidi="ar"/>
              </w:rPr>
              <w:t>提供备份系统软件版本一键在线升级功能，通过在线上传升级包即可完成备份系统的软件升级，无需重装备份系统，提升运维效率；</w:t>
            </w:r>
          </w:p>
        </w:tc>
        <w:tc>
          <w:tcPr>
            <w:tcW w:w="774" w:type="dxa"/>
            <w:shd w:val="clear" w:color="auto" w:fill="auto"/>
            <w:vAlign w:val="center"/>
          </w:tcPr>
          <w:p w14:paraId="5B2FBDE6">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00185F2A">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616072FE">
            <w:pPr>
              <w:ind w:firstLine="0" w:firstLineChars="0"/>
              <w:jc w:val="center"/>
              <w:textAlignment w:val="center"/>
              <w:rPr>
                <w:rFonts w:ascii="宋体" w:hAnsi="宋体" w:cs="宋体"/>
                <w:szCs w:val="21"/>
                <w:lang w:bidi="ar"/>
              </w:rPr>
            </w:pPr>
          </w:p>
        </w:tc>
      </w:tr>
      <w:tr w14:paraId="014A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auto"/>
            <w:noWrap/>
            <w:vAlign w:val="center"/>
          </w:tcPr>
          <w:p w14:paraId="4CDA1E73">
            <w:pPr>
              <w:ind w:firstLine="0" w:firstLineChars="0"/>
              <w:jc w:val="center"/>
              <w:rPr>
                <w:rFonts w:ascii="宋体" w:hAnsi="宋体" w:cs="宋体"/>
                <w:szCs w:val="21"/>
              </w:rPr>
            </w:pPr>
          </w:p>
        </w:tc>
        <w:tc>
          <w:tcPr>
            <w:tcW w:w="2238" w:type="dxa"/>
            <w:gridSpan w:val="2"/>
            <w:vMerge w:val="continue"/>
            <w:shd w:val="clear" w:color="auto" w:fill="auto"/>
            <w:noWrap/>
            <w:vAlign w:val="center"/>
          </w:tcPr>
          <w:p w14:paraId="09F2CBB2">
            <w:pPr>
              <w:ind w:firstLine="0" w:firstLineChars="0"/>
              <w:jc w:val="center"/>
              <w:rPr>
                <w:rFonts w:ascii="宋体" w:hAnsi="宋体" w:cs="宋体"/>
                <w:szCs w:val="21"/>
              </w:rPr>
            </w:pPr>
          </w:p>
        </w:tc>
        <w:tc>
          <w:tcPr>
            <w:tcW w:w="602" w:type="dxa"/>
            <w:shd w:val="clear" w:color="auto" w:fill="auto"/>
            <w:noWrap/>
            <w:vAlign w:val="center"/>
          </w:tcPr>
          <w:p w14:paraId="1EE75646">
            <w:pPr>
              <w:ind w:firstLine="0" w:firstLineChars="0"/>
              <w:jc w:val="center"/>
              <w:textAlignment w:val="center"/>
              <w:rPr>
                <w:rFonts w:ascii="宋体" w:hAnsi="宋体" w:cs="宋体"/>
                <w:szCs w:val="21"/>
              </w:rPr>
            </w:pPr>
            <w:r>
              <w:rPr>
                <w:rFonts w:hint="eastAsia" w:ascii="宋体" w:hAnsi="宋体" w:cs="宋体"/>
                <w:szCs w:val="21"/>
                <w:lang w:bidi="ar"/>
              </w:rPr>
              <w:t>14</w:t>
            </w:r>
          </w:p>
        </w:tc>
        <w:tc>
          <w:tcPr>
            <w:tcW w:w="3736" w:type="dxa"/>
            <w:shd w:val="clear" w:color="auto" w:fill="auto"/>
            <w:vAlign w:val="center"/>
          </w:tcPr>
          <w:p w14:paraId="0E432F04">
            <w:pPr>
              <w:ind w:firstLine="0" w:firstLineChars="0"/>
              <w:jc w:val="both"/>
              <w:textAlignment w:val="center"/>
              <w:rPr>
                <w:rFonts w:ascii="宋体" w:hAnsi="宋体" w:cs="宋体"/>
                <w:szCs w:val="21"/>
              </w:rPr>
            </w:pPr>
            <w:r>
              <w:rPr>
                <w:rFonts w:hint="eastAsia" w:ascii="宋体" w:hAnsi="宋体" w:cs="宋体"/>
                <w:szCs w:val="21"/>
                <w:lang w:bidi="ar"/>
              </w:rPr>
              <w:t>提供3年原厂服务，提供原厂服务承诺函。</w:t>
            </w:r>
          </w:p>
        </w:tc>
        <w:tc>
          <w:tcPr>
            <w:tcW w:w="774" w:type="dxa"/>
            <w:shd w:val="clear" w:color="auto" w:fill="auto"/>
            <w:vAlign w:val="center"/>
          </w:tcPr>
          <w:p w14:paraId="16805368">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5839E5D4">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5893AFBF">
            <w:pPr>
              <w:ind w:firstLine="0" w:firstLineChars="0"/>
              <w:jc w:val="center"/>
              <w:textAlignment w:val="center"/>
              <w:rPr>
                <w:rFonts w:ascii="宋体" w:hAnsi="宋体" w:cs="宋体"/>
                <w:szCs w:val="21"/>
                <w:lang w:bidi="ar"/>
              </w:rPr>
            </w:pPr>
          </w:p>
        </w:tc>
      </w:tr>
      <w:tr w14:paraId="3C8A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shd w:val="clear" w:color="auto" w:fill="auto"/>
            <w:noWrap/>
            <w:vAlign w:val="center"/>
          </w:tcPr>
          <w:p w14:paraId="751BCC31">
            <w:pPr>
              <w:ind w:firstLine="0" w:firstLineChars="0"/>
              <w:jc w:val="center"/>
              <w:textAlignment w:val="center"/>
              <w:rPr>
                <w:rFonts w:ascii="宋体" w:hAnsi="宋体" w:cs="宋体"/>
                <w:szCs w:val="21"/>
              </w:rPr>
            </w:pPr>
            <w:r>
              <w:rPr>
                <w:rFonts w:hint="eastAsia" w:ascii="宋体" w:hAnsi="宋体" w:cs="宋体"/>
                <w:szCs w:val="21"/>
                <w:lang w:bidi="ar"/>
              </w:rPr>
              <w:t>3</w:t>
            </w:r>
          </w:p>
        </w:tc>
        <w:tc>
          <w:tcPr>
            <w:tcW w:w="2238" w:type="dxa"/>
            <w:gridSpan w:val="2"/>
            <w:shd w:val="clear" w:color="auto" w:fill="auto"/>
            <w:vAlign w:val="center"/>
          </w:tcPr>
          <w:p w14:paraId="575D8B83">
            <w:pPr>
              <w:ind w:firstLine="0" w:firstLineChars="0"/>
              <w:jc w:val="center"/>
              <w:textAlignment w:val="center"/>
              <w:rPr>
                <w:rFonts w:ascii="宋体" w:hAnsi="宋体" w:cs="宋体"/>
                <w:szCs w:val="21"/>
              </w:rPr>
            </w:pPr>
            <w:r>
              <w:rPr>
                <w:rFonts w:hint="eastAsia" w:ascii="宋体" w:hAnsi="宋体" w:cs="宋体"/>
                <w:color w:val="000000" w:themeColor="text1"/>
                <w:szCs w:val="21"/>
                <w:lang w:bidi="ar"/>
                <w14:textFill>
                  <w14:solidFill>
                    <w14:schemeClr w14:val="tx1"/>
                  </w14:solidFill>
                </w14:textFill>
              </w:rPr>
              <w:t>管理交换机</w:t>
            </w:r>
          </w:p>
        </w:tc>
        <w:tc>
          <w:tcPr>
            <w:tcW w:w="602" w:type="dxa"/>
            <w:shd w:val="clear" w:color="auto" w:fill="auto"/>
            <w:vAlign w:val="center"/>
          </w:tcPr>
          <w:p w14:paraId="70BCAC51">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3736" w:type="dxa"/>
            <w:shd w:val="clear" w:color="auto" w:fill="auto"/>
            <w:vAlign w:val="center"/>
          </w:tcPr>
          <w:p w14:paraId="124A4E0B">
            <w:pPr>
              <w:ind w:firstLine="0" w:firstLineChars="0"/>
              <w:textAlignment w:val="center"/>
              <w:rPr>
                <w:rFonts w:ascii="宋体" w:hAnsi="宋体" w:cs="宋体"/>
                <w:szCs w:val="21"/>
              </w:rPr>
            </w:pPr>
            <w:r>
              <w:rPr>
                <w:rFonts w:hint="eastAsia" w:ascii="宋体" w:hAnsi="宋体" w:cs="宋体"/>
                <w:color w:val="000000" w:themeColor="text1"/>
                <w:szCs w:val="21"/>
                <w:lang w:bidi="ar"/>
                <w14:textFill>
                  <w14:solidFill>
                    <w14:schemeClr w14:val="tx1"/>
                  </w14:solidFill>
                </w14:textFill>
              </w:rPr>
              <w:t>交换容量≥368Gbps，</w:t>
            </w:r>
            <w:r>
              <w:rPr>
                <w:rFonts w:hint="eastAsia" w:ascii="宋体" w:hAnsi="宋体" w:cs="宋体"/>
                <w:szCs w:val="21"/>
                <w:lang w:bidi="ar"/>
              </w:rPr>
              <w:t>包转发率≥125Mpps；24个10/100/1000M以太网电口，4个10G SFP+  接口；单电源，交流220V供电。原厂维保3年</w:t>
            </w:r>
          </w:p>
        </w:tc>
        <w:tc>
          <w:tcPr>
            <w:tcW w:w="774" w:type="dxa"/>
            <w:shd w:val="clear" w:color="auto" w:fill="auto"/>
            <w:vAlign w:val="center"/>
          </w:tcPr>
          <w:p w14:paraId="358425F3">
            <w:pPr>
              <w:ind w:firstLine="0" w:firstLineChars="0"/>
              <w:rPr>
                <w:rFonts w:ascii="宋体" w:hAnsi="宋体" w:cs="宋体"/>
                <w:szCs w:val="21"/>
              </w:rPr>
            </w:pPr>
          </w:p>
        </w:tc>
        <w:tc>
          <w:tcPr>
            <w:tcW w:w="774" w:type="dxa"/>
            <w:shd w:val="clear" w:color="auto" w:fill="auto"/>
            <w:vAlign w:val="center"/>
          </w:tcPr>
          <w:p w14:paraId="44481890">
            <w:pPr>
              <w:ind w:firstLine="0" w:firstLineChars="0"/>
              <w:jc w:val="center"/>
              <w:rPr>
                <w:rFonts w:ascii="宋体" w:hAnsi="宋体" w:cs="宋体"/>
                <w:szCs w:val="21"/>
              </w:rPr>
            </w:pPr>
            <w:r>
              <w:rPr>
                <w:rFonts w:hint="eastAsia" w:ascii="宋体" w:hAnsi="宋体" w:cs="宋体"/>
                <w:szCs w:val="21"/>
              </w:rPr>
              <w:t>2</w:t>
            </w:r>
          </w:p>
        </w:tc>
        <w:tc>
          <w:tcPr>
            <w:tcW w:w="774" w:type="dxa"/>
            <w:shd w:val="clear" w:color="auto" w:fill="auto"/>
            <w:vAlign w:val="center"/>
          </w:tcPr>
          <w:p w14:paraId="68D8159C">
            <w:pPr>
              <w:ind w:firstLine="0" w:firstLineChars="0"/>
              <w:jc w:val="center"/>
              <w:rPr>
                <w:rFonts w:ascii="宋体" w:hAnsi="宋体" w:cs="宋体"/>
                <w:szCs w:val="21"/>
              </w:rPr>
            </w:pPr>
            <w:r>
              <w:rPr>
                <w:rFonts w:hint="eastAsia" w:ascii="宋体" w:hAnsi="宋体" w:cs="宋体"/>
                <w:szCs w:val="21"/>
              </w:rPr>
              <w:t>台</w:t>
            </w:r>
          </w:p>
        </w:tc>
      </w:tr>
      <w:tr w14:paraId="7A9E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shd w:val="clear" w:color="auto" w:fill="auto"/>
            <w:noWrap/>
            <w:vAlign w:val="center"/>
          </w:tcPr>
          <w:p w14:paraId="3624E4DD">
            <w:pPr>
              <w:ind w:firstLine="0" w:firstLineChars="0"/>
              <w:jc w:val="center"/>
              <w:textAlignment w:val="center"/>
              <w:rPr>
                <w:rFonts w:ascii="宋体" w:hAnsi="宋体" w:cs="宋体"/>
                <w:szCs w:val="21"/>
              </w:rPr>
            </w:pPr>
            <w:r>
              <w:rPr>
                <w:rFonts w:hint="eastAsia" w:ascii="宋体" w:hAnsi="宋体" w:cs="宋体"/>
                <w:szCs w:val="21"/>
                <w:lang w:bidi="ar"/>
              </w:rPr>
              <w:t>4</w:t>
            </w:r>
          </w:p>
        </w:tc>
        <w:tc>
          <w:tcPr>
            <w:tcW w:w="2238" w:type="dxa"/>
            <w:gridSpan w:val="2"/>
            <w:shd w:val="clear" w:color="auto" w:fill="auto"/>
            <w:vAlign w:val="center"/>
          </w:tcPr>
          <w:p w14:paraId="200CB9A6">
            <w:pPr>
              <w:ind w:firstLine="0" w:firstLineChars="0"/>
              <w:jc w:val="center"/>
              <w:textAlignment w:val="center"/>
              <w:rPr>
                <w:rFonts w:ascii="宋体" w:hAnsi="宋体" w:cs="宋体"/>
                <w:szCs w:val="21"/>
              </w:rPr>
            </w:pPr>
            <w:r>
              <w:rPr>
                <w:rFonts w:hint="eastAsia" w:ascii="宋体" w:hAnsi="宋体" w:cs="宋体"/>
                <w:color w:val="000000" w:themeColor="text1"/>
                <w:szCs w:val="21"/>
                <w:lang w:bidi="ar"/>
                <w14:textFill>
                  <w14:solidFill>
                    <w14:schemeClr w14:val="tx1"/>
                  </w14:solidFill>
                </w14:textFill>
              </w:rPr>
              <w:t>业务交换机</w:t>
            </w:r>
          </w:p>
        </w:tc>
        <w:tc>
          <w:tcPr>
            <w:tcW w:w="602" w:type="dxa"/>
            <w:shd w:val="clear" w:color="auto" w:fill="auto"/>
            <w:vAlign w:val="center"/>
          </w:tcPr>
          <w:p w14:paraId="4CD1E1ED">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3736" w:type="dxa"/>
            <w:shd w:val="clear" w:color="auto" w:fill="auto"/>
            <w:vAlign w:val="center"/>
          </w:tcPr>
          <w:p w14:paraId="6993C1E4">
            <w:pPr>
              <w:ind w:firstLine="0" w:firstLineChars="0"/>
              <w:textAlignment w:val="center"/>
              <w:rPr>
                <w:rFonts w:ascii="宋体" w:hAnsi="宋体" w:cs="宋体"/>
                <w:szCs w:val="21"/>
              </w:rPr>
            </w:pPr>
            <w:r>
              <w:rPr>
                <w:rFonts w:hint="eastAsia" w:ascii="宋体" w:hAnsi="宋体" w:cs="宋体"/>
                <w:color w:val="000000" w:themeColor="text1"/>
                <w:szCs w:val="21"/>
                <w:lang w:bidi="ar"/>
                <w14:textFill>
                  <w14:solidFill>
                    <w14:schemeClr w14:val="tx1"/>
                  </w14:solidFill>
                </w14:textFill>
              </w:rPr>
              <w:t>交换容量≥2.56Tbps,</w:t>
            </w:r>
            <w:r>
              <w:rPr>
                <w:rFonts w:hint="eastAsia" w:ascii="宋体" w:hAnsi="宋体" w:cs="宋体"/>
                <w:szCs w:val="21"/>
                <w:lang w:bidi="ar"/>
              </w:rPr>
              <w:t>包转发率≥1260Mpps；24个1G/10Gbps SFP+光纤接口和2 个40/ 100G QSFP28 端口光纤接口，1个千兆带外管理接口，本次配置24个万兆多模模块；支持两个扩展插槽，双电源。原厂维保3年</w:t>
            </w:r>
          </w:p>
        </w:tc>
        <w:tc>
          <w:tcPr>
            <w:tcW w:w="774" w:type="dxa"/>
            <w:shd w:val="clear" w:color="auto" w:fill="auto"/>
            <w:vAlign w:val="center"/>
          </w:tcPr>
          <w:p w14:paraId="3671483E">
            <w:pPr>
              <w:ind w:firstLine="0" w:firstLineChars="0"/>
              <w:rPr>
                <w:rFonts w:ascii="宋体" w:hAnsi="宋体" w:cs="宋体"/>
                <w:szCs w:val="21"/>
              </w:rPr>
            </w:pPr>
          </w:p>
        </w:tc>
        <w:tc>
          <w:tcPr>
            <w:tcW w:w="774" w:type="dxa"/>
            <w:shd w:val="clear" w:color="auto" w:fill="auto"/>
            <w:vAlign w:val="center"/>
          </w:tcPr>
          <w:p w14:paraId="60E3C565">
            <w:pPr>
              <w:ind w:firstLine="0" w:firstLineChars="0"/>
              <w:jc w:val="center"/>
              <w:rPr>
                <w:rFonts w:ascii="宋体" w:hAnsi="宋体" w:cs="宋体"/>
                <w:szCs w:val="21"/>
              </w:rPr>
            </w:pPr>
            <w:r>
              <w:rPr>
                <w:rFonts w:hint="eastAsia" w:ascii="宋体" w:hAnsi="宋体" w:cs="宋体"/>
                <w:szCs w:val="21"/>
              </w:rPr>
              <w:t>2</w:t>
            </w:r>
          </w:p>
        </w:tc>
        <w:tc>
          <w:tcPr>
            <w:tcW w:w="774" w:type="dxa"/>
            <w:shd w:val="clear" w:color="auto" w:fill="auto"/>
            <w:vAlign w:val="center"/>
          </w:tcPr>
          <w:p w14:paraId="09BED177">
            <w:pPr>
              <w:ind w:firstLine="0" w:firstLineChars="0"/>
              <w:jc w:val="center"/>
              <w:rPr>
                <w:rFonts w:ascii="宋体" w:hAnsi="宋体" w:cs="宋体"/>
                <w:szCs w:val="21"/>
              </w:rPr>
            </w:pPr>
            <w:r>
              <w:rPr>
                <w:rFonts w:hint="eastAsia" w:ascii="宋体" w:hAnsi="宋体" w:cs="宋体"/>
                <w:szCs w:val="21"/>
              </w:rPr>
              <w:t>台</w:t>
            </w:r>
          </w:p>
        </w:tc>
      </w:tr>
      <w:tr w14:paraId="2B98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restart"/>
            <w:shd w:val="clear" w:color="auto" w:fill="FFFFFF"/>
            <w:vAlign w:val="center"/>
          </w:tcPr>
          <w:p w14:paraId="664B5088">
            <w:pPr>
              <w:ind w:firstLine="0" w:firstLineChars="0"/>
              <w:jc w:val="center"/>
              <w:textAlignment w:val="center"/>
              <w:rPr>
                <w:rFonts w:ascii="宋体" w:hAnsi="宋体" w:cs="宋体"/>
                <w:szCs w:val="21"/>
              </w:rPr>
            </w:pPr>
            <w:r>
              <w:rPr>
                <w:rFonts w:hint="eastAsia" w:ascii="宋体" w:hAnsi="宋体" w:cs="宋体"/>
                <w:szCs w:val="21"/>
                <w:lang w:bidi="ar"/>
              </w:rPr>
              <w:t>5</w:t>
            </w:r>
          </w:p>
        </w:tc>
        <w:tc>
          <w:tcPr>
            <w:tcW w:w="1181" w:type="dxa"/>
            <w:vMerge w:val="restart"/>
            <w:shd w:val="clear" w:color="auto" w:fill="FFFFFF"/>
            <w:vAlign w:val="center"/>
          </w:tcPr>
          <w:p w14:paraId="4E5FC35B">
            <w:pPr>
              <w:ind w:firstLine="0" w:firstLineChars="0"/>
              <w:jc w:val="center"/>
              <w:textAlignment w:val="center"/>
              <w:rPr>
                <w:rFonts w:ascii="宋体" w:hAnsi="宋体" w:cs="宋体"/>
                <w:b/>
                <w:bCs/>
                <w:color w:val="0D0D0D"/>
                <w:szCs w:val="21"/>
              </w:rPr>
            </w:pPr>
            <w:r>
              <w:rPr>
                <w:rFonts w:hint="eastAsia" w:ascii="宋体" w:hAnsi="宋体" w:cs="宋体"/>
                <w:color w:val="0D0D0D"/>
                <w:szCs w:val="21"/>
                <w:lang w:bidi="ar"/>
              </w:rPr>
              <w:t>网络安全设备升级</w:t>
            </w:r>
          </w:p>
        </w:tc>
        <w:tc>
          <w:tcPr>
            <w:tcW w:w="1057" w:type="dxa"/>
            <w:vMerge w:val="restart"/>
            <w:shd w:val="clear" w:color="auto" w:fill="FFFFFF"/>
            <w:vAlign w:val="center"/>
          </w:tcPr>
          <w:p w14:paraId="493320C5">
            <w:pPr>
              <w:ind w:firstLine="0" w:firstLineChars="0"/>
              <w:jc w:val="center"/>
              <w:textAlignment w:val="center"/>
              <w:rPr>
                <w:rFonts w:ascii="宋体" w:hAnsi="宋体" w:cs="宋体"/>
                <w:szCs w:val="21"/>
              </w:rPr>
            </w:pPr>
            <w:r>
              <w:rPr>
                <w:rFonts w:hint="eastAsia" w:ascii="宋体" w:hAnsi="宋体" w:cs="宋体"/>
                <w:szCs w:val="21"/>
                <w:lang w:bidi="ar"/>
              </w:rPr>
              <w:t>外联防火墙</w:t>
            </w:r>
          </w:p>
        </w:tc>
        <w:tc>
          <w:tcPr>
            <w:tcW w:w="602" w:type="dxa"/>
            <w:shd w:val="clear" w:color="auto" w:fill="FFFFFF"/>
            <w:vAlign w:val="center"/>
          </w:tcPr>
          <w:p w14:paraId="751B615D">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3736" w:type="dxa"/>
            <w:shd w:val="clear" w:color="auto" w:fill="FFFFFF"/>
            <w:vAlign w:val="center"/>
          </w:tcPr>
          <w:p w14:paraId="597E7D2A">
            <w:pPr>
              <w:ind w:firstLine="0" w:firstLineChars="0"/>
              <w:textAlignment w:val="center"/>
              <w:rPr>
                <w:rFonts w:ascii="宋体" w:hAnsi="宋体" w:cs="宋体"/>
                <w:szCs w:val="21"/>
              </w:rPr>
            </w:pPr>
            <w:r>
              <w:rPr>
                <w:rFonts w:hint="eastAsia" w:ascii="宋体" w:hAnsi="宋体" w:cs="宋体"/>
                <w:szCs w:val="21"/>
                <w:lang w:bidi="ar"/>
              </w:rPr>
              <w:t>网络层吞吐量≥5G，并发连接≥180万，每秒新建连接数≥7万；标准机架式设备，单电源；千兆电口≥8个，千兆光口≥2个，万兆光口≥2个，扩展插槽≥1个，1个Console口，2个USB接口；含3年硬件维保服务。</w:t>
            </w:r>
          </w:p>
        </w:tc>
        <w:tc>
          <w:tcPr>
            <w:tcW w:w="774" w:type="dxa"/>
            <w:shd w:val="clear" w:color="auto" w:fill="FFFFFF"/>
            <w:vAlign w:val="center"/>
          </w:tcPr>
          <w:p w14:paraId="5FFDB8B6">
            <w:pPr>
              <w:ind w:firstLine="0" w:firstLineChars="0"/>
              <w:jc w:val="center"/>
              <w:textAlignment w:val="center"/>
              <w:rPr>
                <w:rFonts w:ascii="宋体" w:hAnsi="宋体" w:cs="宋体"/>
                <w:szCs w:val="21"/>
              </w:rPr>
            </w:pPr>
          </w:p>
        </w:tc>
        <w:tc>
          <w:tcPr>
            <w:tcW w:w="774" w:type="dxa"/>
            <w:vMerge w:val="restart"/>
            <w:shd w:val="clear" w:color="auto" w:fill="FFFFFF"/>
            <w:vAlign w:val="center"/>
          </w:tcPr>
          <w:p w14:paraId="659AD32C">
            <w:pPr>
              <w:ind w:firstLine="0" w:firstLineChars="0"/>
              <w:jc w:val="center"/>
              <w:textAlignment w:val="center"/>
              <w:rPr>
                <w:rFonts w:ascii="宋体" w:hAnsi="宋体" w:cs="宋体"/>
                <w:szCs w:val="21"/>
                <w:lang w:bidi="ar"/>
              </w:rPr>
            </w:pPr>
            <w:r>
              <w:rPr>
                <w:rFonts w:hint="eastAsia" w:ascii="宋体" w:hAnsi="宋体" w:cs="宋体"/>
                <w:szCs w:val="21"/>
                <w:lang w:bidi="ar"/>
              </w:rPr>
              <w:t>1</w:t>
            </w:r>
          </w:p>
        </w:tc>
        <w:tc>
          <w:tcPr>
            <w:tcW w:w="774" w:type="dxa"/>
            <w:vMerge w:val="restart"/>
            <w:shd w:val="clear" w:color="auto" w:fill="FFFFFF"/>
            <w:vAlign w:val="center"/>
          </w:tcPr>
          <w:p w14:paraId="15B5273B">
            <w:pPr>
              <w:ind w:firstLine="0" w:firstLineChars="0"/>
              <w:jc w:val="center"/>
              <w:textAlignment w:val="center"/>
              <w:rPr>
                <w:rFonts w:ascii="宋体" w:hAnsi="宋体" w:cs="宋体"/>
                <w:szCs w:val="21"/>
                <w:lang w:bidi="ar"/>
              </w:rPr>
            </w:pPr>
            <w:r>
              <w:rPr>
                <w:rFonts w:hint="eastAsia" w:ascii="宋体" w:hAnsi="宋体" w:cs="宋体"/>
                <w:szCs w:val="21"/>
                <w:lang w:bidi="ar"/>
              </w:rPr>
              <w:t>台</w:t>
            </w:r>
          </w:p>
        </w:tc>
      </w:tr>
      <w:tr w14:paraId="51CA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2367AD38">
            <w:pPr>
              <w:ind w:firstLine="0" w:firstLineChars="0"/>
              <w:jc w:val="center"/>
              <w:rPr>
                <w:rFonts w:ascii="宋体" w:hAnsi="宋体" w:cs="宋体"/>
                <w:szCs w:val="21"/>
              </w:rPr>
            </w:pPr>
          </w:p>
        </w:tc>
        <w:tc>
          <w:tcPr>
            <w:tcW w:w="1181" w:type="dxa"/>
            <w:vMerge w:val="continue"/>
            <w:shd w:val="clear" w:color="auto" w:fill="FFFFFF"/>
            <w:vAlign w:val="center"/>
          </w:tcPr>
          <w:p w14:paraId="19B7A921">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183F1708">
            <w:pPr>
              <w:ind w:firstLine="0" w:firstLineChars="0"/>
              <w:jc w:val="center"/>
              <w:rPr>
                <w:rFonts w:ascii="宋体" w:hAnsi="宋体" w:cs="宋体"/>
                <w:szCs w:val="21"/>
              </w:rPr>
            </w:pPr>
          </w:p>
        </w:tc>
        <w:tc>
          <w:tcPr>
            <w:tcW w:w="602" w:type="dxa"/>
            <w:shd w:val="clear" w:color="auto" w:fill="FFFFFF"/>
            <w:vAlign w:val="center"/>
          </w:tcPr>
          <w:p w14:paraId="227DACF2">
            <w:pPr>
              <w:ind w:firstLine="0" w:firstLineChars="0"/>
              <w:jc w:val="center"/>
              <w:textAlignment w:val="center"/>
              <w:rPr>
                <w:rFonts w:ascii="宋体" w:hAnsi="宋体" w:cs="宋体"/>
                <w:szCs w:val="21"/>
              </w:rPr>
            </w:pPr>
            <w:r>
              <w:rPr>
                <w:rFonts w:hint="eastAsia" w:ascii="宋体" w:hAnsi="宋体" w:cs="宋体"/>
                <w:szCs w:val="21"/>
                <w:lang w:bidi="ar"/>
              </w:rPr>
              <w:t>2</w:t>
            </w:r>
          </w:p>
        </w:tc>
        <w:tc>
          <w:tcPr>
            <w:tcW w:w="3736" w:type="dxa"/>
            <w:shd w:val="clear" w:color="auto" w:fill="FFFFFF"/>
            <w:vAlign w:val="center"/>
          </w:tcPr>
          <w:p w14:paraId="1077E408">
            <w:pPr>
              <w:ind w:firstLine="0" w:firstLineChars="0"/>
              <w:textAlignment w:val="center"/>
              <w:rPr>
                <w:rFonts w:ascii="宋体" w:hAnsi="宋体" w:cs="宋体"/>
                <w:szCs w:val="21"/>
              </w:rPr>
            </w:pPr>
            <w:r>
              <w:rPr>
                <w:rFonts w:hint="eastAsia" w:ascii="宋体" w:hAnsi="宋体" w:cs="宋体"/>
                <w:szCs w:val="21"/>
                <w:lang w:bidi="ar"/>
              </w:rPr>
              <w:t>提供IPSEC VPN授权300个、SSL VPN 授权300个、特征库升级（应用识别特征库、病毒防护特征库、入侵防御特征库、URL分类特征库升级服务）、威胁情报订阅服务3年。</w:t>
            </w:r>
          </w:p>
        </w:tc>
        <w:tc>
          <w:tcPr>
            <w:tcW w:w="774" w:type="dxa"/>
            <w:shd w:val="clear" w:color="auto" w:fill="FFFFFF"/>
            <w:vAlign w:val="center"/>
          </w:tcPr>
          <w:p w14:paraId="48DE372E">
            <w:pPr>
              <w:ind w:firstLine="0" w:firstLineChars="0"/>
              <w:jc w:val="center"/>
              <w:textAlignment w:val="center"/>
              <w:rPr>
                <w:rFonts w:ascii="宋体" w:hAnsi="宋体" w:cs="宋体"/>
                <w:szCs w:val="21"/>
              </w:rPr>
            </w:pPr>
          </w:p>
        </w:tc>
        <w:tc>
          <w:tcPr>
            <w:tcW w:w="774" w:type="dxa"/>
            <w:vMerge w:val="continue"/>
            <w:shd w:val="clear" w:color="auto" w:fill="FFFFFF"/>
            <w:vAlign w:val="center"/>
          </w:tcPr>
          <w:p w14:paraId="63194268">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50F7DB36">
            <w:pPr>
              <w:ind w:firstLine="0" w:firstLineChars="0"/>
              <w:jc w:val="center"/>
              <w:textAlignment w:val="center"/>
              <w:rPr>
                <w:rFonts w:ascii="宋体" w:hAnsi="宋体" w:cs="宋体"/>
                <w:szCs w:val="21"/>
                <w:lang w:bidi="ar"/>
              </w:rPr>
            </w:pPr>
          </w:p>
        </w:tc>
      </w:tr>
      <w:tr w14:paraId="37E9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6CBD7F44">
            <w:pPr>
              <w:ind w:firstLine="0" w:firstLineChars="0"/>
              <w:jc w:val="center"/>
              <w:rPr>
                <w:rFonts w:ascii="宋体" w:hAnsi="宋体" w:cs="宋体"/>
                <w:szCs w:val="21"/>
              </w:rPr>
            </w:pPr>
          </w:p>
        </w:tc>
        <w:tc>
          <w:tcPr>
            <w:tcW w:w="1181" w:type="dxa"/>
            <w:vMerge w:val="continue"/>
            <w:shd w:val="clear" w:color="auto" w:fill="FFFFFF"/>
            <w:vAlign w:val="center"/>
          </w:tcPr>
          <w:p w14:paraId="6B11A4CE">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66C8EBB5">
            <w:pPr>
              <w:ind w:firstLine="0" w:firstLineChars="0"/>
              <w:jc w:val="center"/>
              <w:rPr>
                <w:rFonts w:ascii="宋体" w:hAnsi="宋体" w:cs="宋体"/>
                <w:szCs w:val="21"/>
              </w:rPr>
            </w:pPr>
          </w:p>
        </w:tc>
        <w:tc>
          <w:tcPr>
            <w:tcW w:w="602" w:type="dxa"/>
            <w:shd w:val="clear" w:color="auto" w:fill="FFFFFF"/>
            <w:vAlign w:val="center"/>
          </w:tcPr>
          <w:p w14:paraId="210B05D8">
            <w:pPr>
              <w:ind w:firstLine="0" w:firstLineChars="0"/>
              <w:jc w:val="center"/>
              <w:textAlignment w:val="center"/>
              <w:rPr>
                <w:rFonts w:ascii="宋体" w:hAnsi="宋体" w:cs="宋体"/>
                <w:szCs w:val="21"/>
              </w:rPr>
            </w:pPr>
            <w:r>
              <w:rPr>
                <w:rFonts w:hint="eastAsia" w:ascii="宋体" w:hAnsi="宋体" w:cs="宋体"/>
                <w:szCs w:val="21"/>
                <w:lang w:bidi="ar"/>
              </w:rPr>
              <w:t>3</w:t>
            </w:r>
          </w:p>
        </w:tc>
        <w:tc>
          <w:tcPr>
            <w:tcW w:w="3736" w:type="dxa"/>
            <w:shd w:val="clear" w:color="auto" w:fill="FFFFFF"/>
            <w:vAlign w:val="center"/>
          </w:tcPr>
          <w:p w14:paraId="71CA38A8">
            <w:pPr>
              <w:ind w:firstLine="0" w:firstLineChars="0"/>
              <w:textAlignment w:val="center"/>
              <w:rPr>
                <w:rFonts w:ascii="宋体" w:hAnsi="宋体" w:cs="宋体"/>
                <w:szCs w:val="21"/>
              </w:rPr>
            </w:pPr>
            <w:r>
              <w:rPr>
                <w:rFonts w:hint="eastAsia" w:ascii="宋体" w:hAnsi="宋体" w:cs="宋体"/>
                <w:szCs w:val="21"/>
                <w:lang w:bidi="ar"/>
              </w:rPr>
              <w:t>支持防扫描、HTTP异常防护、SQL注入攻击、跨站脚本攻击、命令执行攻击、代码执行攻击、目录遍历攻击、敏感信息泄露、webshell防护、应用隐藏、文件包含攻击、SYN Cookie、HTTP行为管控、HTTP Flood 攻击防护功能、WAF动态防护、木马后门、勒索软件通信防护、Web浏览病毒页面重新定向、异常流量检测、web漏洞攻击防护、系统漏洞攻击防护、间谍软件功能防护、基于应用的安全策略、高危行为动态黑IP等功能。（提供具备CNAS及CMA认证的第三方检测报告，测试报告须包含测试步骤、测试结果及测试结论）</w:t>
            </w:r>
          </w:p>
        </w:tc>
        <w:tc>
          <w:tcPr>
            <w:tcW w:w="774" w:type="dxa"/>
            <w:shd w:val="clear" w:color="auto" w:fill="FFFFFF"/>
            <w:vAlign w:val="center"/>
          </w:tcPr>
          <w:p w14:paraId="6268775F">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FFFFFF"/>
            <w:vAlign w:val="center"/>
          </w:tcPr>
          <w:p w14:paraId="5756F0BE">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3D39C96B">
            <w:pPr>
              <w:ind w:firstLine="0" w:firstLineChars="0"/>
              <w:jc w:val="center"/>
              <w:textAlignment w:val="center"/>
              <w:rPr>
                <w:rFonts w:ascii="宋体" w:hAnsi="宋体" w:cs="宋体"/>
                <w:szCs w:val="21"/>
                <w:lang w:bidi="ar"/>
              </w:rPr>
            </w:pPr>
          </w:p>
        </w:tc>
      </w:tr>
      <w:tr w14:paraId="5AD9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226A4D0E">
            <w:pPr>
              <w:ind w:firstLine="0" w:firstLineChars="0"/>
              <w:jc w:val="center"/>
              <w:rPr>
                <w:rFonts w:ascii="宋体" w:hAnsi="宋体" w:cs="宋体"/>
                <w:szCs w:val="21"/>
              </w:rPr>
            </w:pPr>
          </w:p>
        </w:tc>
        <w:tc>
          <w:tcPr>
            <w:tcW w:w="1181" w:type="dxa"/>
            <w:vMerge w:val="continue"/>
            <w:shd w:val="clear" w:color="auto" w:fill="FFFFFF"/>
            <w:vAlign w:val="center"/>
          </w:tcPr>
          <w:p w14:paraId="7946C136">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5090F928">
            <w:pPr>
              <w:ind w:firstLine="0" w:firstLineChars="0"/>
              <w:jc w:val="center"/>
              <w:rPr>
                <w:rFonts w:ascii="宋体" w:hAnsi="宋体" w:cs="宋体"/>
                <w:szCs w:val="21"/>
              </w:rPr>
            </w:pPr>
          </w:p>
        </w:tc>
        <w:tc>
          <w:tcPr>
            <w:tcW w:w="602" w:type="dxa"/>
            <w:shd w:val="clear" w:color="auto" w:fill="FFFFFF"/>
            <w:vAlign w:val="center"/>
          </w:tcPr>
          <w:p w14:paraId="113C104D">
            <w:pPr>
              <w:ind w:firstLine="0" w:firstLineChars="0"/>
              <w:jc w:val="center"/>
              <w:textAlignment w:val="center"/>
              <w:rPr>
                <w:rFonts w:ascii="宋体" w:hAnsi="宋体" w:cs="宋体"/>
                <w:szCs w:val="21"/>
              </w:rPr>
            </w:pPr>
            <w:r>
              <w:rPr>
                <w:rFonts w:hint="eastAsia" w:ascii="宋体" w:hAnsi="宋体" w:cs="宋体"/>
                <w:szCs w:val="21"/>
                <w:lang w:bidi="ar"/>
              </w:rPr>
              <w:t>4</w:t>
            </w:r>
          </w:p>
        </w:tc>
        <w:tc>
          <w:tcPr>
            <w:tcW w:w="3736" w:type="dxa"/>
            <w:shd w:val="clear" w:color="auto" w:fill="FFFFFF"/>
            <w:vAlign w:val="center"/>
          </w:tcPr>
          <w:p w14:paraId="34B02D8C">
            <w:pPr>
              <w:ind w:firstLine="0" w:firstLineChars="0"/>
              <w:textAlignment w:val="center"/>
              <w:rPr>
                <w:rFonts w:ascii="宋体" w:hAnsi="宋体" w:cs="宋体"/>
                <w:szCs w:val="21"/>
              </w:rPr>
            </w:pPr>
            <w:r>
              <w:rPr>
                <w:rFonts w:hint="eastAsia" w:ascii="宋体" w:hAnsi="宋体" w:cs="宋体"/>
                <w:szCs w:val="21"/>
                <w:lang w:bidi="ar"/>
              </w:rPr>
              <w:t>支持流量编排，支持PNF功能、PNF探测功能、服务链监控、服务链负载均衡、流量编排支持隧道接口等功能。（提供具备CNAS及CMA认证的第三方检测报告，测试报告须包含测试步骤、测试结果及测试结论）</w:t>
            </w:r>
          </w:p>
        </w:tc>
        <w:tc>
          <w:tcPr>
            <w:tcW w:w="774" w:type="dxa"/>
            <w:shd w:val="clear" w:color="auto" w:fill="FFFFFF"/>
            <w:vAlign w:val="center"/>
          </w:tcPr>
          <w:p w14:paraId="39092C39">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FFFFFF"/>
            <w:vAlign w:val="center"/>
          </w:tcPr>
          <w:p w14:paraId="755E2BAC">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245130B4">
            <w:pPr>
              <w:ind w:firstLine="0" w:firstLineChars="0"/>
              <w:jc w:val="center"/>
              <w:textAlignment w:val="center"/>
              <w:rPr>
                <w:rFonts w:ascii="宋体" w:hAnsi="宋体" w:cs="宋体"/>
                <w:szCs w:val="21"/>
                <w:lang w:bidi="ar"/>
              </w:rPr>
            </w:pPr>
          </w:p>
        </w:tc>
      </w:tr>
      <w:tr w14:paraId="3C03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66C2EEA5">
            <w:pPr>
              <w:ind w:firstLine="0" w:firstLineChars="0"/>
              <w:jc w:val="center"/>
              <w:rPr>
                <w:rFonts w:ascii="宋体" w:hAnsi="宋体" w:cs="宋体"/>
                <w:szCs w:val="21"/>
              </w:rPr>
            </w:pPr>
          </w:p>
        </w:tc>
        <w:tc>
          <w:tcPr>
            <w:tcW w:w="1181" w:type="dxa"/>
            <w:vMerge w:val="continue"/>
            <w:shd w:val="clear" w:color="auto" w:fill="FFFFFF"/>
            <w:vAlign w:val="center"/>
          </w:tcPr>
          <w:p w14:paraId="00D9762D">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0E775537">
            <w:pPr>
              <w:ind w:firstLine="0" w:firstLineChars="0"/>
              <w:jc w:val="center"/>
              <w:rPr>
                <w:rFonts w:ascii="宋体" w:hAnsi="宋体" w:cs="宋体"/>
                <w:szCs w:val="21"/>
              </w:rPr>
            </w:pPr>
          </w:p>
        </w:tc>
        <w:tc>
          <w:tcPr>
            <w:tcW w:w="602" w:type="dxa"/>
            <w:shd w:val="clear" w:color="auto" w:fill="FFFFFF"/>
            <w:vAlign w:val="center"/>
          </w:tcPr>
          <w:p w14:paraId="0400F1CC">
            <w:pPr>
              <w:ind w:firstLine="0" w:firstLineChars="0"/>
              <w:jc w:val="center"/>
              <w:textAlignment w:val="center"/>
              <w:rPr>
                <w:rFonts w:ascii="宋体" w:hAnsi="宋体" w:cs="宋体"/>
                <w:szCs w:val="21"/>
              </w:rPr>
            </w:pPr>
            <w:r>
              <w:rPr>
                <w:rFonts w:hint="eastAsia" w:ascii="宋体" w:hAnsi="宋体" w:cs="宋体"/>
                <w:szCs w:val="21"/>
                <w:lang w:bidi="ar"/>
              </w:rPr>
              <w:t>5</w:t>
            </w:r>
          </w:p>
        </w:tc>
        <w:tc>
          <w:tcPr>
            <w:tcW w:w="3736" w:type="dxa"/>
            <w:shd w:val="clear" w:color="auto" w:fill="FFFFFF"/>
            <w:vAlign w:val="center"/>
          </w:tcPr>
          <w:p w14:paraId="4497D192">
            <w:pPr>
              <w:ind w:firstLine="0" w:firstLineChars="0"/>
              <w:textAlignment w:val="center"/>
              <w:rPr>
                <w:rFonts w:ascii="宋体" w:hAnsi="宋体" w:cs="宋体"/>
                <w:szCs w:val="21"/>
              </w:rPr>
            </w:pPr>
            <w:r>
              <w:rPr>
                <w:rFonts w:hint="eastAsia" w:ascii="宋体" w:hAnsi="宋体" w:cs="宋体"/>
                <w:szCs w:val="21"/>
                <w:lang w:bidi="ar"/>
              </w:rPr>
              <w:t>威胁情报：具备威胁情报检测、威胁情报库升级、失陷主机展示及处置功能。（提供第三方检测报告证明）</w:t>
            </w:r>
          </w:p>
        </w:tc>
        <w:tc>
          <w:tcPr>
            <w:tcW w:w="774" w:type="dxa"/>
            <w:shd w:val="clear" w:color="auto" w:fill="FFFFFF"/>
            <w:vAlign w:val="center"/>
          </w:tcPr>
          <w:p w14:paraId="7D86B818">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FFFFFF"/>
            <w:vAlign w:val="center"/>
          </w:tcPr>
          <w:p w14:paraId="3C414239">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1AE500AD">
            <w:pPr>
              <w:ind w:firstLine="0" w:firstLineChars="0"/>
              <w:jc w:val="center"/>
              <w:textAlignment w:val="center"/>
              <w:rPr>
                <w:rFonts w:ascii="宋体" w:hAnsi="宋体" w:cs="宋体"/>
                <w:szCs w:val="21"/>
                <w:lang w:bidi="ar"/>
              </w:rPr>
            </w:pPr>
          </w:p>
        </w:tc>
      </w:tr>
      <w:tr w14:paraId="7BA9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11123E14">
            <w:pPr>
              <w:ind w:firstLine="0" w:firstLineChars="0"/>
              <w:jc w:val="center"/>
              <w:rPr>
                <w:rFonts w:ascii="宋体" w:hAnsi="宋体" w:cs="宋体"/>
                <w:szCs w:val="21"/>
              </w:rPr>
            </w:pPr>
          </w:p>
        </w:tc>
        <w:tc>
          <w:tcPr>
            <w:tcW w:w="1181" w:type="dxa"/>
            <w:vMerge w:val="continue"/>
            <w:shd w:val="clear" w:color="auto" w:fill="FFFFFF"/>
            <w:vAlign w:val="center"/>
          </w:tcPr>
          <w:p w14:paraId="321D10E1">
            <w:pPr>
              <w:ind w:firstLine="0" w:firstLineChars="0"/>
              <w:jc w:val="center"/>
              <w:rPr>
                <w:rFonts w:ascii="宋体" w:hAnsi="宋体" w:cs="宋体"/>
                <w:b/>
                <w:bCs/>
                <w:color w:val="0D0D0D"/>
                <w:szCs w:val="21"/>
              </w:rPr>
            </w:pPr>
          </w:p>
        </w:tc>
        <w:tc>
          <w:tcPr>
            <w:tcW w:w="1057" w:type="dxa"/>
            <w:vMerge w:val="restart"/>
            <w:shd w:val="clear" w:color="auto" w:fill="FFFFFF"/>
            <w:vAlign w:val="center"/>
          </w:tcPr>
          <w:p w14:paraId="539B7AAB">
            <w:pPr>
              <w:ind w:firstLine="0" w:firstLineChars="0"/>
              <w:jc w:val="center"/>
              <w:textAlignment w:val="center"/>
              <w:rPr>
                <w:rFonts w:ascii="宋体" w:hAnsi="宋体" w:cs="宋体"/>
                <w:szCs w:val="21"/>
              </w:rPr>
            </w:pPr>
            <w:r>
              <w:rPr>
                <w:rFonts w:hint="eastAsia" w:ascii="宋体" w:hAnsi="宋体" w:cs="宋体"/>
                <w:szCs w:val="21"/>
                <w:lang w:bidi="ar"/>
              </w:rPr>
              <w:t>WAF</w:t>
            </w:r>
          </w:p>
        </w:tc>
        <w:tc>
          <w:tcPr>
            <w:tcW w:w="602" w:type="dxa"/>
            <w:shd w:val="clear" w:color="auto" w:fill="FFFFFF"/>
            <w:vAlign w:val="center"/>
          </w:tcPr>
          <w:p w14:paraId="4F3FCC36">
            <w:pPr>
              <w:ind w:firstLine="0" w:firstLineChars="0"/>
              <w:jc w:val="center"/>
              <w:textAlignment w:val="center"/>
              <w:rPr>
                <w:rFonts w:ascii="宋体" w:hAnsi="宋体" w:cs="宋体"/>
                <w:szCs w:val="21"/>
              </w:rPr>
            </w:pPr>
            <w:r>
              <w:rPr>
                <w:rFonts w:hint="eastAsia" w:ascii="宋体" w:hAnsi="宋体" w:cs="宋体"/>
                <w:szCs w:val="21"/>
                <w:lang w:bidi="ar"/>
              </w:rPr>
              <w:t>6</w:t>
            </w:r>
          </w:p>
        </w:tc>
        <w:tc>
          <w:tcPr>
            <w:tcW w:w="3736" w:type="dxa"/>
            <w:shd w:val="clear" w:color="auto" w:fill="FFFFFF"/>
            <w:vAlign w:val="center"/>
          </w:tcPr>
          <w:p w14:paraId="5FF1C432">
            <w:pPr>
              <w:ind w:firstLine="0" w:firstLineChars="0"/>
              <w:textAlignment w:val="center"/>
              <w:rPr>
                <w:rFonts w:ascii="宋体" w:hAnsi="宋体" w:cs="宋体"/>
                <w:szCs w:val="21"/>
              </w:rPr>
            </w:pPr>
            <w:r>
              <w:rPr>
                <w:rFonts w:hint="eastAsia" w:ascii="宋体" w:hAnsi="宋体" w:cs="宋体"/>
                <w:szCs w:val="21"/>
                <w:lang w:bidi="ar"/>
              </w:rPr>
              <w:t>网元服务链引流：具备网元管理、网元服务链配置、网元引流功能。（提供第三方检测报告证明）</w:t>
            </w:r>
          </w:p>
        </w:tc>
        <w:tc>
          <w:tcPr>
            <w:tcW w:w="774" w:type="dxa"/>
            <w:shd w:val="clear" w:color="auto" w:fill="FFFFFF"/>
            <w:vAlign w:val="center"/>
          </w:tcPr>
          <w:p w14:paraId="53D2F6DC">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restart"/>
            <w:shd w:val="clear" w:color="auto" w:fill="FFFFFF"/>
            <w:vAlign w:val="center"/>
          </w:tcPr>
          <w:p w14:paraId="66D5E35E">
            <w:pPr>
              <w:ind w:firstLine="0" w:firstLineChars="0"/>
              <w:jc w:val="center"/>
              <w:textAlignment w:val="center"/>
              <w:rPr>
                <w:rFonts w:ascii="宋体" w:hAnsi="宋体" w:cs="宋体"/>
                <w:szCs w:val="21"/>
                <w:lang w:bidi="ar"/>
              </w:rPr>
            </w:pPr>
            <w:r>
              <w:rPr>
                <w:rFonts w:hint="eastAsia" w:ascii="宋体" w:hAnsi="宋体" w:cs="宋体"/>
                <w:szCs w:val="21"/>
                <w:lang w:bidi="ar"/>
              </w:rPr>
              <w:t>1</w:t>
            </w:r>
          </w:p>
        </w:tc>
        <w:tc>
          <w:tcPr>
            <w:tcW w:w="774" w:type="dxa"/>
            <w:vMerge w:val="restart"/>
            <w:shd w:val="clear" w:color="auto" w:fill="FFFFFF"/>
            <w:vAlign w:val="center"/>
          </w:tcPr>
          <w:p w14:paraId="74F1E319">
            <w:pPr>
              <w:ind w:firstLine="0" w:firstLineChars="0"/>
              <w:jc w:val="center"/>
              <w:textAlignment w:val="center"/>
              <w:rPr>
                <w:rFonts w:ascii="宋体" w:hAnsi="宋体" w:cs="宋体"/>
                <w:szCs w:val="21"/>
                <w:lang w:bidi="ar"/>
              </w:rPr>
            </w:pPr>
            <w:r>
              <w:rPr>
                <w:rFonts w:hint="eastAsia" w:ascii="宋体" w:hAnsi="宋体" w:cs="宋体"/>
                <w:szCs w:val="21"/>
                <w:lang w:bidi="ar"/>
              </w:rPr>
              <w:t>台</w:t>
            </w:r>
          </w:p>
        </w:tc>
      </w:tr>
      <w:tr w14:paraId="7B23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3C822AC4">
            <w:pPr>
              <w:ind w:firstLine="0" w:firstLineChars="0"/>
              <w:jc w:val="center"/>
              <w:rPr>
                <w:rFonts w:ascii="宋体" w:hAnsi="宋体" w:cs="宋体"/>
                <w:szCs w:val="21"/>
              </w:rPr>
            </w:pPr>
          </w:p>
        </w:tc>
        <w:tc>
          <w:tcPr>
            <w:tcW w:w="1181" w:type="dxa"/>
            <w:vMerge w:val="continue"/>
            <w:shd w:val="clear" w:color="auto" w:fill="FFFFFF"/>
            <w:vAlign w:val="center"/>
          </w:tcPr>
          <w:p w14:paraId="37DDEE2C">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1CE8A92B">
            <w:pPr>
              <w:ind w:firstLine="0" w:firstLineChars="0"/>
              <w:jc w:val="center"/>
              <w:rPr>
                <w:rFonts w:ascii="宋体" w:hAnsi="宋体" w:cs="宋体"/>
                <w:szCs w:val="21"/>
              </w:rPr>
            </w:pPr>
          </w:p>
        </w:tc>
        <w:tc>
          <w:tcPr>
            <w:tcW w:w="602" w:type="dxa"/>
            <w:shd w:val="clear" w:color="auto" w:fill="FFFFFF"/>
            <w:vAlign w:val="center"/>
          </w:tcPr>
          <w:p w14:paraId="6E2766BD">
            <w:pPr>
              <w:ind w:firstLine="0" w:firstLineChars="0"/>
              <w:jc w:val="center"/>
              <w:textAlignment w:val="center"/>
              <w:rPr>
                <w:rFonts w:ascii="宋体" w:hAnsi="宋体" w:cs="宋体"/>
                <w:szCs w:val="21"/>
              </w:rPr>
            </w:pPr>
            <w:r>
              <w:rPr>
                <w:rFonts w:hint="eastAsia" w:ascii="宋体" w:hAnsi="宋体" w:cs="宋体"/>
                <w:szCs w:val="21"/>
                <w:lang w:bidi="ar"/>
              </w:rPr>
              <w:t>7</w:t>
            </w:r>
          </w:p>
        </w:tc>
        <w:tc>
          <w:tcPr>
            <w:tcW w:w="3736" w:type="dxa"/>
            <w:shd w:val="clear" w:color="auto" w:fill="FFFFFF"/>
            <w:vAlign w:val="center"/>
          </w:tcPr>
          <w:p w14:paraId="2B85B606">
            <w:pPr>
              <w:ind w:firstLine="0" w:firstLineChars="0"/>
              <w:textAlignment w:val="center"/>
              <w:rPr>
                <w:rFonts w:ascii="宋体" w:hAnsi="宋体" w:cs="宋体"/>
                <w:szCs w:val="21"/>
              </w:rPr>
            </w:pPr>
            <w:r>
              <w:rPr>
                <w:rFonts w:hint="eastAsia" w:ascii="宋体" w:hAnsi="宋体" w:cs="宋体"/>
                <w:szCs w:val="21"/>
                <w:lang w:bidi="ar"/>
              </w:rPr>
              <w:t>负载均衡：产品支持负载均衡功能,能根据安全策略将网络流量均衡到多台服务器上。（提供第三方检测报告证明）</w:t>
            </w:r>
          </w:p>
        </w:tc>
        <w:tc>
          <w:tcPr>
            <w:tcW w:w="774" w:type="dxa"/>
            <w:shd w:val="clear" w:color="auto" w:fill="FFFFFF"/>
            <w:vAlign w:val="center"/>
          </w:tcPr>
          <w:p w14:paraId="7D261FA7">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FFFFFF"/>
            <w:vAlign w:val="center"/>
          </w:tcPr>
          <w:p w14:paraId="7F481E4D">
            <w:pPr>
              <w:ind w:firstLine="0" w:firstLineChars="0"/>
              <w:jc w:val="center"/>
              <w:textAlignment w:val="center"/>
              <w:rPr>
                <w:rFonts w:ascii="宋体" w:hAnsi="宋体" w:cs="宋体"/>
                <w:szCs w:val="21"/>
                <w:lang w:bidi="ar"/>
              </w:rPr>
            </w:pPr>
          </w:p>
        </w:tc>
        <w:tc>
          <w:tcPr>
            <w:tcW w:w="774" w:type="dxa"/>
            <w:vMerge w:val="continue"/>
            <w:shd w:val="clear" w:color="auto" w:fill="FFFFFF"/>
            <w:vAlign w:val="center"/>
          </w:tcPr>
          <w:p w14:paraId="18C86F8F">
            <w:pPr>
              <w:ind w:firstLine="0" w:firstLineChars="0"/>
              <w:jc w:val="center"/>
              <w:textAlignment w:val="center"/>
              <w:rPr>
                <w:rFonts w:ascii="宋体" w:hAnsi="宋体" w:cs="宋体"/>
                <w:szCs w:val="21"/>
                <w:lang w:bidi="ar"/>
              </w:rPr>
            </w:pPr>
          </w:p>
        </w:tc>
      </w:tr>
      <w:tr w14:paraId="5EBE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0EF1EFC2">
            <w:pPr>
              <w:ind w:firstLine="0" w:firstLineChars="0"/>
              <w:jc w:val="center"/>
              <w:rPr>
                <w:rFonts w:ascii="宋体" w:hAnsi="宋体" w:cs="宋体"/>
                <w:szCs w:val="21"/>
              </w:rPr>
            </w:pPr>
          </w:p>
        </w:tc>
        <w:tc>
          <w:tcPr>
            <w:tcW w:w="1181" w:type="dxa"/>
            <w:vMerge w:val="continue"/>
            <w:shd w:val="clear" w:color="auto" w:fill="FFFFFF"/>
            <w:vAlign w:val="center"/>
          </w:tcPr>
          <w:p w14:paraId="6F07FBEE">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6AF3BC2B">
            <w:pPr>
              <w:ind w:firstLine="0" w:firstLineChars="0"/>
              <w:jc w:val="center"/>
              <w:rPr>
                <w:rFonts w:ascii="宋体" w:hAnsi="宋体" w:cs="宋体"/>
                <w:szCs w:val="21"/>
              </w:rPr>
            </w:pPr>
          </w:p>
        </w:tc>
        <w:tc>
          <w:tcPr>
            <w:tcW w:w="602" w:type="dxa"/>
            <w:shd w:val="clear" w:color="auto" w:fill="FFFFFF"/>
            <w:vAlign w:val="center"/>
          </w:tcPr>
          <w:p w14:paraId="6E425143">
            <w:pPr>
              <w:ind w:firstLine="0" w:firstLineChars="0"/>
              <w:jc w:val="center"/>
              <w:textAlignment w:val="center"/>
              <w:rPr>
                <w:rFonts w:ascii="宋体" w:hAnsi="宋体" w:cs="宋体"/>
                <w:szCs w:val="21"/>
              </w:rPr>
            </w:pPr>
            <w:r>
              <w:rPr>
                <w:rFonts w:hint="eastAsia" w:ascii="宋体" w:hAnsi="宋体" w:cs="宋体"/>
                <w:szCs w:val="21"/>
                <w:lang w:bidi="ar"/>
              </w:rPr>
              <w:t>8</w:t>
            </w:r>
          </w:p>
        </w:tc>
        <w:tc>
          <w:tcPr>
            <w:tcW w:w="3736" w:type="dxa"/>
            <w:shd w:val="clear" w:color="auto" w:fill="auto"/>
            <w:vAlign w:val="center"/>
          </w:tcPr>
          <w:p w14:paraId="76C7776A">
            <w:pPr>
              <w:ind w:firstLine="0" w:firstLineChars="0"/>
              <w:textAlignment w:val="center"/>
              <w:rPr>
                <w:rFonts w:ascii="宋体" w:hAnsi="宋体" w:cs="宋体"/>
                <w:szCs w:val="21"/>
                <w:lang w:bidi="ar"/>
              </w:rPr>
            </w:pPr>
            <w:r>
              <w:rPr>
                <w:rFonts w:hint="eastAsia" w:ascii="宋体" w:hAnsi="宋体" w:cs="宋体"/>
                <w:szCs w:val="21"/>
                <w:lang w:bidi="ar"/>
              </w:rPr>
              <w:t>管理方式：</w:t>
            </w:r>
          </w:p>
          <w:p w14:paraId="3C25025C">
            <w:pPr>
              <w:numPr>
                <w:ilvl w:val="0"/>
                <w:numId w:val="3"/>
              </w:numPr>
              <w:ind w:firstLine="0" w:firstLineChars="0"/>
              <w:textAlignment w:val="center"/>
              <w:rPr>
                <w:rFonts w:ascii="宋体" w:hAnsi="宋体" w:cs="宋体"/>
                <w:szCs w:val="21"/>
                <w:lang w:bidi="ar"/>
              </w:rPr>
            </w:pPr>
            <w:r>
              <w:rPr>
                <w:rFonts w:hint="eastAsia" w:ascii="宋体" w:hAnsi="宋体" w:cs="宋体"/>
                <w:szCs w:val="21"/>
                <w:lang w:bidi="ar"/>
              </w:rPr>
              <w:t>产品支持通过console 口进行本地管理；</w:t>
            </w:r>
          </w:p>
          <w:p w14:paraId="4E7DAD84">
            <w:pPr>
              <w:numPr>
                <w:ilvl w:val="0"/>
                <w:numId w:val="3"/>
              </w:numPr>
              <w:ind w:firstLine="0" w:firstLineChars="0"/>
              <w:textAlignment w:val="center"/>
              <w:rPr>
                <w:rFonts w:ascii="宋体" w:hAnsi="宋体" w:cs="宋体"/>
                <w:szCs w:val="21"/>
                <w:lang w:bidi="ar"/>
              </w:rPr>
            </w:pPr>
            <w:r>
              <w:rPr>
                <w:rFonts w:hint="eastAsia" w:ascii="宋体" w:hAnsi="宋体" w:cs="宋体"/>
                <w:szCs w:val="21"/>
                <w:lang w:bidi="ar"/>
              </w:rPr>
              <w:t>产品支持通过网络接口进行远程管理,并能限定进行远程管理的IP、MAC地址；</w:t>
            </w:r>
          </w:p>
          <w:p w14:paraId="3A3A2A84">
            <w:pPr>
              <w:numPr>
                <w:ilvl w:val="0"/>
                <w:numId w:val="3"/>
              </w:numPr>
              <w:ind w:firstLine="0" w:firstLineChars="0"/>
              <w:textAlignment w:val="center"/>
              <w:rPr>
                <w:rFonts w:ascii="宋体" w:hAnsi="宋体" w:cs="宋体"/>
                <w:szCs w:val="21"/>
                <w:lang w:bidi="ar"/>
              </w:rPr>
            </w:pPr>
            <w:r>
              <w:rPr>
                <w:rFonts w:hint="eastAsia" w:ascii="宋体" w:hAnsi="宋体" w:cs="宋体"/>
                <w:szCs w:val="21"/>
                <w:lang w:bidi="ar"/>
              </w:rPr>
              <w:t>产品在远程管理过程中,管理端与产品之间的所有通讯数据为非明文传输；</w:t>
            </w:r>
          </w:p>
          <w:p w14:paraId="73560747">
            <w:pPr>
              <w:ind w:firstLine="0" w:firstLineChars="0"/>
              <w:textAlignment w:val="center"/>
              <w:rPr>
                <w:rFonts w:ascii="宋体" w:hAnsi="宋体" w:cs="宋体"/>
                <w:szCs w:val="21"/>
                <w:lang w:bidi="ar"/>
              </w:rPr>
            </w:pPr>
            <w:r>
              <w:rPr>
                <w:rFonts w:hint="eastAsia" w:ascii="宋体" w:hAnsi="宋体" w:cs="宋体"/>
                <w:szCs w:val="21"/>
                <w:lang w:bidi="ar"/>
              </w:rPr>
              <w:t>4）产品支持通过SNMP协议进行监控和管理；</w:t>
            </w:r>
          </w:p>
          <w:p w14:paraId="590ECA8D">
            <w:pPr>
              <w:ind w:firstLine="0" w:firstLineChars="0"/>
              <w:textAlignment w:val="center"/>
              <w:rPr>
                <w:rFonts w:ascii="宋体" w:hAnsi="宋体" w:cs="宋体"/>
                <w:szCs w:val="21"/>
                <w:lang w:bidi="ar"/>
              </w:rPr>
            </w:pPr>
            <w:r>
              <w:rPr>
                <w:rFonts w:hint="eastAsia" w:ascii="宋体" w:hAnsi="宋体" w:cs="宋体"/>
                <w:szCs w:val="21"/>
                <w:lang w:bidi="ar"/>
              </w:rPr>
              <w:t>5）产品具备独立的管理接口，与业务接口分离,并能关闭业务接口上的管理服务；</w:t>
            </w:r>
          </w:p>
          <w:p w14:paraId="10725F81">
            <w:pPr>
              <w:ind w:firstLine="0" w:firstLineChars="0"/>
              <w:textAlignment w:val="center"/>
              <w:rPr>
                <w:rFonts w:ascii="宋体" w:hAnsi="宋体" w:cs="宋体"/>
                <w:szCs w:val="21"/>
              </w:rPr>
            </w:pPr>
            <w:r>
              <w:rPr>
                <w:rFonts w:hint="eastAsia" w:ascii="宋体" w:hAnsi="宋体" w:cs="宋体"/>
                <w:szCs w:val="21"/>
                <w:lang w:bidi="ar"/>
              </w:rPr>
              <w:t>6）产品支持集中管理，并能够通过集中管理平台实现监控运行状态、下发安全策略、统一升级系统版本、统一升级特征库版本。</w:t>
            </w:r>
          </w:p>
        </w:tc>
        <w:tc>
          <w:tcPr>
            <w:tcW w:w="774" w:type="dxa"/>
            <w:shd w:val="clear" w:color="auto" w:fill="auto"/>
            <w:vAlign w:val="center"/>
          </w:tcPr>
          <w:p w14:paraId="28DA771C">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2D3C374D">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1C68B40D">
            <w:pPr>
              <w:ind w:firstLine="0" w:firstLineChars="0"/>
              <w:jc w:val="center"/>
              <w:textAlignment w:val="center"/>
              <w:rPr>
                <w:rFonts w:ascii="宋体" w:hAnsi="宋体" w:cs="宋体"/>
                <w:szCs w:val="21"/>
                <w:lang w:bidi="ar"/>
              </w:rPr>
            </w:pPr>
          </w:p>
        </w:tc>
      </w:tr>
      <w:tr w14:paraId="6E2E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4D6C57A6">
            <w:pPr>
              <w:ind w:firstLine="0" w:firstLineChars="0"/>
              <w:jc w:val="center"/>
              <w:rPr>
                <w:rFonts w:ascii="宋体" w:hAnsi="宋体" w:cs="宋体"/>
                <w:szCs w:val="21"/>
              </w:rPr>
            </w:pPr>
          </w:p>
        </w:tc>
        <w:tc>
          <w:tcPr>
            <w:tcW w:w="1181" w:type="dxa"/>
            <w:vMerge w:val="continue"/>
            <w:shd w:val="clear" w:color="auto" w:fill="FFFFFF"/>
            <w:vAlign w:val="center"/>
          </w:tcPr>
          <w:p w14:paraId="42BBC378">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5E598CFC">
            <w:pPr>
              <w:ind w:firstLine="0" w:firstLineChars="0"/>
              <w:jc w:val="center"/>
              <w:rPr>
                <w:rFonts w:ascii="宋体" w:hAnsi="宋体" w:cs="宋体"/>
                <w:szCs w:val="21"/>
              </w:rPr>
            </w:pPr>
          </w:p>
        </w:tc>
        <w:tc>
          <w:tcPr>
            <w:tcW w:w="602" w:type="dxa"/>
            <w:shd w:val="clear" w:color="auto" w:fill="FFFFFF"/>
            <w:vAlign w:val="center"/>
          </w:tcPr>
          <w:p w14:paraId="59E4FE53">
            <w:pPr>
              <w:ind w:firstLine="0" w:firstLineChars="0"/>
              <w:jc w:val="center"/>
              <w:textAlignment w:val="center"/>
              <w:rPr>
                <w:rFonts w:ascii="宋体" w:hAnsi="宋体" w:cs="宋体"/>
                <w:szCs w:val="21"/>
              </w:rPr>
            </w:pPr>
            <w:r>
              <w:rPr>
                <w:rFonts w:hint="eastAsia" w:ascii="宋体" w:hAnsi="宋体" w:cs="宋体"/>
                <w:szCs w:val="21"/>
                <w:lang w:bidi="ar"/>
              </w:rPr>
              <w:t>9</w:t>
            </w:r>
          </w:p>
        </w:tc>
        <w:tc>
          <w:tcPr>
            <w:tcW w:w="3736" w:type="dxa"/>
            <w:shd w:val="clear" w:color="auto" w:fill="auto"/>
            <w:vAlign w:val="center"/>
          </w:tcPr>
          <w:p w14:paraId="6889AFA1">
            <w:pPr>
              <w:ind w:firstLine="0" w:firstLineChars="0"/>
              <w:textAlignment w:val="center"/>
              <w:rPr>
                <w:rFonts w:ascii="宋体" w:hAnsi="宋体" w:cs="宋体"/>
                <w:szCs w:val="21"/>
              </w:rPr>
            </w:pPr>
            <w:r>
              <w:rPr>
                <w:rFonts w:hint="eastAsia" w:ascii="宋体" w:hAnsi="宋体" w:cs="宋体"/>
                <w:szCs w:val="21"/>
                <w:lang w:bidi="ar"/>
              </w:rPr>
              <w:t>产品应具备良好的信息安全保障能力，防火墙应具有《国家信息安全测评自主原创产品测评证书》。（提供有效证书复印件并加盖公章）</w:t>
            </w:r>
          </w:p>
        </w:tc>
        <w:tc>
          <w:tcPr>
            <w:tcW w:w="774" w:type="dxa"/>
            <w:shd w:val="clear" w:color="auto" w:fill="auto"/>
            <w:vAlign w:val="center"/>
          </w:tcPr>
          <w:p w14:paraId="154B2D59">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7122824D">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4859201B">
            <w:pPr>
              <w:ind w:firstLine="0" w:firstLineChars="0"/>
              <w:jc w:val="center"/>
              <w:textAlignment w:val="center"/>
              <w:rPr>
                <w:rFonts w:ascii="宋体" w:hAnsi="宋体" w:cs="宋体"/>
                <w:szCs w:val="21"/>
                <w:lang w:bidi="ar"/>
              </w:rPr>
            </w:pPr>
          </w:p>
        </w:tc>
      </w:tr>
      <w:tr w14:paraId="3FE9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351B0FEB">
            <w:pPr>
              <w:ind w:firstLine="0" w:firstLineChars="0"/>
              <w:jc w:val="center"/>
              <w:rPr>
                <w:rFonts w:ascii="宋体" w:hAnsi="宋体" w:cs="宋体"/>
                <w:szCs w:val="21"/>
              </w:rPr>
            </w:pPr>
          </w:p>
        </w:tc>
        <w:tc>
          <w:tcPr>
            <w:tcW w:w="1181" w:type="dxa"/>
            <w:vMerge w:val="continue"/>
            <w:shd w:val="clear" w:color="auto" w:fill="FFFFFF"/>
            <w:vAlign w:val="center"/>
          </w:tcPr>
          <w:p w14:paraId="485D2DE5">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58701439">
            <w:pPr>
              <w:ind w:firstLine="0" w:firstLineChars="0"/>
              <w:jc w:val="center"/>
              <w:rPr>
                <w:rFonts w:ascii="宋体" w:hAnsi="宋体" w:cs="宋体"/>
                <w:szCs w:val="21"/>
              </w:rPr>
            </w:pPr>
          </w:p>
        </w:tc>
        <w:tc>
          <w:tcPr>
            <w:tcW w:w="602" w:type="dxa"/>
            <w:shd w:val="clear" w:color="auto" w:fill="FFFFFF"/>
            <w:vAlign w:val="center"/>
          </w:tcPr>
          <w:p w14:paraId="36BBB27D">
            <w:pPr>
              <w:ind w:firstLine="0" w:firstLineChars="0"/>
              <w:jc w:val="center"/>
              <w:textAlignment w:val="center"/>
              <w:rPr>
                <w:rFonts w:ascii="宋体" w:hAnsi="宋体" w:cs="宋体"/>
                <w:szCs w:val="21"/>
              </w:rPr>
            </w:pPr>
            <w:r>
              <w:rPr>
                <w:rFonts w:hint="eastAsia" w:ascii="宋体" w:hAnsi="宋体" w:cs="宋体"/>
                <w:szCs w:val="21"/>
                <w:lang w:bidi="ar"/>
              </w:rPr>
              <w:t>10</w:t>
            </w:r>
          </w:p>
        </w:tc>
        <w:tc>
          <w:tcPr>
            <w:tcW w:w="3736" w:type="dxa"/>
            <w:shd w:val="clear" w:color="auto" w:fill="auto"/>
            <w:vAlign w:val="center"/>
          </w:tcPr>
          <w:p w14:paraId="460C035A">
            <w:pPr>
              <w:ind w:firstLine="0" w:firstLineChars="0"/>
              <w:textAlignment w:val="center"/>
              <w:rPr>
                <w:rFonts w:ascii="宋体" w:hAnsi="宋体" w:cs="宋体"/>
                <w:szCs w:val="21"/>
              </w:rPr>
            </w:pPr>
            <w:r>
              <w:rPr>
                <w:rFonts w:hint="eastAsia" w:ascii="宋体" w:hAnsi="宋体" w:cs="宋体"/>
                <w:szCs w:val="21"/>
                <w:lang w:bidi="ar"/>
              </w:rPr>
              <w:t>制造商具有国家信息安全测评信息安全服务资质证书（安全工程类三级）。（提供有效证明复印件并加盖公章）</w:t>
            </w:r>
          </w:p>
        </w:tc>
        <w:tc>
          <w:tcPr>
            <w:tcW w:w="774" w:type="dxa"/>
            <w:shd w:val="clear" w:color="auto" w:fill="auto"/>
            <w:vAlign w:val="center"/>
          </w:tcPr>
          <w:p w14:paraId="119DA3F2">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48AA17DA">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7CF57956">
            <w:pPr>
              <w:ind w:firstLine="0" w:firstLineChars="0"/>
              <w:jc w:val="center"/>
              <w:textAlignment w:val="center"/>
              <w:rPr>
                <w:rFonts w:ascii="宋体" w:hAnsi="宋体" w:cs="宋体"/>
                <w:szCs w:val="21"/>
                <w:lang w:bidi="ar"/>
              </w:rPr>
            </w:pPr>
          </w:p>
        </w:tc>
      </w:tr>
      <w:tr w14:paraId="2BF8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78ECAC53">
            <w:pPr>
              <w:ind w:firstLine="0" w:firstLineChars="0"/>
              <w:jc w:val="center"/>
              <w:rPr>
                <w:rFonts w:ascii="宋体" w:hAnsi="宋体" w:cs="宋体"/>
                <w:szCs w:val="21"/>
              </w:rPr>
            </w:pPr>
          </w:p>
        </w:tc>
        <w:tc>
          <w:tcPr>
            <w:tcW w:w="1181" w:type="dxa"/>
            <w:vMerge w:val="continue"/>
            <w:shd w:val="clear" w:color="auto" w:fill="FFFFFF"/>
            <w:vAlign w:val="center"/>
          </w:tcPr>
          <w:p w14:paraId="1C1755DE">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2ED7400E">
            <w:pPr>
              <w:ind w:firstLine="0" w:firstLineChars="0"/>
              <w:jc w:val="center"/>
              <w:rPr>
                <w:rFonts w:ascii="宋体" w:hAnsi="宋体" w:cs="宋体"/>
                <w:szCs w:val="21"/>
              </w:rPr>
            </w:pPr>
          </w:p>
        </w:tc>
        <w:tc>
          <w:tcPr>
            <w:tcW w:w="602" w:type="dxa"/>
            <w:shd w:val="clear" w:color="auto" w:fill="FFFFFF"/>
            <w:vAlign w:val="center"/>
          </w:tcPr>
          <w:p w14:paraId="63670D82">
            <w:pPr>
              <w:ind w:firstLine="0" w:firstLineChars="0"/>
              <w:jc w:val="center"/>
              <w:textAlignment w:val="center"/>
              <w:rPr>
                <w:rFonts w:ascii="宋体" w:hAnsi="宋体" w:cs="宋体"/>
                <w:szCs w:val="21"/>
              </w:rPr>
            </w:pPr>
            <w:r>
              <w:rPr>
                <w:rFonts w:hint="eastAsia" w:ascii="宋体" w:hAnsi="宋体" w:cs="宋体"/>
                <w:szCs w:val="21"/>
                <w:lang w:bidi="ar"/>
              </w:rPr>
              <w:t>11</w:t>
            </w:r>
          </w:p>
        </w:tc>
        <w:tc>
          <w:tcPr>
            <w:tcW w:w="3736" w:type="dxa"/>
            <w:shd w:val="clear" w:color="auto" w:fill="auto"/>
            <w:vAlign w:val="center"/>
          </w:tcPr>
          <w:p w14:paraId="693E8645">
            <w:pPr>
              <w:ind w:firstLine="0" w:firstLineChars="0"/>
              <w:textAlignment w:val="center"/>
              <w:rPr>
                <w:rFonts w:ascii="宋体" w:hAnsi="宋体" w:cs="宋体"/>
                <w:szCs w:val="21"/>
              </w:rPr>
            </w:pPr>
            <w:r>
              <w:rPr>
                <w:rFonts w:hint="eastAsia" w:ascii="宋体" w:hAnsi="宋体" w:cs="宋体"/>
                <w:szCs w:val="21"/>
                <w:lang w:bidi="ar"/>
              </w:rPr>
              <w:t>网络层吞吐量≥4G，并发连接≥300万，每秒新建连接数≥6万；标准机架式设备，单电源；板载千兆电口≥6个，千兆光口≥2个，扩展插槽≥2个，1个Console口，2个USB接口；提供16个IPsecVPN授权；提供16个SSLVPN授权。含3年硬件维保服务，含3年Web应用防护特征库升级服务。</w:t>
            </w:r>
          </w:p>
        </w:tc>
        <w:tc>
          <w:tcPr>
            <w:tcW w:w="774" w:type="dxa"/>
            <w:shd w:val="clear" w:color="auto" w:fill="auto"/>
            <w:vAlign w:val="center"/>
          </w:tcPr>
          <w:p w14:paraId="54E4B543">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250FDC10">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1AA2C0FA">
            <w:pPr>
              <w:ind w:firstLine="0" w:firstLineChars="0"/>
              <w:jc w:val="center"/>
              <w:textAlignment w:val="center"/>
              <w:rPr>
                <w:rFonts w:ascii="宋体" w:hAnsi="宋体" w:cs="宋体"/>
                <w:szCs w:val="21"/>
                <w:lang w:bidi="ar"/>
              </w:rPr>
            </w:pPr>
          </w:p>
        </w:tc>
      </w:tr>
      <w:tr w14:paraId="6F1F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1D289DE4">
            <w:pPr>
              <w:ind w:firstLine="0" w:firstLineChars="0"/>
              <w:jc w:val="center"/>
              <w:rPr>
                <w:rFonts w:ascii="宋体" w:hAnsi="宋体" w:cs="宋体"/>
                <w:szCs w:val="21"/>
              </w:rPr>
            </w:pPr>
          </w:p>
        </w:tc>
        <w:tc>
          <w:tcPr>
            <w:tcW w:w="1181" w:type="dxa"/>
            <w:vMerge w:val="continue"/>
            <w:shd w:val="clear" w:color="auto" w:fill="FFFFFF"/>
            <w:vAlign w:val="center"/>
          </w:tcPr>
          <w:p w14:paraId="3312AF2B">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3E494D9F">
            <w:pPr>
              <w:ind w:firstLine="0" w:firstLineChars="0"/>
              <w:jc w:val="center"/>
              <w:rPr>
                <w:rFonts w:ascii="宋体" w:hAnsi="宋体" w:cs="宋体"/>
                <w:szCs w:val="21"/>
              </w:rPr>
            </w:pPr>
          </w:p>
        </w:tc>
        <w:tc>
          <w:tcPr>
            <w:tcW w:w="602" w:type="dxa"/>
            <w:shd w:val="clear" w:color="auto" w:fill="FFFFFF"/>
            <w:vAlign w:val="center"/>
          </w:tcPr>
          <w:p w14:paraId="6A2C63CD">
            <w:pPr>
              <w:ind w:firstLine="0" w:firstLineChars="0"/>
              <w:jc w:val="center"/>
              <w:textAlignment w:val="center"/>
              <w:rPr>
                <w:rFonts w:ascii="宋体" w:hAnsi="宋体" w:cs="宋体"/>
                <w:szCs w:val="21"/>
              </w:rPr>
            </w:pPr>
            <w:r>
              <w:rPr>
                <w:rFonts w:hint="eastAsia" w:ascii="宋体" w:hAnsi="宋体" w:cs="宋体"/>
                <w:szCs w:val="21"/>
                <w:lang w:bidi="ar"/>
              </w:rPr>
              <w:t>12</w:t>
            </w:r>
          </w:p>
        </w:tc>
        <w:tc>
          <w:tcPr>
            <w:tcW w:w="3736" w:type="dxa"/>
            <w:shd w:val="clear" w:color="auto" w:fill="auto"/>
            <w:vAlign w:val="center"/>
          </w:tcPr>
          <w:p w14:paraId="66C60063">
            <w:pPr>
              <w:ind w:firstLine="0" w:firstLineChars="0"/>
              <w:textAlignment w:val="center"/>
              <w:rPr>
                <w:rFonts w:ascii="宋体" w:hAnsi="宋体" w:cs="宋体"/>
                <w:szCs w:val="21"/>
              </w:rPr>
            </w:pPr>
            <w:r>
              <w:rPr>
                <w:rFonts w:hint="eastAsia" w:ascii="宋体" w:hAnsi="宋体" w:cs="宋体"/>
                <w:szCs w:val="21"/>
                <w:lang w:bidi="ar"/>
              </w:rPr>
              <w:t>支持防扫描、HTTP异常防护、SQL注入攻击、跨站脚本攻击、命令执行攻击、代码执行攻击、目录遍历攻击、敏感信息泄露、webshell防护、应用隐藏、文件包含攻击、SYN Cookie、HTTP行为管控、HTTP Flood 攻击防护功能、WAF动态防护、木马后门、勒索软件通信防护、Web浏览病毒页面重新定向、异常流量检测、web漏洞攻击防护、系统漏洞攻击防护、间谍软件功能防护、基于应用的安全策略、高危行为动态黑IP等功能。（提供具备CNAS及CMA认证的第三方检测报告，测试报告须包含测试步骤、测试结果及测试结论）</w:t>
            </w:r>
          </w:p>
        </w:tc>
        <w:tc>
          <w:tcPr>
            <w:tcW w:w="774" w:type="dxa"/>
            <w:shd w:val="clear" w:color="auto" w:fill="auto"/>
            <w:vAlign w:val="center"/>
          </w:tcPr>
          <w:p w14:paraId="6AE2A3D4">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48325BDF">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09D2F7E4">
            <w:pPr>
              <w:ind w:firstLine="0" w:firstLineChars="0"/>
              <w:jc w:val="center"/>
              <w:textAlignment w:val="center"/>
              <w:rPr>
                <w:rFonts w:ascii="宋体" w:hAnsi="宋体" w:cs="宋体"/>
                <w:szCs w:val="21"/>
                <w:lang w:bidi="ar"/>
              </w:rPr>
            </w:pPr>
          </w:p>
        </w:tc>
      </w:tr>
      <w:tr w14:paraId="6C15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39CA0F80">
            <w:pPr>
              <w:ind w:firstLine="0" w:firstLineChars="0"/>
              <w:jc w:val="center"/>
              <w:rPr>
                <w:rFonts w:ascii="宋体" w:hAnsi="宋体" w:cs="宋体"/>
                <w:szCs w:val="21"/>
              </w:rPr>
            </w:pPr>
          </w:p>
        </w:tc>
        <w:tc>
          <w:tcPr>
            <w:tcW w:w="1181" w:type="dxa"/>
            <w:vMerge w:val="continue"/>
            <w:shd w:val="clear" w:color="auto" w:fill="FFFFFF"/>
            <w:vAlign w:val="center"/>
          </w:tcPr>
          <w:p w14:paraId="1F09C291">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0586CE5B">
            <w:pPr>
              <w:ind w:firstLine="0" w:firstLineChars="0"/>
              <w:jc w:val="center"/>
              <w:rPr>
                <w:rFonts w:ascii="宋体" w:hAnsi="宋体" w:cs="宋体"/>
                <w:szCs w:val="21"/>
              </w:rPr>
            </w:pPr>
          </w:p>
        </w:tc>
        <w:tc>
          <w:tcPr>
            <w:tcW w:w="602" w:type="dxa"/>
            <w:shd w:val="clear" w:color="auto" w:fill="FFFFFF"/>
            <w:vAlign w:val="center"/>
          </w:tcPr>
          <w:p w14:paraId="0F02701C">
            <w:pPr>
              <w:ind w:firstLine="0" w:firstLineChars="0"/>
              <w:jc w:val="center"/>
              <w:textAlignment w:val="center"/>
              <w:rPr>
                <w:rFonts w:ascii="宋体" w:hAnsi="宋体" w:cs="宋体"/>
                <w:szCs w:val="21"/>
              </w:rPr>
            </w:pPr>
            <w:r>
              <w:rPr>
                <w:rFonts w:hint="eastAsia" w:ascii="宋体" w:hAnsi="宋体" w:cs="宋体"/>
                <w:szCs w:val="21"/>
                <w:lang w:bidi="ar"/>
              </w:rPr>
              <w:t>13</w:t>
            </w:r>
          </w:p>
        </w:tc>
        <w:tc>
          <w:tcPr>
            <w:tcW w:w="3736" w:type="dxa"/>
            <w:shd w:val="clear" w:color="auto" w:fill="auto"/>
            <w:vAlign w:val="center"/>
          </w:tcPr>
          <w:p w14:paraId="1E774EDA">
            <w:pPr>
              <w:ind w:firstLine="0" w:firstLineChars="0"/>
              <w:textAlignment w:val="center"/>
              <w:rPr>
                <w:rFonts w:ascii="宋体" w:hAnsi="宋体" w:cs="宋体"/>
                <w:szCs w:val="21"/>
              </w:rPr>
            </w:pPr>
            <w:r>
              <w:rPr>
                <w:rFonts w:hint="eastAsia" w:ascii="宋体" w:hAnsi="宋体" w:cs="宋体"/>
                <w:szCs w:val="21"/>
                <w:lang w:bidi="ar"/>
              </w:rPr>
              <w:t>支持 WEB攻击防护（WAF）功能，能对跨站脚本、恶意扫描、SQL注入、WEB攻击、文件读取、目录遍历攻击、敏感信息泄露、代码执行漏洞、命令执行漏洞、上传漏洞利用、WEBshell上传、其他攻击进行安全防护，同时支持样本留存。</w:t>
            </w:r>
          </w:p>
        </w:tc>
        <w:tc>
          <w:tcPr>
            <w:tcW w:w="774" w:type="dxa"/>
            <w:shd w:val="clear" w:color="auto" w:fill="auto"/>
            <w:vAlign w:val="center"/>
          </w:tcPr>
          <w:p w14:paraId="2B4DD4C2">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5271280F">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579A1CEE">
            <w:pPr>
              <w:ind w:firstLine="0" w:firstLineChars="0"/>
              <w:jc w:val="center"/>
              <w:textAlignment w:val="center"/>
              <w:rPr>
                <w:rFonts w:ascii="宋体" w:hAnsi="宋体" w:cs="宋体"/>
                <w:szCs w:val="21"/>
                <w:lang w:bidi="ar"/>
              </w:rPr>
            </w:pPr>
          </w:p>
        </w:tc>
      </w:tr>
      <w:tr w14:paraId="1B35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0633B819">
            <w:pPr>
              <w:ind w:firstLine="0" w:firstLineChars="0"/>
              <w:jc w:val="center"/>
              <w:rPr>
                <w:rFonts w:ascii="宋体" w:hAnsi="宋体" w:cs="宋体"/>
                <w:szCs w:val="21"/>
              </w:rPr>
            </w:pPr>
          </w:p>
        </w:tc>
        <w:tc>
          <w:tcPr>
            <w:tcW w:w="1181" w:type="dxa"/>
            <w:vMerge w:val="continue"/>
            <w:shd w:val="clear" w:color="auto" w:fill="FFFFFF"/>
            <w:vAlign w:val="center"/>
          </w:tcPr>
          <w:p w14:paraId="6C806616">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6EC024D8">
            <w:pPr>
              <w:ind w:firstLine="0" w:firstLineChars="0"/>
              <w:jc w:val="center"/>
              <w:rPr>
                <w:rFonts w:ascii="宋体" w:hAnsi="宋体" w:cs="宋体"/>
                <w:szCs w:val="21"/>
              </w:rPr>
            </w:pPr>
          </w:p>
        </w:tc>
        <w:tc>
          <w:tcPr>
            <w:tcW w:w="602" w:type="dxa"/>
            <w:shd w:val="clear" w:color="auto" w:fill="FFFFFF"/>
            <w:vAlign w:val="center"/>
          </w:tcPr>
          <w:p w14:paraId="1526987D">
            <w:pPr>
              <w:ind w:firstLine="0" w:firstLineChars="0"/>
              <w:jc w:val="center"/>
              <w:textAlignment w:val="center"/>
              <w:rPr>
                <w:rFonts w:ascii="宋体" w:hAnsi="宋体" w:cs="宋体"/>
                <w:szCs w:val="21"/>
              </w:rPr>
            </w:pPr>
            <w:r>
              <w:rPr>
                <w:rFonts w:hint="eastAsia" w:ascii="宋体" w:hAnsi="宋体" w:cs="宋体"/>
                <w:szCs w:val="21"/>
                <w:lang w:bidi="ar"/>
              </w:rPr>
              <w:t>14</w:t>
            </w:r>
          </w:p>
        </w:tc>
        <w:tc>
          <w:tcPr>
            <w:tcW w:w="3736" w:type="dxa"/>
            <w:shd w:val="clear" w:color="auto" w:fill="auto"/>
            <w:vAlign w:val="center"/>
          </w:tcPr>
          <w:p w14:paraId="29D6CF41">
            <w:pPr>
              <w:ind w:firstLine="0" w:firstLineChars="0"/>
              <w:textAlignment w:val="center"/>
              <w:rPr>
                <w:rFonts w:ascii="宋体" w:hAnsi="宋体" w:cs="宋体"/>
                <w:szCs w:val="21"/>
              </w:rPr>
            </w:pPr>
            <w:r>
              <w:rPr>
                <w:rFonts w:hint="eastAsia" w:ascii="宋体" w:hAnsi="宋体" w:cs="宋体"/>
                <w:szCs w:val="21"/>
                <w:lang w:bidi="ar"/>
              </w:rPr>
              <w:t>支持WEB防护白名单，可针对威胁子分类和威胁ID和全部规则设置白名单。（提供产品功能截图）</w:t>
            </w:r>
          </w:p>
        </w:tc>
        <w:tc>
          <w:tcPr>
            <w:tcW w:w="774" w:type="dxa"/>
            <w:shd w:val="clear" w:color="auto" w:fill="auto"/>
            <w:vAlign w:val="center"/>
          </w:tcPr>
          <w:p w14:paraId="5597E219">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0C0D26B3">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371A13DF">
            <w:pPr>
              <w:ind w:firstLine="0" w:firstLineChars="0"/>
              <w:jc w:val="center"/>
              <w:textAlignment w:val="center"/>
              <w:rPr>
                <w:rFonts w:ascii="宋体" w:hAnsi="宋体" w:cs="宋体"/>
                <w:szCs w:val="21"/>
                <w:lang w:bidi="ar"/>
              </w:rPr>
            </w:pPr>
          </w:p>
        </w:tc>
      </w:tr>
      <w:tr w14:paraId="1C9C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shd w:val="clear" w:color="auto" w:fill="FFFFFF"/>
            <w:vAlign w:val="center"/>
          </w:tcPr>
          <w:p w14:paraId="6547F0F7">
            <w:pPr>
              <w:ind w:firstLine="0" w:firstLineChars="0"/>
              <w:jc w:val="center"/>
              <w:rPr>
                <w:rFonts w:ascii="宋体" w:hAnsi="宋体" w:cs="宋体"/>
                <w:szCs w:val="21"/>
              </w:rPr>
            </w:pPr>
          </w:p>
        </w:tc>
        <w:tc>
          <w:tcPr>
            <w:tcW w:w="1181" w:type="dxa"/>
            <w:vMerge w:val="continue"/>
            <w:shd w:val="clear" w:color="auto" w:fill="FFFFFF"/>
            <w:vAlign w:val="center"/>
          </w:tcPr>
          <w:p w14:paraId="177CA499">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726424E0">
            <w:pPr>
              <w:ind w:firstLine="0" w:firstLineChars="0"/>
              <w:jc w:val="center"/>
              <w:rPr>
                <w:rFonts w:ascii="宋体" w:hAnsi="宋体" w:cs="宋体"/>
                <w:szCs w:val="21"/>
              </w:rPr>
            </w:pPr>
          </w:p>
        </w:tc>
        <w:tc>
          <w:tcPr>
            <w:tcW w:w="602" w:type="dxa"/>
            <w:shd w:val="clear" w:color="auto" w:fill="FFFFFF"/>
            <w:vAlign w:val="center"/>
          </w:tcPr>
          <w:p w14:paraId="0BF4B97E">
            <w:pPr>
              <w:ind w:firstLine="0" w:firstLineChars="0"/>
              <w:jc w:val="center"/>
              <w:textAlignment w:val="center"/>
              <w:rPr>
                <w:rFonts w:ascii="宋体" w:hAnsi="宋体" w:cs="宋体"/>
                <w:szCs w:val="21"/>
              </w:rPr>
            </w:pPr>
            <w:r>
              <w:rPr>
                <w:rFonts w:hint="eastAsia" w:ascii="宋体" w:hAnsi="宋体" w:cs="宋体"/>
                <w:szCs w:val="21"/>
                <w:lang w:bidi="ar"/>
              </w:rPr>
              <w:t>15</w:t>
            </w:r>
          </w:p>
        </w:tc>
        <w:tc>
          <w:tcPr>
            <w:tcW w:w="3736" w:type="dxa"/>
            <w:shd w:val="clear" w:color="auto" w:fill="auto"/>
            <w:vAlign w:val="center"/>
          </w:tcPr>
          <w:p w14:paraId="004F8F34">
            <w:pPr>
              <w:ind w:firstLine="0" w:firstLineChars="0"/>
              <w:jc w:val="both"/>
              <w:textAlignment w:val="center"/>
              <w:rPr>
                <w:rFonts w:ascii="宋体" w:hAnsi="宋体" w:cs="宋体"/>
                <w:szCs w:val="21"/>
              </w:rPr>
            </w:pPr>
            <w:r>
              <w:rPr>
                <w:rFonts w:hint="eastAsia" w:ascii="宋体" w:hAnsi="宋体" w:cs="宋体"/>
                <w:szCs w:val="21"/>
                <w:lang w:bidi="ar"/>
              </w:rPr>
              <w:t>支持HTTP服务隐藏，可针对HTTP响应报文头进行过滤，支持替换服务器出错页面和替换请求页，替换页面可自定义。</w:t>
            </w:r>
          </w:p>
        </w:tc>
        <w:tc>
          <w:tcPr>
            <w:tcW w:w="774" w:type="dxa"/>
            <w:shd w:val="clear" w:color="auto" w:fill="auto"/>
            <w:vAlign w:val="center"/>
          </w:tcPr>
          <w:p w14:paraId="450A1E6D">
            <w:pPr>
              <w:ind w:firstLine="0" w:firstLineChars="0"/>
              <w:jc w:val="center"/>
              <w:textAlignment w:val="center"/>
              <w:rPr>
                <w:rFonts w:ascii="宋体" w:hAnsi="宋体" w:cs="宋体"/>
                <w:szCs w:val="21"/>
              </w:rPr>
            </w:pPr>
          </w:p>
        </w:tc>
        <w:tc>
          <w:tcPr>
            <w:tcW w:w="774" w:type="dxa"/>
            <w:vMerge w:val="continue"/>
            <w:shd w:val="clear" w:color="auto" w:fill="auto"/>
            <w:vAlign w:val="center"/>
          </w:tcPr>
          <w:p w14:paraId="2F9E7975">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658496CA">
            <w:pPr>
              <w:ind w:firstLine="0" w:firstLineChars="0"/>
              <w:jc w:val="center"/>
              <w:textAlignment w:val="center"/>
              <w:rPr>
                <w:rFonts w:ascii="宋体" w:hAnsi="宋体" w:cs="宋体"/>
                <w:szCs w:val="21"/>
                <w:lang w:bidi="ar"/>
              </w:rPr>
            </w:pPr>
          </w:p>
        </w:tc>
      </w:tr>
      <w:tr w14:paraId="6EF8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602" w:type="dxa"/>
            <w:vMerge w:val="continue"/>
            <w:shd w:val="clear" w:color="auto" w:fill="FFFFFF"/>
            <w:vAlign w:val="center"/>
          </w:tcPr>
          <w:p w14:paraId="26731BAE">
            <w:pPr>
              <w:ind w:firstLine="0" w:firstLineChars="0"/>
              <w:jc w:val="center"/>
              <w:rPr>
                <w:rFonts w:ascii="宋体" w:hAnsi="宋体" w:cs="宋体"/>
                <w:szCs w:val="21"/>
              </w:rPr>
            </w:pPr>
          </w:p>
        </w:tc>
        <w:tc>
          <w:tcPr>
            <w:tcW w:w="1181" w:type="dxa"/>
            <w:vMerge w:val="continue"/>
            <w:shd w:val="clear" w:color="auto" w:fill="FFFFFF"/>
            <w:vAlign w:val="center"/>
          </w:tcPr>
          <w:p w14:paraId="2F2172E1">
            <w:pPr>
              <w:ind w:firstLine="0" w:firstLineChars="0"/>
              <w:jc w:val="center"/>
              <w:rPr>
                <w:rFonts w:ascii="宋体" w:hAnsi="宋体" w:cs="宋体"/>
                <w:b/>
                <w:bCs/>
                <w:color w:val="0D0D0D"/>
                <w:szCs w:val="21"/>
              </w:rPr>
            </w:pPr>
          </w:p>
        </w:tc>
        <w:tc>
          <w:tcPr>
            <w:tcW w:w="1057" w:type="dxa"/>
            <w:vMerge w:val="continue"/>
            <w:shd w:val="clear" w:color="auto" w:fill="FFFFFF"/>
            <w:vAlign w:val="center"/>
          </w:tcPr>
          <w:p w14:paraId="68FEF756">
            <w:pPr>
              <w:ind w:firstLine="0" w:firstLineChars="0"/>
              <w:jc w:val="center"/>
              <w:rPr>
                <w:rFonts w:ascii="宋体" w:hAnsi="宋体" w:cs="宋体"/>
                <w:szCs w:val="21"/>
              </w:rPr>
            </w:pPr>
          </w:p>
        </w:tc>
        <w:tc>
          <w:tcPr>
            <w:tcW w:w="602" w:type="dxa"/>
            <w:shd w:val="clear" w:color="auto" w:fill="FFFFFF"/>
            <w:vAlign w:val="center"/>
          </w:tcPr>
          <w:p w14:paraId="6B409EB9">
            <w:pPr>
              <w:ind w:firstLine="0" w:firstLineChars="0"/>
              <w:jc w:val="center"/>
              <w:textAlignment w:val="center"/>
              <w:rPr>
                <w:rFonts w:ascii="宋体" w:hAnsi="宋体" w:cs="宋体"/>
                <w:szCs w:val="21"/>
              </w:rPr>
            </w:pPr>
            <w:r>
              <w:rPr>
                <w:rFonts w:hint="eastAsia" w:ascii="宋体" w:hAnsi="宋体" w:cs="宋体"/>
                <w:szCs w:val="21"/>
                <w:lang w:bidi="ar"/>
              </w:rPr>
              <w:t>16</w:t>
            </w:r>
          </w:p>
        </w:tc>
        <w:tc>
          <w:tcPr>
            <w:tcW w:w="3736" w:type="dxa"/>
            <w:shd w:val="clear" w:color="auto" w:fill="auto"/>
            <w:vAlign w:val="center"/>
          </w:tcPr>
          <w:p w14:paraId="70BEB588">
            <w:pPr>
              <w:ind w:firstLine="0" w:firstLineChars="0"/>
              <w:jc w:val="both"/>
              <w:textAlignment w:val="center"/>
              <w:rPr>
                <w:rFonts w:ascii="宋体" w:hAnsi="宋体" w:cs="宋体"/>
                <w:szCs w:val="21"/>
              </w:rPr>
            </w:pPr>
            <w:r>
              <w:rPr>
                <w:rFonts w:hint="eastAsia" w:ascii="宋体" w:hAnsi="宋体" w:cs="宋体"/>
                <w:szCs w:val="21"/>
                <w:lang w:bidi="ar"/>
              </w:rPr>
              <w:t>支持CSRF防护（跨站请求伪造），可针对特定的URL和Referer信息做特定保护，动作可设置为阻断或者日志记录。（提供产品功能截图）</w:t>
            </w:r>
          </w:p>
        </w:tc>
        <w:tc>
          <w:tcPr>
            <w:tcW w:w="774" w:type="dxa"/>
            <w:shd w:val="clear" w:color="auto" w:fill="auto"/>
            <w:vAlign w:val="center"/>
          </w:tcPr>
          <w:p w14:paraId="0BA67BD0">
            <w:pPr>
              <w:ind w:firstLine="0" w:firstLineChars="0"/>
              <w:jc w:val="center"/>
              <w:textAlignment w:val="center"/>
              <w:rPr>
                <w:rFonts w:ascii="宋体" w:hAnsi="宋体" w:cs="宋体"/>
                <w:szCs w:val="21"/>
              </w:rPr>
            </w:pPr>
            <w:r>
              <w:rPr>
                <w:rFonts w:hint="eastAsia" w:ascii="宋体" w:hAnsi="宋体" w:cs="宋体"/>
                <w:szCs w:val="21"/>
              </w:rPr>
              <w:t>▲</w:t>
            </w:r>
          </w:p>
        </w:tc>
        <w:tc>
          <w:tcPr>
            <w:tcW w:w="774" w:type="dxa"/>
            <w:vMerge w:val="continue"/>
            <w:shd w:val="clear" w:color="auto" w:fill="auto"/>
            <w:vAlign w:val="center"/>
          </w:tcPr>
          <w:p w14:paraId="617528A9">
            <w:pPr>
              <w:ind w:firstLine="0" w:firstLineChars="0"/>
              <w:jc w:val="center"/>
              <w:textAlignment w:val="center"/>
              <w:rPr>
                <w:rFonts w:ascii="宋体" w:hAnsi="宋体" w:cs="宋体"/>
                <w:szCs w:val="21"/>
                <w:lang w:bidi="ar"/>
              </w:rPr>
            </w:pPr>
          </w:p>
        </w:tc>
        <w:tc>
          <w:tcPr>
            <w:tcW w:w="774" w:type="dxa"/>
            <w:vMerge w:val="continue"/>
            <w:shd w:val="clear" w:color="auto" w:fill="auto"/>
            <w:vAlign w:val="center"/>
          </w:tcPr>
          <w:p w14:paraId="4BE3B134">
            <w:pPr>
              <w:ind w:firstLine="0" w:firstLineChars="0"/>
              <w:jc w:val="center"/>
              <w:textAlignment w:val="center"/>
              <w:rPr>
                <w:rFonts w:ascii="宋体" w:hAnsi="宋体" w:cs="宋体"/>
                <w:szCs w:val="21"/>
                <w:lang w:bidi="ar"/>
              </w:rPr>
            </w:pPr>
          </w:p>
        </w:tc>
      </w:tr>
      <w:tr w14:paraId="6C48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shd w:val="clear" w:color="auto" w:fill="auto"/>
            <w:noWrap/>
            <w:vAlign w:val="center"/>
          </w:tcPr>
          <w:p w14:paraId="31814146">
            <w:pPr>
              <w:ind w:firstLine="0" w:firstLineChars="0"/>
              <w:jc w:val="center"/>
              <w:textAlignment w:val="center"/>
              <w:rPr>
                <w:rFonts w:ascii="宋体" w:hAnsi="宋体" w:cs="宋体"/>
                <w:szCs w:val="21"/>
              </w:rPr>
            </w:pPr>
            <w:r>
              <w:rPr>
                <w:rFonts w:hint="eastAsia" w:ascii="宋体" w:hAnsi="宋体" w:cs="宋体"/>
                <w:szCs w:val="21"/>
                <w:lang w:bidi="ar"/>
              </w:rPr>
              <w:t>6</w:t>
            </w:r>
          </w:p>
        </w:tc>
        <w:tc>
          <w:tcPr>
            <w:tcW w:w="2238" w:type="dxa"/>
            <w:gridSpan w:val="2"/>
            <w:shd w:val="clear" w:color="auto" w:fill="auto"/>
            <w:vAlign w:val="center"/>
          </w:tcPr>
          <w:p w14:paraId="12A7A326">
            <w:pPr>
              <w:ind w:firstLine="0" w:firstLineChars="0"/>
              <w:jc w:val="center"/>
              <w:textAlignment w:val="center"/>
              <w:rPr>
                <w:rFonts w:ascii="宋体" w:hAnsi="宋体" w:cs="宋体"/>
                <w:szCs w:val="21"/>
              </w:rPr>
            </w:pPr>
            <w:r>
              <w:rPr>
                <w:rFonts w:hint="eastAsia" w:ascii="宋体" w:hAnsi="宋体" w:cs="宋体"/>
                <w:spacing w:val="8"/>
                <w:szCs w:val="21"/>
              </w:rPr>
              <w:t>网络安全设备托管服务</w:t>
            </w:r>
          </w:p>
        </w:tc>
        <w:tc>
          <w:tcPr>
            <w:tcW w:w="602" w:type="dxa"/>
            <w:shd w:val="clear" w:color="auto" w:fill="auto"/>
            <w:vAlign w:val="center"/>
          </w:tcPr>
          <w:p w14:paraId="3F0408CD">
            <w:pPr>
              <w:ind w:firstLine="0" w:firstLineChars="0"/>
              <w:jc w:val="center"/>
              <w:textAlignment w:val="center"/>
              <w:rPr>
                <w:rFonts w:ascii="宋体" w:hAnsi="宋体" w:cs="宋体"/>
                <w:szCs w:val="21"/>
              </w:rPr>
            </w:pPr>
            <w:r>
              <w:rPr>
                <w:rFonts w:hint="eastAsia" w:ascii="宋体" w:hAnsi="宋体" w:cs="宋体"/>
                <w:szCs w:val="21"/>
                <w:lang w:bidi="ar"/>
              </w:rPr>
              <w:t>1</w:t>
            </w:r>
          </w:p>
        </w:tc>
        <w:tc>
          <w:tcPr>
            <w:tcW w:w="3736" w:type="dxa"/>
            <w:shd w:val="clear" w:color="auto" w:fill="auto"/>
            <w:vAlign w:val="center"/>
          </w:tcPr>
          <w:p w14:paraId="2BDF2658">
            <w:pPr>
              <w:ind w:firstLine="0" w:firstLineChars="0"/>
              <w:jc w:val="both"/>
              <w:textAlignment w:val="center"/>
              <w:rPr>
                <w:rFonts w:ascii="宋体" w:hAnsi="宋体" w:cs="宋体"/>
                <w:b/>
                <w:szCs w:val="21"/>
                <w:lang w:bidi="ar"/>
              </w:rPr>
            </w:pPr>
            <w:r>
              <w:rPr>
                <w:rFonts w:hint="eastAsia" w:ascii="宋体" w:hAnsi="宋体" w:cs="宋体"/>
                <w:b/>
                <w:szCs w:val="21"/>
                <w:lang w:bidi="ar"/>
              </w:rPr>
              <w:t>（1）服务概述</w:t>
            </w:r>
          </w:p>
          <w:p w14:paraId="4DDD4410">
            <w:pPr>
              <w:ind w:firstLine="0" w:firstLineChars="0"/>
              <w:jc w:val="both"/>
              <w:textAlignment w:val="center"/>
              <w:rPr>
                <w:rFonts w:ascii="宋体" w:hAnsi="宋体" w:cs="宋体"/>
                <w:szCs w:val="21"/>
                <w:lang w:bidi="ar"/>
              </w:rPr>
            </w:pPr>
            <w:r>
              <w:rPr>
                <w:rFonts w:hint="eastAsia" w:ascii="宋体" w:hAnsi="宋体" w:cs="宋体"/>
                <w:szCs w:val="21"/>
                <w:lang w:bidi="ar"/>
              </w:rPr>
              <w:t>智能安全托管服务通过将安全组件接入云端AI赋能的安全托管服务平台（MSSP），线上专家持续守护，主动响应快速处置安全事件，减轻安全事件压力。</w:t>
            </w:r>
          </w:p>
          <w:p w14:paraId="0B122258">
            <w:pPr>
              <w:ind w:firstLine="0" w:firstLineChars="0"/>
              <w:jc w:val="both"/>
              <w:textAlignment w:val="center"/>
              <w:rPr>
                <w:rFonts w:ascii="宋体" w:hAnsi="宋体" w:cs="宋体"/>
                <w:b/>
                <w:szCs w:val="21"/>
                <w:lang w:bidi="ar"/>
              </w:rPr>
            </w:pPr>
            <w:r>
              <w:rPr>
                <w:rFonts w:hint="eastAsia" w:ascii="宋体" w:hAnsi="宋体" w:cs="宋体"/>
                <w:b/>
                <w:szCs w:val="21"/>
                <w:lang w:bidi="ar"/>
              </w:rPr>
              <w:t>（2）服务内容</w:t>
            </w:r>
          </w:p>
          <w:p w14:paraId="08C6E5D3">
            <w:pPr>
              <w:ind w:firstLine="0" w:firstLineChars="0"/>
              <w:jc w:val="both"/>
              <w:textAlignment w:val="center"/>
              <w:rPr>
                <w:rFonts w:ascii="宋体" w:hAnsi="宋体" w:cs="宋体"/>
                <w:szCs w:val="21"/>
                <w:lang w:bidi="ar"/>
              </w:rPr>
            </w:pPr>
            <w:r>
              <w:rPr>
                <w:rFonts w:hint="eastAsia" w:ascii="宋体" w:hAnsi="宋体" w:cs="宋体"/>
                <w:szCs w:val="21"/>
                <w:lang w:bidi="ar"/>
              </w:rPr>
              <w:t>服务上线：</w:t>
            </w:r>
          </w:p>
          <w:p w14:paraId="72576F9A">
            <w:pPr>
              <w:ind w:firstLine="0" w:firstLineChars="0"/>
              <w:jc w:val="both"/>
              <w:textAlignment w:val="center"/>
              <w:rPr>
                <w:rFonts w:ascii="宋体" w:hAnsi="宋体" w:cs="宋体"/>
                <w:szCs w:val="21"/>
                <w:lang w:bidi="ar"/>
              </w:rPr>
            </w:pPr>
            <w:r>
              <w:rPr>
                <w:rFonts w:hint="eastAsia" w:ascii="宋体" w:hAnsi="宋体" w:cs="宋体"/>
                <w:szCs w:val="21"/>
                <w:lang w:bidi="ar"/>
              </w:rPr>
              <w:t>组件部署与接入：安全专家通过远程的方式，帮助学校把服务所需的组件接入云端AI赋能的安全托管服务平台。</w:t>
            </w:r>
          </w:p>
          <w:p w14:paraId="7A59F970">
            <w:pPr>
              <w:ind w:firstLine="0" w:firstLineChars="0"/>
              <w:jc w:val="both"/>
              <w:textAlignment w:val="center"/>
              <w:rPr>
                <w:rFonts w:ascii="宋体" w:hAnsi="宋体" w:cs="宋体"/>
                <w:szCs w:val="21"/>
                <w:lang w:bidi="ar"/>
              </w:rPr>
            </w:pPr>
            <w:r>
              <w:rPr>
                <w:rFonts w:hint="eastAsia" w:ascii="宋体" w:hAnsi="宋体" w:cs="宋体"/>
                <w:szCs w:val="21"/>
                <w:lang w:bidi="ar"/>
              </w:rPr>
              <w:t>资产收集与录入：安全专家对服务内资产进行收集，并将资产信息录入到安全托管服务平台中进行管理。</w:t>
            </w:r>
          </w:p>
          <w:p w14:paraId="487C1F0A">
            <w:pPr>
              <w:ind w:firstLine="0" w:firstLineChars="0"/>
              <w:jc w:val="both"/>
              <w:textAlignment w:val="center"/>
              <w:rPr>
                <w:rFonts w:ascii="宋体" w:hAnsi="宋体" w:cs="宋体"/>
                <w:szCs w:val="21"/>
                <w:lang w:bidi="ar"/>
              </w:rPr>
            </w:pPr>
            <w:r>
              <w:rPr>
                <w:rFonts w:hint="eastAsia" w:ascii="宋体" w:hAnsi="宋体" w:cs="宋体"/>
                <w:szCs w:val="21"/>
                <w:lang w:bidi="ar"/>
              </w:rPr>
              <w:t>组件首次策略检查：服务组件首次上线后，安全专家对安全设备进行策略检查，确保设备处于最佳防护状态。</w:t>
            </w:r>
          </w:p>
          <w:p w14:paraId="7DBCDC41">
            <w:pPr>
              <w:ind w:firstLine="0" w:firstLineChars="0"/>
              <w:jc w:val="both"/>
              <w:textAlignment w:val="center"/>
              <w:rPr>
                <w:rFonts w:ascii="宋体" w:hAnsi="宋体" w:cs="宋体"/>
                <w:b/>
                <w:szCs w:val="21"/>
                <w:lang w:bidi="ar"/>
              </w:rPr>
            </w:pPr>
            <w:r>
              <w:rPr>
                <w:rFonts w:hint="eastAsia" w:ascii="宋体" w:hAnsi="宋体" w:cs="宋体"/>
                <w:b/>
                <w:szCs w:val="21"/>
                <w:lang w:bidi="ar"/>
              </w:rPr>
              <w:t>（3）专属专家持续在线</w:t>
            </w:r>
          </w:p>
          <w:p w14:paraId="5111B8CD">
            <w:pPr>
              <w:ind w:firstLine="0" w:firstLineChars="0"/>
              <w:jc w:val="both"/>
              <w:textAlignment w:val="center"/>
              <w:rPr>
                <w:rFonts w:ascii="宋体" w:hAnsi="宋体" w:cs="宋体"/>
                <w:szCs w:val="21"/>
                <w:lang w:bidi="ar"/>
              </w:rPr>
            </w:pPr>
            <w:r>
              <w:rPr>
                <w:rFonts w:hint="eastAsia" w:ascii="宋体" w:hAnsi="宋体" w:cs="宋体"/>
                <w:szCs w:val="21"/>
                <w:lang w:bidi="ar"/>
              </w:rPr>
              <w:t>专属安全专家：为学校配置一名经验丰富的安全专家作为专属服务经理，提供在线服务。</w:t>
            </w:r>
          </w:p>
          <w:p w14:paraId="5FB64A87">
            <w:pPr>
              <w:ind w:firstLine="0" w:firstLineChars="0"/>
              <w:jc w:val="both"/>
              <w:textAlignment w:val="center"/>
              <w:rPr>
                <w:rFonts w:ascii="宋体" w:hAnsi="宋体" w:cs="宋体"/>
                <w:szCs w:val="21"/>
                <w:lang w:bidi="ar"/>
              </w:rPr>
            </w:pPr>
            <w:r>
              <w:rPr>
                <w:rFonts w:hint="eastAsia" w:ascii="宋体" w:hAnsi="宋体" w:cs="宋体"/>
                <w:szCs w:val="21"/>
                <w:lang w:bidi="ar"/>
              </w:rPr>
              <w:t>专属服务群+应急专线：创建学校专属服务微信群，工作时间（工作日9:00-18:00）安全专家持续在线，对学校咨询或上报的安全问题进行及时响应；提供应急专线联系方式，非工作时间学校可随时直接电话呼叫专家应急。</w:t>
            </w:r>
          </w:p>
          <w:p w14:paraId="59441683">
            <w:pPr>
              <w:ind w:firstLine="0" w:firstLineChars="0"/>
              <w:jc w:val="both"/>
              <w:textAlignment w:val="center"/>
              <w:rPr>
                <w:rFonts w:ascii="宋体" w:hAnsi="宋体" w:cs="宋体"/>
                <w:szCs w:val="21"/>
                <w:lang w:bidi="ar"/>
              </w:rPr>
            </w:pPr>
            <w:r>
              <w:rPr>
                <w:rFonts w:hint="eastAsia" w:ascii="宋体" w:hAnsi="宋体" w:cs="宋体"/>
                <w:szCs w:val="21"/>
                <w:lang w:bidi="ar"/>
              </w:rPr>
              <w:t>节假日守护：节假日期间应急专家随时在线，对发生的重大安全事件进行及时响应，安全托管服务平台将每日进行值守总结，推送节假日快报。</w:t>
            </w:r>
          </w:p>
          <w:p w14:paraId="21047333">
            <w:pPr>
              <w:ind w:firstLine="0" w:firstLineChars="0"/>
              <w:jc w:val="both"/>
              <w:textAlignment w:val="center"/>
              <w:rPr>
                <w:rFonts w:ascii="宋体" w:hAnsi="宋体" w:cs="宋体"/>
                <w:b/>
                <w:szCs w:val="21"/>
                <w:lang w:bidi="ar"/>
              </w:rPr>
            </w:pPr>
            <w:r>
              <w:rPr>
                <w:rFonts w:hint="eastAsia" w:ascii="宋体" w:hAnsi="宋体" w:cs="宋体"/>
                <w:b/>
                <w:szCs w:val="21"/>
                <w:lang w:bidi="ar"/>
              </w:rPr>
              <w:t>（4）安全事件实时响应与快速处置</w:t>
            </w:r>
          </w:p>
          <w:p w14:paraId="0795C9B9">
            <w:pPr>
              <w:ind w:firstLine="0" w:firstLineChars="0"/>
              <w:jc w:val="both"/>
              <w:textAlignment w:val="center"/>
              <w:rPr>
                <w:rFonts w:ascii="宋体" w:hAnsi="宋体" w:cs="宋体"/>
                <w:szCs w:val="21"/>
                <w:lang w:bidi="ar"/>
              </w:rPr>
            </w:pPr>
            <w:r>
              <w:rPr>
                <w:rFonts w:hint="eastAsia" w:ascii="宋体" w:hAnsi="宋体" w:cs="宋体"/>
                <w:szCs w:val="21"/>
                <w:lang w:bidi="ar"/>
              </w:rPr>
              <w:t>事件精准及时发现：安全专家借助云端AI赋能的安全托管服务平台和云端威胁情报等能力，从海量的安全日志中精准及时发现真实重要的安全事件，实现安全事件早发现、早处理。</w:t>
            </w:r>
          </w:p>
          <w:p w14:paraId="5AF736D9">
            <w:pPr>
              <w:ind w:firstLine="0" w:firstLineChars="0"/>
              <w:jc w:val="both"/>
              <w:textAlignment w:val="center"/>
              <w:rPr>
                <w:rFonts w:ascii="宋体" w:hAnsi="宋体" w:cs="宋体"/>
                <w:szCs w:val="21"/>
                <w:lang w:bidi="ar"/>
              </w:rPr>
            </w:pPr>
            <w:r>
              <w:rPr>
                <w:rFonts w:hint="eastAsia" w:ascii="宋体" w:hAnsi="宋体" w:cs="宋体"/>
                <w:szCs w:val="21"/>
                <w:lang w:bidi="ar"/>
              </w:rPr>
              <w:t>一般事件快速处置：安全专家工作时间在线响应，帮助学校对网络内服务资产爆发的一般安全事件（如：病毒攻击、恶意攻击等）进行清除，帮助学校快速恢复业务，消除或减轻影响，闭环事件工单。</w:t>
            </w:r>
          </w:p>
          <w:p w14:paraId="0B2ACFA1">
            <w:pPr>
              <w:ind w:firstLine="0" w:firstLineChars="0"/>
              <w:jc w:val="both"/>
              <w:textAlignment w:val="center"/>
              <w:rPr>
                <w:rFonts w:ascii="宋体" w:hAnsi="宋体" w:cs="宋体"/>
                <w:szCs w:val="21"/>
                <w:lang w:bidi="ar"/>
              </w:rPr>
            </w:pPr>
            <w:r>
              <w:rPr>
                <w:rFonts w:hint="eastAsia" w:ascii="宋体" w:hAnsi="宋体" w:cs="宋体"/>
                <w:szCs w:val="21"/>
                <w:lang w:bidi="ar"/>
              </w:rPr>
              <w:t>重大事件7*24H应急响应：重大事件应急专家7*24H在线快速响应，帮助学校对事件进行紧急遏制、分析事件的影响范围、针对事件发生原因进行溯源排查、提供对应的安全加固方案等。</w:t>
            </w:r>
          </w:p>
          <w:p w14:paraId="5D45A266">
            <w:pPr>
              <w:ind w:firstLine="0" w:firstLineChars="0"/>
              <w:jc w:val="both"/>
              <w:textAlignment w:val="center"/>
              <w:rPr>
                <w:rFonts w:ascii="宋体" w:hAnsi="宋体" w:cs="宋体"/>
                <w:b/>
                <w:szCs w:val="21"/>
                <w:lang w:bidi="ar"/>
              </w:rPr>
            </w:pPr>
            <w:r>
              <w:rPr>
                <w:rFonts w:hint="eastAsia" w:ascii="宋体" w:hAnsi="宋体" w:cs="宋体"/>
                <w:b/>
                <w:szCs w:val="21"/>
                <w:lang w:bidi="ar"/>
              </w:rPr>
              <w:t>（5）服务效果可视化</w:t>
            </w:r>
          </w:p>
          <w:p w14:paraId="3283FE62">
            <w:pPr>
              <w:ind w:firstLine="0" w:firstLineChars="0"/>
              <w:jc w:val="both"/>
              <w:textAlignment w:val="center"/>
              <w:rPr>
                <w:rFonts w:ascii="宋体" w:hAnsi="宋体" w:cs="宋体"/>
                <w:szCs w:val="21"/>
                <w:lang w:bidi="ar"/>
              </w:rPr>
            </w:pPr>
            <w:r>
              <w:rPr>
                <w:rFonts w:hint="eastAsia" w:ascii="宋体" w:hAnsi="宋体" w:cs="宋体"/>
                <w:szCs w:val="21"/>
                <w:lang w:bidi="ar"/>
              </w:rPr>
              <w:t>月度总结报告：安全专家通过服务平台每月对学校服务资产安全状况进行分析总结，输出《安全运营月报》，自动投递到客户邮箱。</w:t>
            </w:r>
          </w:p>
          <w:p w14:paraId="594EF966">
            <w:pPr>
              <w:ind w:firstLine="0" w:firstLineChars="0"/>
              <w:jc w:val="both"/>
              <w:textAlignment w:val="center"/>
              <w:rPr>
                <w:rFonts w:ascii="宋体" w:hAnsi="宋体" w:cs="宋体"/>
                <w:szCs w:val="21"/>
                <w:lang w:bidi="ar"/>
              </w:rPr>
            </w:pPr>
            <w:r>
              <w:rPr>
                <w:rFonts w:hint="eastAsia" w:ascii="宋体" w:hAnsi="宋体" w:cs="宋体"/>
                <w:szCs w:val="21"/>
                <w:lang w:bidi="ar"/>
              </w:rPr>
              <w:t>年度服务情况总结：安全专家总结年度安全运营情况，输出《年度安全运营总结报告》发送给学校。</w:t>
            </w:r>
          </w:p>
          <w:p w14:paraId="4BCAFC3F">
            <w:pPr>
              <w:ind w:firstLine="0" w:firstLineChars="0"/>
              <w:jc w:val="both"/>
              <w:textAlignment w:val="center"/>
              <w:rPr>
                <w:rFonts w:ascii="宋体" w:hAnsi="宋体" w:cs="宋体"/>
                <w:szCs w:val="21"/>
                <w:lang w:bidi="ar"/>
              </w:rPr>
            </w:pPr>
            <w:r>
              <w:rPr>
                <w:rFonts w:hint="eastAsia" w:ascii="宋体" w:hAnsi="宋体" w:cs="宋体"/>
                <w:szCs w:val="21"/>
                <w:lang w:bidi="ar"/>
              </w:rPr>
              <w:t>用户Portal：可视化portal支持随时查看服务范围内业务资产安全状态，支持在线展示事件工单的处置进程和结果，支持学校在线对服务SLA进行查阅和监督。</w:t>
            </w:r>
          </w:p>
        </w:tc>
        <w:tc>
          <w:tcPr>
            <w:tcW w:w="774" w:type="dxa"/>
            <w:shd w:val="clear" w:color="auto" w:fill="auto"/>
            <w:vAlign w:val="center"/>
          </w:tcPr>
          <w:p w14:paraId="7339BDCB">
            <w:pPr>
              <w:ind w:firstLine="0" w:firstLineChars="0"/>
              <w:jc w:val="center"/>
              <w:textAlignment w:val="center"/>
              <w:rPr>
                <w:rFonts w:ascii="宋体" w:hAnsi="宋体" w:cs="宋体"/>
                <w:szCs w:val="21"/>
              </w:rPr>
            </w:pPr>
          </w:p>
        </w:tc>
        <w:tc>
          <w:tcPr>
            <w:tcW w:w="774" w:type="dxa"/>
            <w:shd w:val="clear" w:color="auto" w:fill="auto"/>
            <w:vAlign w:val="center"/>
          </w:tcPr>
          <w:p w14:paraId="6E7EE078">
            <w:pPr>
              <w:ind w:firstLine="0" w:firstLineChars="0"/>
              <w:jc w:val="center"/>
              <w:textAlignment w:val="center"/>
              <w:rPr>
                <w:rFonts w:ascii="宋体" w:hAnsi="宋体" w:cs="宋体"/>
                <w:szCs w:val="21"/>
                <w:lang w:bidi="ar"/>
              </w:rPr>
            </w:pPr>
            <w:r>
              <w:rPr>
                <w:rFonts w:hint="eastAsia" w:ascii="宋体" w:hAnsi="宋体" w:cs="宋体"/>
                <w:szCs w:val="21"/>
                <w:lang w:bidi="ar"/>
              </w:rPr>
              <w:t>3</w:t>
            </w:r>
          </w:p>
        </w:tc>
        <w:tc>
          <w:tcPr>
            <w:tcW w:w="774" w:type="dxa"/>
            <w:shd w:val="clear" w:color="auto" w:fill="auto"/>
            <w:vAlign w:val="center"/>
          </w:tcPr>
          <w:p w14:paraId="416E4FD6">
            <w:pPr>
              <w:ind w:firstLine="0" w:firstLineChars="0"/>
              <w:jc w:val="center"/>
              <w:textAlignment w:val="center"/>
              <w:rPr>
                <w:rFonts w:ascii="宋体" w:hAnsi="宋体" w:cs="宋体"/>
                <w:szCs w:val="21"/>
                <w:lang w:bidi="ar"/>
              </w:rPr>
            </w:pPr>
            <w:r>
              <w:rPr>
                <w:rFonts w:hint="eastAsia" w:ascii="宋体" w:hAnsi="宋体" w:cs="宋体"/>
                <w:szCs w:val="21"/>
                <w:lang w:bidi="ar"/>
              </w:rPr>
              <w:t>年</w:t>
            </w:r>
          </w:p>
        </w:tc>
      </w:tr>
      <w:tr w14:paraId="1E93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shd w:val="clear" w:color="auto" w:fill="auto"/>
            <w:noWrap/>
            <w:vAlign w:val="center"/>
          </w:tcPr>
          <w:p w14:paraId="5C4F1DC4">
            <w:pPr>
              <w:ind w:firstLine="0" w:firstLineChars="0"/>
              <w:jc w:val="center"/>
              <w:textAlignment w:val="center"/>
              <w:rPr>
                <w:rFonts w:ascii="宋体" w:hAnsi="宋体" w:cs="宋体"/>
                <w:szCs w:val="21"/>
                <w:lang w:bidi="ar"/>
              </w:rPr>
            </w:pPr>
            <w:r>
              <w:rPr>
                <w:rFonts w:hint="eastAsia" w:ascii="宋体" w:hAnsi="宋体" w:cs="宋体"/>
                <w:szCs w:val="21"/>
                <w:lang w:bidi="ar"/>
              </w:rPr>
              <w:t>7</w:t>
            </w:r>
          </w:p>
        </w:tc>
        <w:tc>
          <w:tcPr>
            <w:tcW w:w="2238" w:type="dxa"/>
            <w:gridSpan w:val="2"/>
            <w:shd w:val="clear" w:color="auto" w:fill="auto"/>
            <w:vAlign w:val="center"/>
          </w:tcPr>
          <w:p w14:paraId="5E8B3E75">
            <w:pPr>
              <w:ind w:firstLine="0" w:firstLineChars="0"/>
              <w:jc w:val="center"/>
              <w:textAlignment w:val="center"/>
              <w:rPr>
                <w:rFonts w:ascii="宋体" w:hAnsi="宋体" w:cs="宋体"/>
                <w:szCs w:val="21"/>
                <w:lang w:bidi="ar"/>
              </w:rPr>
            </w:pPr>
            <w:r>
              <w:rPr>
                <w:rFonts w:hint="eastAsia" w:ascii="宋体" w:hAnsi="宋体" w:cs="宋体"/>
                <w:szCs w:val="21"/>
                <w:lang w:bidi="ar"/>
              </w:rPr>
              <w:t>迁移服务</w:t>
            </w:r>
          </w:p>
        </w:tc>
        <w:tc>
          <w:tcPr>
            <w:tcW w:w="602" w:type="dxa"/>
            <w:shd w:val="clear" w:color="auto" w:fill="auto"/>
            <w:vAlign w:val="center"/>
          </w:tcPr>
          <w:p w14:paraId="1B43D0BC">
            <w:pPr>
              <w:ind w:firstLine="0" w:firstLineChars="0"/>
              <w:jc w:val="center"/>
              <w:textAlignment w:val="center"/>
              <w:rPr>
                <w:rFonts w:ascii="宋体" w:hAnsi="宋体" w:cs="宋体"/>
                <w:szCs w:val="21"/>
                <w:lang w:bidi="ar"/>
              </w:rPr>
            </w:pPr>
            <w:r>
              <w:rPr>
                <w:rFonts w:hint="eastAsia" w:ascii="宋体" w:hAnsi="宋体" w:cs="宋体"/>
                <w:szCs w:val="21"/>
                <w:lang w:bidi="ar"/>
              </w:rPr>
              <w:t>1</w:t>
            </w:r>
          </w:p>
        </w:tc>
        <w:tc>
          <w:tcPr>
            <w:tcW w:w="3736" w:type="dxa"/>
            <w:shd w:val="clear" w:color="auto" w:fill="auto"/>
            <w:vAlign w:val="center"/>
          </w:tcPr>
          <w:p w14:paraId="2CF7B003">
            <w:pPr>
              <w:ind w:firstLine="0" w:firstLineChars="0"/>
              <w:textAlignment w:val="center"/>
              <w:rPr>
                <w:rFonts w:ascii="宋体" w:hAnsi="宋体" w:cs="宋体"/>
                <w:szCs w:val="21"/>
                <w:lang w:bidi="ar"/>
              </w:rPr>
            </w:pPr>
            <w:r>
              <w:rPr>
                <w:rFonts w:hint="eastAsia" w:ascii="宋体" w:hAnsi="宋体" w:cs="宋体"/>
                <w:b/>
                <w:bCs/>
                <w:szCs w:val="21"/>
                <w:lang w:bidi="ar"/>
              </w:rPr>
              <w:t>★数据迁移期间，投标人需承诺业务总停机次数不超过3次，停机总时长不超过18小时；同时应承诺在迁移过程中造成数据丢失及产生的一切后果由投标人承担。（需提供承诺函）</w:t>
            </w:r>
          </w:p>
        </w:tc>
        <w:tc>
          <w:tcPr>
            <w:tcW w:w="774" w:type="dxa"/>
            <w:shd w:val="clear" w:color="auto" w:fill="auto"/>
            <w:vAlign w:val="center"/>
          </w:tcPr>
          <w:p w14:paraId="2CB1A4BE">
            <w:pPr>
              <w:ind w:firstLine="0" w:firstLineChars="0"/>
              <w:jc w:val="center"/>
              <w:textAlignment w:val="center"/>
              <w:rPr>
                <w:rFonts w:ascii="宋体" w:hAnsi="宋体" w:cs="宋体"/>
                <w:szCs w:val="21"/>
                <w:lang w:bidi="ar"/>
              </w:rPr>
            </w:pPr>
          </w:p>
        </w:tc>
        <w:tc>
          <w:tcPr>
            <w:tcW w:w="774" w:type="dxa"/>
            <w:shd w:val="clear" w:color="auto" w:fill="auto"/>
            <w:vAlign w:val="center"/>
          </w:tcPr>
          <w:p w14:paraId="497C6764">
            <w:pPr>
              <w:ind w:firstLine="0" w:firstLineChars="0"/>
              <w:jc w:val="center"/>
              <w:textAlignment w:val="center"/>
              <w:rPr>
                <w:rFonts w:ascii="宋体" w:hAnsi="宋体" w:cs="宋体"/>
                <w:szCs w:val="21"/>
                <w:lang w:bidi="ar"/>
              </w:rPr>
            </w:pPr>
            <w:r>
              <w:rPr>
                <w:rFonts w:hint="eastAsia" w:ascii="宋体" w:hAnsi="宋体" w:cs="宋体"/>
                <w:szCs w:val="21"/>
                <w:lang w:bidi="ar"/>
              </w:rPr>
              <w:t>1</w:t>
            </w:r>
          </w:p>
        </w:tc>
        <w:tc>
          <w:tcPr>
            <w:tcW w:w="774" w:type="dxa"/>
            <w:shd w:val="clear" w:color="auto" w:fill="auto"/>
            <w:vAlign w:val="center"/>
          </w:tcPr>
          <w:p w14:paraId="78603F08">
            <w:pPr>
              <w:ind w:firstLine="0" w:firstLineChars="0"/>
              <w:jc w:val="center"/>
              <w:textAlignment w:val="center"/>
              <w:rPr>
                <w:rFonts w:ascii="宋体" w:hAnsi="宋体" w:cs="宋体"/>
                <w:szCs w:val="21"/>
                <w:lang w:bidi="ar"/>
              </w:rPr>
            </w:pPr>
            <w:r>
              <w:rPr>
                <w:rFonts w:hint="eastAsia" w:ascii="宋体" w:hAnsi="宋体" w:cs="宋体"/>
                <w:szCs w:val="21"/>
                <w:lang w:bidi="ar"/>
              </w:rPr>
              <w:t>项</w:t>
            </w:r>
          </w:p>
        </w:tc>
      </w:tr>
      <w:tr w14:paraId="6F97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shd w:val="clear" w:color="auto" w:fill="auto"/>
            <w:noWrap/>
            <w:vAlign w:val="center"/>
          </w:tcPr>
          <w:p w14:paraId="7054F99D">
            <w:pPr>
              <w:ind w:firstLine="0" w:firstLineChars="0"/>
              <w:jc w:val="center"/>
              <w:textAlignment w:val="center"/>
              <w:rPr>
                <w:rFonts w:ascii="宋体" w:hAnsi="宋体" w:cs="宋体"/>
                <w:szCs w:val="21"/>
                <w:lang w:bidi="ar"/>
              </w:rPr>
            </w:pPr>
            <w:r>
              <w:rPr>
                <w:rFonts w:hint="eastAsia" w:ascii="宋体" w:hAnsi="宋体" w:cs="宋体"/>
                <w:szCs w:val="21"/>
                <w:lang w:bidi="ar"/>
              </w:rPr>
              <w:t>8</w:t>
            </w:r>
          </w:p>
        </w:tc>
        <w:tc>
          <w:tcPr>
            <w:tcW w:w="2238" w:type="dxa"/>
            <w:gridSpan w:val="2"/>
            <w:shd w:val="clear" w:color="auto" w:fill="auto"/>
            <w:vAlign w:val="center"/>
          </w:tcPr>
          <w:p w14:paraId="4F3BC331">
            <w:pPr>
              <w:ind w:firstLine="0" w:firstLineChars="0"/>
              <w:jc w:val="center"/>
              <w:textAlignment w:val="center"/>
              <w:rPr>
                <w:rFonts w:ascii="宋体" w:hAnsi="宋体" w:cs="宋体"/>
                <w:szCs w:val="21"/>
                <w:lang w:bidi="ar"/>
              </w:rPr>
            </w:pPr>
            <w:r>
              <w:rPr>
                <w:rFonts w:hint="eastAsia" w:ascii="宋体" w:hAnsi="宋体" w:cs="宋体"/>
                <w:szCs w:val="21"/>
                <w:lang w:bidi="ar"/>
              </w:rPr>
              <w:t>网络安全实训系统计算节点</w:t>
            </w:r>
          </w:p>
        </w:tc>
        <w:tc>
          <w:tcPr>
            <w:tcW w:w="602" w:type="dxa"/>
            <w:shd w:val="clear" w:color="auto" w:fill="auto"/>
            <w:vAlign w:val="center"/>
          </w:tcPr>
          <w:p w14:paraId="6A315BDB">
            <w:pPr>
              <w:ind w:firstLine="0" w:firstLineChars="0"/>
              <w:jc w:val="center"/>
              <w:textAlignment w:val="center"/>
              <w:rPr>
                <w:rFonts w:ascii="宋体" w:hAnsi="宋体" w:cs="宋体"/>
                <w:szCs w:val="21"/>
                <w:lang w:bidi="ar"/>
              </w:rPr>
            </w:pPr>
            <w:r>
              <w:rPr>
                <w:rFonts w:hint="eastAsia" w:ascii="宋体" w:hAnsi="宋体" w:cs="宋体"/>
                <w:szCs w:val="21"/>
                <w:lang w:bidi="ar"/>
              </w:rPr>
              <w:t>1</w:t>
            </w:r>
          </w:p>
        </w:tc>
        <w:tc>
          <w:tcPr>
            <w:tcW w:w="3736" w:type="dxa"/>
            <w:shd w:val="clear" w:color="auto" w:fill="auto"/>
            <w:vAlign w:val="center"/>
          </w:tcPr>
          <w:p w14:paraId="1B58E446">
            <w:pPr>
              <w:ind w:firstLine="0" w:firstLineChars="0"/>
              <w:textAlignment w:val="center"/>
              <w:rPr>
                <w:rFonts w:ascii="宋体" w:hAnsi="宋体" w:cs="宋体"/>
                <w:szCs w:val="21"/>
                <w:lang w:bidi="ar"/>
              </w:rPr>
            </w:pPr>
            <w:r>
              <w:rPr>
                <w:rFonts w:hint="eastAsia" w:ascii="宋体" w:hAnsi="宋体" w:cs="宋体"/>
                <w:szCs w:val="21"/>
                <w:lang w:bidi="ar"/>
              </w:rPr>
              <w:t>1.系统计算节点，2U机架式服务器，含液晶面板及安装导轨。</w:t>
            </w:r>
          </w:p>
          <w:p w14:paraId="6B10E07A">
            <w:pPr>
              <w:ind w:firstLine="0" w:firstLineChars="0"/>
              <w:textAlignment w:val="center"/>
              <w:rPr>
                <w:rFonts w:ascii="宋体" w:hAnsi="宋体" w:cs="宋体"/>
                <w:szCs w:val="21"/>
                <w:lang w:bidi="ar"/>
              </w:rPr>
            </w:pPr>
            <w:r>
              <w:rPr>
                <w:rFonts w:hint="eastAsia" w:ascii="宋体" w:hAnsi="宋体" w:cs="宋体"/>
                <w:szCs w:val="21"/>
                <w:lang w:bidi="ar"/>
              </w:rPr>
              <w:t>2.处理器：单颗处理器，主频≥2.1G，核心≥36C；线程数≥52.</w:t>
            </w:r>
          </w:p>
          <w:p w14:paraId="70EAA37B">
            <w:pPr>
              <w:ind w:firstLine="0" w:firstLineChars="0"/>
              <w:textAlignment w:val="center"/>
              <w:rPr>
                <w:rFonts w:ascii="宋体" w:hAnsi="宋体" w:cs="宋体"/>
                <w:szCs w:val="21"/>
                <w:lang w:bidi="ar"/>
              </w:rPr>
            </w:pPr>
            <w:r>
              <w:rPr>
                <w:rFonts w:hint="eastAsia" w:ascii="宋体" w:hAnsi="宋体" w:cs="宋体"/>
                <w:szCs w:val="21"/>
                <w:lang w:bidi="ar"/>
              </w:rPr>
              <w:t>3.内存≥1T（DDR4 RDIMM,3200MT/s),可扩展支持内存插槽≥16个，最大达8TB。</w:t>
            </w:r>
          </w:p>
          <w:p w14:paraId="77A3F316">
            <w:pPr>
              <w:ind w:firstLine="0" w:firstLineChars="0"/>
              <w:textAlignment w:val="center"/>
              <w:rPr>
                <w:rFonts w:ascii="宋体" w:hAnsi="宋体" w:cs="宋体"/>
                <w:szCs w:val="21"/>
                <w:lang w:bidi="ar"/>
              </w:rPr>
            </w:pPr>
            <w:r>
              <w:rPr>
                <w:rFonts w:hint="eastAsia" w:ascii="宋体" w:hAnsi="宋体" w:cs="宋体"/>
                <w:szCs w:val="21"/>
                <w:lang w:bidi="ar"/>
              </w:rPr>
              <w:t>4.硬盘≥1.92T*2，SSD热插拔固态硬盘，1.92TNVME*2固态硬盘。</w:t>
            </w:r>
          </w:p>
          <w:p w14:paraId="250D41B3">
            <w:pPr>
              <w:ind w:firstLine="0" w:firstLineChars="0"/>
              <w:textAlignment w:val="center"/>
              <w:rPr>
                <w:rFonts w:ascii="宋体" w:hAnsi="宋体" w:cs="宋体"/>
                <w:szCs w:val="21"/>
                <w:lang w:bidi="ar"/>
              </w:rPr>
            </w:pPr>
            <w:r>
              <w:rPr>
                <w:rFonts w:hint="eastAsia" w:ascii="宋体" w:hAnsi="宋体" w:cs="宋体"/>
                <w:szCs w:val="21"/>
                <w:lang w:bidi="ar"/>
              </w:rPr>
              <w:t>5.陈列卡：本次配置硬件SAS raid,≥8GB高速缓存，支持RAID 0/1/5/6/10/50/60等提供缓存保护功能。</w:t>
            </w:r>
          </w:p>
          <w:p w14:paraId="2D75DD6D">
            <w:pPr>
              <w:ind w:firstLine="0" w:firstLineChars="0"/>
              <w:textAlignment w:val="center"/>
              <w:rPr>
                <w:rFonts w:ascii="宋体" w:hAnsi="宋体" w:cs="宋体"/>
                <w:szCs w:val="21"/>
                <w:lang w:bidi="ar"/>
              </w:rPr>
            </w:pPr>
            <w:r>
              <w:rPr>
                <w:rFonts w:hint="eastAsia" w:ascii="宋体" w:hAnsi="宋体" w:cs="宋体"/>
                <w:szCs w:val="21"/>
                <w:lang w:bidi="ar"/>
              </w:rPr>
              <w:t>6.PCI插槽≥8个PCI-E4.0可用插槽。</w:t>
            </w:r>
          </w:p>
          <w:p w14:paraId="6F377994">
            <w:pPr>
              <w:ind w:firstLine="0" w:firstLineChars="0"/>
              <w:textAlignment w:val="center"/>
              <w:rPr>
                <w:rFonts w:ascii="宋体" w:hAnsi="宋体" w:cs="宋体"/>
                <w:szCs w:val="21"/>
                <w:lang w:bidi="ar"/>
              </w:rPr>
            </w:pPr>
            <w:r>
              <w:rPr>
                <w:rFonts w:hint="eastAsia" w:ascii="宋体" w:hAnsi="宋体" w:cs="宋体"/>
                <w:szCs w:val="21"/>
                <w:lang w:bidi="ar"/>
              </w:rPr>
              <w:t>7.网卡：2个千兆RJ-45端口；双万兆端口；支持多个处理器共享一个适配器。</w:t>
            </w:r>
          </w:p>
          <w:p w14:paraId="2870FEB4">
            <w:pPr>
              <w:ind w:firstLine="0" w:firstLineChars="0"/>
              <w:textAlignment w:val="center"/>
              <w:rPr>
                <w:rFonts w:ascii="宋体" w:hAnsi="宋体" w:cs="宋体"/>
                <w:szCs w:val="21"/>
              </w:rPr>
            </w:pPr>
            <w:r>
              <w:rPr>
                <w:rFonts w:hint="eastAsia" w:ascii="宋体" w:hAnsi="宋体" w:cs="宋体"/>
                <w:szCs w:val="21"/>
                <w:lang w:bidi="ar"/>
              </w:rPr>
              <w:t>8.电源：配置热插拔电源，电源功率≥800W,1+1冗余。</w:t>
            </w:r>
          </w:p>
        </w:tc>
        <w:tc>
          <w:tcPr>
            <w:tcW w:w="774" w:type="dxa"/>
            <w:shd w:val="clear" w:color="auto" w:fill="auto"/>
            <w:vAlign w:val="center"/>
          </w:tcPr>
          <w:p w14:paraId="62522ABC">
            <w:pPr>
              <w:ind w:firstLine="0" w:firstLineChars="0"/>
              <w:jc w:val="center"/>
              <w:textAlignment w:val="center"/>
              <w:rPr>
                <w:rFonts w:ascii="宋体" w:hAnsi="宋体" w:cs="宋体"/>
                <w:szCs w:val="21"/>
                <w:lang w:bidi="ar"/>
              </w:rPr>
            </w:pPr>
          </w:p>
        </w:tc>
        <w:tc>
          <w:tcPr>
            <w:tcW w:w="774" w:type="dxa"/>
            <w:shd w:val="clear" w:color="auto" w:fill="auto"/>
            <w:vAlign w:val="center"/>
          </w:tcPr>
          <w:p w14:paraId="2AA60D09">
            <w:pPr>
              <w:ind w:firstLine="0" w:firstLineChars="0"/>
              <w:jc w:val="center"/>
              <w:textAlignment w:val="center"/>
              <w:rPr>
                <w:rFonts w:ascii="宋体" w:hAnsi="宋体" w:cs="宋体"/>
                <w:szCs w:val="21"/>
                <w:lang w:bidi="ar"/>
              </w:rPr>
            </w:pPr>
            <w:r>
              <w:rPr>
                <w:rFonts w:hint="eastAsia" w:ascii="宋体" w:hAnsi="宋体" w:cs="宋体"/>
                <w:szCs w:val="21"/>
                <w:lang w:bidi="ar"/>
              </w:rPr>
              <w:t>2</w:t>
            </w:r>
          </w:p>
        </w:tc>
        <w:tc>
          <w:tcPr>
            <w:tcW w:w="774" w:type="dxa"/>
            <w:shd w:val="clear" w:color="auto" w:fill="auto"/>
            <w:vAlign w:val="center"/>
          </w:tcPr>
          <w:p w14:paraId="021D9C22">
            <w:pPr>
              <w:ind w:firstLine="0" w:firstLineChars="0"/>
              <w:jc w:val="center"/>
              <w:textAlignment w:val="center"/>
              <w:rPr>
                <w:rFonts w:ascii="宋体" w:hAnsi="宋体" w:cs="宋体"/>
                <w:szCs w:val="21"/>
                <w:lang w:bidi="ar"/>
              </w:rPr>
            </w:pPr>
            <w:r>
              <w:rPr>
                <w:rFonts w:hint="eastAsia" w:ascii="宋体" w:hAnsi="宋体" w:cs="宋体"/>
                <w:szCs w:val="21"/>
                <w:lang w:bidi="ar"/>
              </w:rPr>
              <w:t>台</w:t>
            </w:r>
          </w:p>
        </w:tc>
      </w:tr>
    </w:tbl>
    <w:p w14:paraId="52A72267">
      <w:pPr>
        <w:ind w:firstLine="0" w:firstLineChars="0"/>
        <w:rPr>
          <w:highlight w:val="red"/>
        </w:rPr>
      </w:pPr>
    </w:p>
    <w:p w14:paraId="6B9C6540">
      <w:pPr>
        <w:pStyle w:val="4"/>
        <w:ind w:firstLine="602"/>
      </w:pPr>
      <w:bookmarkStart w:id="13" w:name="_Toc17770"/>
      <w:bookmarkStart w:id="14" w:name="_Toc432753211"/>
      <w:r>
        <w:rPr>
          <w:rFonts w:hint="eastAsia"/>
          <w:sz w:val="30"/>
          <w:szCs w:val="30"/>
        </w:rPr>
        <w:t>四、商务要求</w:t>
      </w:r>
      <w:bookmarkEnd w:id="13"/>
    </w:p>
    <w:bookmarkEnd w:id="14"/>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25"/>
        <w:gridCol w:w="7415"/>
      </w:tblGrid>
      <w:tr w14:paraId="7705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817" w:type="dxa"/>
            <w:shd w:val="pct10" w:color="C4BC96" w:fill="DDD9C3"/>
            <w:vAlign w:val="center"/>
          </w:tcPr>
          <w:p w14:paraId="6428ABCD">
            <w:pPr>
              <w:tabs>
                <w:tab w:val="center" w:pos="186"/>
              </w:tabs>
              <w:ind w:firstLine="0" w:firstLineChars="0"/>
              <w:jc w:val="both"/>
              <w:rPr>
                <w:rFonts w:asciiTheme="minorEastAsia" w:hAnsiTheme="minorEastAsia" w:eastAsiaTheme="minorEastAsia" w:cstheme="minorEastAsia"/>
                <w:b/>
                <w:szCs w:val="21"/>
              </w:rPr>
            </w:pPr>
            <w:bookmarkStart w:id="15" w:name="_Toc1458937"/>
            <w:r>
              <w:rPr>
                <w:rFonts w:hint="eastAsia" w:asciiTheme="minorEastAsia" w:hAnsiTheme="minorEastAsia" w:eastAsiaTheme="minorEastAsia" w:cstheme="minorEastAsia"/>
                <w:b/>
                <w:szCs w:val="21"/>
              </w:rPr>
              <w:t>序号</w:t>
            </w:r>
          </w:p>
        </w:tc>
        <w:tc>
          <w:tcPr>
            <w:tcW w:w="1125" w:type="dxa"/>
            <w:shd w:val="pct10" w:color="C4BC96" w:fill="DDD9C3"/>
            <w:vAlign w:val="center"/>
          </w:tcPr>
          <w:p w14:paraId="6480C2F0">
            <w:pPr>
              <w:ind w:firstLine="0" w:firstLineChars="0"/>
              <w:jc w:val="both"/>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商务条款</w:t>
            </w:r>
          </w:p>
        </w:tc>
        <w:tc>
          <w:tcPr>
            <w:tcW w:w="7415" w:type="dxa"/>
            <w:shd w:val="pct10" w:color="C4BC96" w:fill="DDD9C3"/>
            <w:vAlign w:val="center"/>
          </w:tcPr>
          <w:p w14:paraId="3D6487B9">
            <w:pPr>
              <w:ind w:firstLine="0" w:firstLineChars="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内    容</w:t>
            </w:r>
          </w:p>
        </w:tc>
      </w:tr>
      <w:tr w14:paraId="7133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shd w:val="clear" w:color="C4BC96" w:fill="auto"/>
            <w:vAlign w:val="center"/>
          </w:tcPr>
          <w:p w14:paraId="695694A2">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125" w:type="dxa"/>
            <w:shd w:val="clear" w:color="C4BC96" w:fill="auto"/>
            <w:vAlign w:val="center"/>
          </w:tcPr>
          <w:p w14:paraId="3045ADA9">
            <w:pPr>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项目交付</w:t>
            </w:r>
          </w:p>
        </w:tc>
        <w:tc>
          <w:tcPr>
            <w:tcW w:w="7415" w:type="dxa"/>
            <w:shd w:val="clear" w:color="C4BC96" w:fill="auto"/>
            <w:vAlign w:val="center"/>
          </w:tcPr>
          <w:p w14:paraId="6C7A4728">
            <w:pPr>
              <w:ind w:firstLine="0" w:firstLineChars="0"/>
              <w:rPr>
                <w:rFonts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1）交付时间：在合同签订后30个日历日内完成本项目建设，交付采购人使用。</w:t>
            </w:r>
          </w:p>
          <w:p w14:paraId="7FBE493E">
            <w:pPr>
              <w:ind w:firstLine="0" w:firstLineChars="0"/>
              <w:jc w:val="both"/>
              <w:rPr>
                <w:rFonts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2）交付安装地点：采购人指定地点。</w:t>
            </w:r>
          </w:p>
        </w:tc>
      </w:tr>
      <w:tr w14:paraId="3E49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shd w:val="clear" w:color="C4BC96" w:fill="auto"/>
            <w:vAlign w:val="center"/>
          </w:tcPr>
          <w:p w14:paraId="63B197B2">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125" w:type="dxa"/>
            <w:shd w:val="clear" w:color="C4BC96" w:fill="auto"/>
            <w:vAlign w:val="center"/>
          </w:tcPr>
          <w:p w14:paraId="422E74C0">
            <w:pPr>
              <w:ind w:firstLine="0" w:firstLineChars="0"/>
              <w:jc w:val="center"/>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质保期</w:t>
            </w:r>
          </w:p>
        </w:tc>
        <w:tc>
          <w:tcPr>
            <w:tcW w:w="7415" w:type="dxa"/>
            <w:shd w:val="clear" w:color="C4BC96" w:fill="auto"/>
            <w:vAlign w:val="center"/>
          </w:tcPr>
          <w:p w14:paraId="6F42A353">
            <w:pPr>
              <w:ind w:firstLine="0" w:firstLineChars="0"/>
              <w:jc w:val="both"/>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验收合格之日起 3 年。</w:t>
            </w:r>
          </w:p>
        </w:tc>
      </w:tr>
      <w:tr w14:paraId="57D6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shd w:val="clear" w:color="C4BC96" w:fill="auto"/>
            <w:vAlign w:val="center"/>
          </w:tcPr>
          <w:p w14:paraId="57CA4857">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125" w:type="dxa"/>
            <w:shd w:val="clear" w:color="C4BC96" w:fill="auto"/>
            <w:vAlign w:val="center"/>
          </w:tcPr>
          <w:p w14:paraId="164F1E84">
            <w:pPr>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资质要求</w:t>
            </w:r>
          </w:p>
        </w:tc>
        <w:tc>
          <w:tcPr>
            <w:tcW w:w="7415" w:type="dxa"/>
            <w:shd w:val="clear" w:color="C4BC96" w:fill="auto"/>
            <w:vAlign w:val="center"/>
          </w:tcPr>
          <w:p w14:paraId="19ADC39E">
            <w:pPr>
              <w:ind w:firstLine="0" w:firstLineChars="0"/>
              <w:jc w:val="both"/>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为确保整体教学系统运维的稳定性，要求所产品制造商具有一定的硬件能力成熟度，超融合一体机采用同品牌软件、硬件产品，非OEM产品或联合品牌。</w:t>
            </w:r>
          </w:p>
        </w:tc>
      </w:tr>
      <w:tr w14:paraId="5AFF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4224FF1B">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125" w:type="dxa"/>
            <w:vAlign w:val="center"/>
          </w:tcPr>
          <w:p w14:paraId="2A59915F">
            <w:pPr>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质量要求</w:t>
            </w:r>
          </w:p>
        </w:tc>
        <w:tc>
          <w:tcPr>
            <w:tcW w:w="7415" w:type="dxa"/>
            <w:vAlign w:val="center"/>
          </w:tcPr>
          <w:p w14:paraId="4F9B2A45">
            <w:pPr>
              <w:ind w:firstLine="0" w:firstLineChars="0"/>
              <w:jc w:val="both"/>
              <w:rPr>
                <w:rFonts w:asciiTheme="minorEastAsia" w:hAnsiTheme="minorEastAsia" w:eastAsiaTheme="minorEastAsia" w:cstheme="minorEastAsia"/>
                <w:bCs/>
                <w:szCs w:val="21"/>
                <w:lang w:val="zh-CN"/>
              </w:rPr>
            </w:pPr>
            <w:r>
              <w:rPr>
                <w:rFonts w:hint="eastAsia" w:asciiTheme="minorEastAsia" w:hAnsiTheme="minorEastAsia" w:eastAsiaTheme="minorEastAsia" w:cstheme="minorEastAsia"/>
                <w:bCs/>
                <w:szCs w:val="21"/>
                <w:lang w:val="zh-CN"/>
              </w:rPr>
              <w:t>供应商应保证所提供的产品（设备）到达采购人所在地完好无损，质量除符合国家相关标准外，还应符合招标文件要求及响应文件的承诺。供应商对其提供产品（设备）的使用和操作应尽培训义务。</w:t>
            </w:r>
          </w:p>
        </w:tc>
      </w:tr>
      <w:tr w14:paraId="5B7C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7AAFD4AE">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125" w:type="dxa"/>
            <w:vAlign w:val="center"/>
          </w:tcPr>
          <w:p w14:paraId="2C1E35F1">
            <w:pPr>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专家团队</w:t>
            </w:r>
          </w:p>
        </w:tc>
        <w:tc>
          <w:tcPr>
            <w:tcW w:w="7415" w:type="dxa"/>
            <w:vAlign w:val="center"/>
          </w:tcPr>
          <w:p w14:paraId="049AEF74">
            <w:pPr>
              <w:ind w:firstLine="0" w:firstLineChars="0"/>
              <w:jc w:val="both"/>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为保障项目实施贴合学校实际，供应商需提供专家团队驻场服务，专家团队需具有职业教育行业背景，对学校职业教育信息化建设进行详细设计及规划，专家团队中包括正高级职称专家或中职省特级专家，并出具信息化建设规划方案。</w:t>
            </w:r>
          </w:p>
        </w:tc>
      </w:tr>
      <w:tr w14:paraId="0338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597EBBD4">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125" w:type="dxa"/>
            <w:vAlign w:val="center"/>
          </w:tcPr>
          <w:p w14:paraId="34F5C6FC">
            <w:pPr>
              <w:ind w:firstLine="0" w:firstLineChars="0"/>
              <w:jc w:val="center"/>
              <w:rPr>
                <w:rFonts w:asciiTheme="minorEastAsia" w:hAnsiTheme="minorEastAsia" w:eastAsiaTheme="minorEastAsia" w:cstheme="minorEastAsia"/>
                <w:bCs/>
                <w:szCs w:val="21"/>
              </w:rPr>
            </w:pPr>
            <w:r>
              <w:rPr>
                <w:rFonts w:hint="eastAsia" w:ascii="宋体" w:hAnsi="宋体" w:cs="宋体"/>
                <w:szCs w:val="21"/>
              </w:rPr>
              <w:t>制造商企业实力</w:t>
            </w:r>
          </w:p>
        </w:tc>
        <w:tc>
          <w:tcPr>
            <w:tcW w:w="7415" w:type="dxa"/>
            <w:vAlign w:val="center"/>
          </w:tcPr>
          <w:p w14:paraId="3EEDCE36">
            <w:pPr>
              <w:ind w:firstLine="0" w:firstLineChars="0"/>
              <w:jc w:val="both"/>
              <w:rPr>
                <w:rFonts w:asciiTheme="minorEastAsia" w:hAnsiTheme="minorEastAsia" w:cstheme="minorEastAsia"/>
                <w:bCs/>
                <w:szCs w:val="21"/>
              </w:rPr>
            </w:pPr>
            <w:r>
              <w:rPr>
                <w:rFonts w:hint="eastAsia" w:ascii="宋体" w:hAnsi="宋体" w:cs="宋体"/>
                <w:szCs w:val="21"/>
              </w:rPr>
              <w:t>网络安全设备制造商需具备供应链安全管理体系认证证书ISO28000、业务连续性管理体系认证证书ISO22301、隐私信息管理体系认证证书ISO27701、信息安全管理体系认证证书ISO27001；</w:t>
            </w:r>
          </w:p>
        </w:tc>
      </w:tr>
      <w:tr w14:paraId="5ABC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6217DB14">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125" w:type="dxa"/>
            <w:vAlign w:val="center"/>
          </w:tcPr>
          <w:p w14:paraId="3628DC5A">
            <w:pPr>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售后服务人员</w:t>
            </w:r>
          </w:p>
        </w:tc>
        <w:tc>
          <w:tcPr>
            <w:tcW w:w="7415" w:type="dxa"/>
            <w:vAlign w:val="center"/>
          </w:tcPr>
          <w:p w14:paraId="64F739F6">
            <w:pPr>
              <w:pStyle w:val="2"/>
              <w:spacing w:after="0"/>
              <w:ind w:firstLine="0" w:firstLineChars="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售后服务团队</w:t>
            </w:r>
            <w:r>
              <w:rPr>
                <w:rFonts w:hint="eastAsia" w:asciiTheme="minorEastAsia" w:hAnsiTheme="minorEastAsia" w:eastAsiaTheme="minorEastAsia" w:cstheme="minorEastAsia"/>
                <w:bCs/>
                <w:szCs w:val="21"/>
              </w:rPr>
              <w:t>有</w:t>
            </w:r>
            <w:r>
              <w:rPr>
                <w:rFonts w:asciiTheme="minorEastAsia" w:hAnsiTheme="minorEastAsia" w:eastAsiaTheme="minorEastAsia" w:cstheme="minorEastAsia"/>
                <w:bCs/>
                <w:szCs w:val="21"/>
              </w:rPr>
              <w:t>配备</w:t>
            </w:r>
            <w:r>
              <w:rPr>
                <w:rFonts w:hint="eastAsia" w:asciiTheme="minorEastAsia" w:hAnsiTheme="minorEastAsia" w:eastAsiaTheme="minorEastAsia" w:cstheme="minorEastAsia"/>
                <w:bCs/>
                <w:szCs w:val="21"/>
              </w:rPr>
              <w:t>高级工程师或</w:t>
            </w:r>
            <w:r>
              <w:rPr>
                <w:rFonts w:asciiTheme="minorEastAsia" w:hAnsiTheme="minorEastAsia" w:eastAsiaTheme="minorEastAsia" w:cstheme="minorEastAsia"/>
                <w:bCs/>
                <w:szCs w:val="21"/>
              </w:rPr>
              <w:t>正高级工程师，确保售后保障的专业性与权威性。</w:t>
            </w:r>
          </w:p>
        </w:tc>
      </w:tr>
      <w:tr w14:paraId="5214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00FACD8A">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125" w:type="dxa"/>
            <w:vAlign w:val="center"/>
          </w:tcPr>
          <w:p w14:paraId="68B4B701">
            <w:pPr>
              <w:ind w:firstLine="0" w:firstLineChars="0"/>
              <w:jc w:val="center"/>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付款方式</w:t>
            </w:r>
          </w:p>
        </w:tc>
        <w:tc>
          <w:tcPr>
            <w:tcW w:w="7415" w:type="dxa"/>
            <w:vAlign w:val="center"/>
          </w:tcPr>
          <w:p w14:paraId="5764B8FA">
            <w:pPr>
              <w:pStyle w:val="2"/>
              <w:spacing w:after="0"/>
              <w:ind w:firstLine="0" w:firstLineChars="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验收合格后支付合同金额100%（开具对应金额发票）</w:t>
            </w:r>
          </w:p>
        </w:tc>
      </w:tr>
      <w:tr w14:paraId="2135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10667097">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w:t>
            </w:r>
          </w:p>
        </w:tc>
        <w:tc>
          <w:tcPr>
            <w:tcW w:w="1125" w:type="dxa"/>
            <w:vAlign w:val="center"/>
          </w:tcPr>
          <w:p w14:paraId="0CE6C7CD">
            <w:pPr>
              <w:ind w:firstLine="0" w:firstLineChars="0"/>
              <w:jc w:val="center"/>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验收标准</w:t>
            </w:r>
          </w:p>
        </w:tc>
        <w:tc>
          <w:tcPr>
            <w:tcW w:w="7415" w:type="dxa"/>
            <w:vAlign w:val="center"/>
          </w:tcPr>
          <w:p w14:paraId="40C8A903">
            <w:pPr>
              <w:pStyle w:val="2"/>
              <w:spacing w:after="0"/>
              <w:ind w:firstLine="0" w:firstLineChars="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采购人组织验收小组对提供的服务进行整体验收。</w:t>
            </w:r>
          </w:p>
        </w:tc>
      </w:tr>
      <w:tr w14:paraId="7E0E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2F946123">
            <w:pPr>
              <w:tabs>
                <w:tab w:val="left" w:pos="102"/>
              </w:tabs>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1125" w:type="dxa"/>
            <w:vAlign w:val="center"/>
          </w:tcPr>
          <w:p w14:paraId="20DB597F">
            <w:pPr>
              <w:ind w:firstLine="0" w:firstLineChars="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其他要求</w:t>
            </w:r>
          </w:p>
        </w:tc>
        <w:tc>
          <w:tcPr>
            <w:tcW w:w="7415" w:type="dxa"/>
            <w:vAlign w:val="center"/>
          </w:tcPr>
          <w:p w14:paraId="6BCBF6CE">
            <w:pPr>
              <w:pStyle w:val="2"/>
              <w:spacing w:after="0"/>
              <w:ind w:firstLine="0" w:firstLineChars="0"/>
              <w:rPr>
                <w:rFonts w:ascii="宋体" w:hAnsi="宋体"/>
                <w:szCs w:val="21"/>
              </w:rPr>
            </w:pPr>
            <w:r>
              <w:rPr>
                <w:rFonts w:hint="eastAsia" w:ascii="宋体" w:hAnsi="宋体"/>
                <w:szCs w:val="21"/>
              </w:rPr>
              <w:t>（1）</w:t>
            </w:r>
            <w:r>
              <w:rPr>
                <w:rFonts w:hint="eastAsia" w:ascii="宋体" w:hAnsi="宋体" w:cs="宋体"/>
                <w:szCs w:val="21"/>
              </w:rPr>
              <w:t>供应商需提供的项目理解分析，内容包括但不限于:</w:t>
            </w:r>
            <w:r>
              <w:rPr>
                <w:rFonts w:hint="eastAsia" w:ascii="宋体" w:hAnsi="宋体"/>
                <w:szCs w:val="21"/>
              </w:rPr>
              <w:t>①项目背景及需求分析②目标效果分析；</w:t>
            </w:r>
          </w:p>
          <w:p w14:paraId="6B23A434">
            <w:pPr>
              <w:ind w:firstLine="0" w:firstLineChars="0"/>
              <w:rPr>
                <w:rFonts w:ascii="宋体" w:hAnsi="宋体"/>
                <w:szCs w:val="21"/>
              </w:rPr>
            </w:pPr>
            <w:r>
              <w:rPr>
                <w:rFonts w:hint="eastAsia" w:ascii="宋体" w:hAnsi="宋体"/>
                <w:szCs w:val="21"/>
              </w:rPr>
              <w:t>（2）</w:t>
            </w:r>
            <w:r>
              <w:rPr>
                <w:rFonts w:hint="eastAsia" w:ascii="宋体" w:hAnsi="宋体" w:cs="宋体"/>
                <w:szCs w:val="21"/>
              </w:rPr>
              <w:t>供应商需提供项目实施方案，内容包括但不限于:</w:t>
            </w:r>
            <w:r>
              <w:rPr>
                <w:rFonts w:hint="eastAsia" w:ascii="宋体" w:hAnsi="宋体"/>
                <w:szCs w:val="21"/>
              </w:rPr>
              <w:t>①实施计划及实施步骤②验收方案；</w:t>
            </w:r>
          </w:p>
          <w:p w14:paraId="502D3250">
            <w:pPr>
              <w:ind w:firstLine="0" w:firstLineChars="0"/>
              <w:rPr>
                <w:rFonts w:ascii="宋体" w:hAnsi="宋体" w:cs="宋体"/>
                <w:szCs w:val="21"/>
              </w:rPr>
            </w:pPr>
            <w:r>
              <w:rPr>
                <w:rFonts w:hint="eastAsia" w:ascii="宋体" w:hAnsi="宋体"/>
                <w:szCs w:val="21"/>
              </w:rPr>
              <w:t>（3）</w:t>
            </w:r>
            <w:r>
              <w:rPr>
                <w:rFonts w:hint="eastAsia" w:ascii="宋体" w:hAnsi="宋体" w:cs="宋体"/>
                <w:szCs w:val="21"/>
              </w:rPr>
              <w:t>供应商需提供项目质量保证方案，内容包括但不限于:</w:t>
            </w:r>
            <w:r>
              <w:rPr>
                <w:rFonts w:hint="eastAsia" w:ascii="宋体" w:hAnsi="宋体"/>
                <w:szCs w:val="21"/>
              </w:rPr>
              <w:t>①进度控制计划②</w:t>
            </w:r>
            <w:r>
              <w:rPr>
                <w:rFonts w:hint="eastAsia" w:ascii="宋体" w:hAnsi="宋体" w:cs="宋体"/>
                <w:szCs w:val="21"/>
              </w:rPr>
              <w:t>质量控制措施；</w:t>
            </w:r>
          </w:p>
          <w:p w14:paraId="6FFFBD77">
            <w:pPr>
              <w:ind w:firstLine="0" w:firstLineChars="0"/>
            </w:pPr>
            <w:r>
              <w:rPr>
                <w:rFonts w:hint="eastAsia" w:ascii="宋体" w:hAnsi="宋体"/>
                <w:szCs w:val="21"/>
              </w:rPr>
              <w:t>（4）</w:t>
            </w:r>
            <w:r>
              <w:rPr>
                <w:rFonts w:hint="eastAsia" w:ascii="宋体" w:hAnsi="宋体" w:cs="宋体"/>
                <w:szCs w:val="21"/>
              </w:rPr>
              <w:t>供应商</w:t>
            </w:r>
            <w:r>
              <w:rPr>
                <w:rFonts w:hint="eastAsia"/>
              </w:rPr>
              <w:t>需提供本项目的售后服务方案，内容包括但不限于：</w:t>
            </w:r>
            <w:r>
              <w:rPr>
                <w:rFonts w:hint="eastAsia" w:ascii="宋体" w:hAnsi="宋体"/>
                <w:szCs w:val="21"/>
              </w:rPr>
              <w:t>①</w:t>
            </w:r>
            <w:r>
              <w:rPr>
                <w:rFonts w:hint="eastAsia"/>
              </w:rPr>
              <w:t>售后服务维护方式及常规问题处理方案；</w:t>
            </w:r>
            <w:r>
              <w:rPr>
                <w:rFonts w:hint="eastAsia" w:ascii="宋体" w:hAnsi="宋体"/>
                <w:szCs w:val="21"/>
              </w:rPr>
              <w:t>②</w:t>
            </w:r>
            <w:r>
              <w:rPr>
                <w:rFonts w:hint="eastAsia"/>
              </w:rPr>
              <w:t>售后服务专业技术人员技术保障及使用人员培训计划；</w:t>
            </w:r>
          </w:p>
        </w:tc>
      </w:tr>
    </w:tbl>
    <w:p w14:paraId="365B15C7">
      <w:pPr>
        <w:ind w:firstLine="420"/>
      </w:pPr>
    </w:p>
    <w:p w14:paraId="5A5AD9EB">
      <w:pPr>
        <w:ind w:firstLine="420"/>
      </w:pPr>
      <w:r>
        <w:rPr>
          <w:rFonts w:hint="eastAsia"/>
        </w:rPr>
        <w:br w:type="page"/>
      </w:r>
    </w:p>
    <w:p w14:paraId="4900BFEF">
      <w:pPr>
        <w:pStyle w:val="3"/>
        <w:ind w:firstLine="0" w:firstLineChars="0"/>
        <w:jc w:val="center"/>
      </w:pPr>
      <w:bookmarkStart w:id="16" w:name="_Toc8660"/>
      <w:r>
        <w:rPr>
          <w:rFonts w:hint="eastAsia"/>
        </w:rPr>
        <w:t>第三部分  评标方法及评分标准</w:t>
      </w:r>
      <w:bookmarkEnd w:id="15"/>
      <w:bookmarkEnd w:id="16"/>
    </w:p>
    <w:p w14:paraId="08C94491">
      <w:pPr>
        <w:pStyle w:val="4"/>
        <w:spacing w:line="560" w:lineRule="exact"/>
        <w:ind w:firstLine="602"/>
        <w:rPr>
          <w:sz w:val="30"/>
          <w:szCs w:val="30"/>
        </w:rPr>
      </w:pPr>
      <w:bookmarkStart w:id="17" w:name="_Toc1458938"/>
      <w:bookmarkStart w:id="18" w:name="_Toc10998"/>
      <w:r>
        <w:rPr>
          <w:rFonts w:hint="eastAsia"/>
          <w:sz w:val="30"/>
          <w:szCs w:val="30"/>
        </w:rPr>
        <w:t>一、评标方法</w:t>
      </w:r>
      <w:bookmarkEnd w:id="17"/>
      <w:bookmarkEnd w:id="18"/>
    </w:p>
    <w:p w14:paraId="1F21125C">
      <w:pPr>
        <w:spacing w:line="560" w:lineRule="exact"/>
        <w:ind w:firstLine="480"/>
        <w:rPr>
          <w:rFonts w:ascii="宋体" w:hAnsi="宋体"/>
          <w:sz w:val="24"/>
          <w:szCs w:val="20"/>
          <w:lang w:val="zh-CN"/>
        </w:rPr>
      </w:pPr>
      <w:r>
        <w:rPr>
          <w:rFonts w:hint="eastAsia" w:ascii="宋体" w:hAnsi="宋体"/>
          <w:sz w:val="24"/>
          <w:szCs w:val="20"/>
          <w:lang w:val="zh-CN"/>
        </w:rPr>
        <w:t>本项目评标采用</w:t>
      </w:r>
      <w:r>
        <w:rPr>
          <w:rFonts w:hint="eastAsia" w:ascii="宋体" w:hAnsi="宋体"/>
          <w:b/>
          <w:sz w:val="24"/>
          <w:szCs w:val="20"/>
          <w:lang w:val="zh-CN"/>
        </w:rPr>
        <w:t>综合评分法</w:t>
      </w:r>
      <w:r>
        <w:rPr>
          <w:rFonts w:hint="eastAsia" w:ascii="宋体" w:hAnsi="宋体"/>
          <w:sz w:val="24"/>
          <w:szCs w:val="20"/>
          <w:lang w:val="zh-CN"/>
        </w:rPr>
        <w:t>。综合评分法</w:t>
      </w:r>
      <w:r>
        <w:rPr>
          <w:rFonts w:ascii="宋体" w:hAnsi="宋体"/>
          <w:sz w:val="24"/>
          <w:szCs w:val="20"/>
          <w:lang w:val="zh-CN"/>
        </w:rPr>
        <w:t>是指投标文件满足招标文件全部实质性要求，且按照评审因素的量化指标评审得分最高的投标人为中标候选人的评标方法。</w:t>
      </w:r>
    </w:p>
    <w:p w14:paraId="56591DF7">
      <w:pPr>
        <w:pStyle w:val="4"/>
        <w:spacing w:line="560" w:lineRule="exact"/>
        <w:ind w:firstLine="602"/>
        <w:rPr>
          <w:sz w:val="30"/>
          <w:szCs w:val="30"/>
        </w:rPr>
      </w:pPr>
      <w:bookmarkStart w:id="19" w:name="_Toc35"/>
      <w:r>
        <w:rPr>
          <w:rFonts w:hint="eastAsia"/>
          <w:sz w:val="30"/>
          <w:szCs w:val="30"/>
        </w:rPr>
        <w:t>二、评审因素及评分标准</w:t>
      </w:r>
      <w:bookmarkEnd w:id="19"/>
    </w:p>
    <w:tbl>
      <w:tblPr>
        <w:tblStyle w:val="21"/>
        <w:tblW w:w="50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327"/>
        <w:gridCol w:w="3377"/>
        <w:gridCol w:w="3011"/>
        <w:gridCol w:w="758"/>
      </w:tblGrid>
      <w:tr w14:paraId="106A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4" w:type="pct"/>
            <w:gridSpan w:val="3"/>
            <w:vAlign w:val="center"/>
          </w:tcPr>
          <w:p w14:paraId="36557380">
            <w:pPr>
              <w:widowControl w:val="0"/>
              <w:ind w:firstLine="0" w:firstLineChars="0"/>
              <w:jc w:val="center"/>
              <w:rPr>
                <w:rFonts w:ascii="宋体" w:hAnsi="宋体" w:cs="宋体"/>
                <w:szCs w:val="21"/>
              </w:rPr>
            </w:pPr>
            <w:r>
              <w:rPr>
                <w:rFonts w:hint="eastAsia" w:ascii="宋体" w:hAnsi="宋体" w:cs="宋体"/>
                <w:szCs w:val="21"/>
              </w:rPr>
              <w:t>评分项目</w:t>
            </w:r>
          </w:p>
        </w:tc>
        <w:tc>
          <w:tcPr>
            <w:tcW w:w="1965" w:type="pct"/>
            <w:gridSpan w:val="2"/>
            <w:vAlign w:val="center"/>
          </w:tcPr>
          <w:p w14:paraId="1E2B4B2F">
            <w:pPr>
              <w:widowControl w:val="0"/>
              <w:ind w:firstLine="0" w:firstLineChars="0"/>
              <w:jc w:val="center"/>
              <w:rPr>
                <w:rFonts w:ascii="宋体" w:hAnsi="宋体" w:cs="宋体"/>
                <w:szCs w:val="21"/>
              </w:rPr>
            </w:pPr>
            <w:r>
              <w:rPr>
                <w:rFonts w:hint="eastAsia" w:ascii="宋体" w:hAnsi="宋体" w:cs="宋体"/>
                <w:szCs w:val="21"/>
              </w:rPr>
              <w:t>权重%</w:t>
            </w:r>
          </w:p>
        </w:tc>
      </w:tr>
      <w:tr w14:paraId="59F0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4" w:type="pct"/>
            <w:gridSpan w:val="3"/>
            <w:vAlign w:val="center"/>
          </w:tcPr>
          <w:p w14:paraId="2E6C7098">
            <w:pPr>
              <w:widowControl w:val="0"/>
              <w:ind w:firstLine="0" w:firstLineChars="0"/>
              <w:jc w:val="center"/>
              <w:rPr>
                <w:rFonts w:ascii="宋体" w:hAnsi="宋体" w:cs="宋体"/>
                <w:szCs w:val="21"/>
              </w:rPr>
            </w:pPr>
            <w:r>
              <w:rPr>
                <w:rFonts w:hint="eastAsia" w:ascii="宋体" w:hAnsi="宋体" w:cs="宋体"/>
                <w:szCs w:val="21"/>
              </w:rPr>
              <w:t>价格部分</w:t>
            </w:r>
          </w:p>
        </w:tc>
        <w:tc>
          <w:tcPr>
            <w:tcW w:w="1965" w:type="pct"/>
            <w:gridSpan w:val="2"/>
            <w:vAlign w:val="center"/>
          </w:tcPr>
          <w:p w14:paraId="046496F5">
            <w:pPr>
              <w:widowControl w:val="0"/>
              <w:ind w:firstLine="0" w:firstLineChars="0"/>
              <w:jc w:val="center"/>
              <w:rPr>
                <w:rFonts w:ascii="宋体" w:hAnsi="宋体" w:cs="宋体"/>
                <w:szCs w:val="21"/>
              </w:rPr>
            </w:pPr>
            <w:r>
              <w:rPr>
                <w:rFonts w:hint="eastAsia" w:ascii="宋体" w:hAnsi="宋体" w:cs="宋体"/>
                <w:szCs w:val="21"/>
              </w:rPr>
              <w:t>60</w:t>
            </w:r>
          </w:p>
        </w:tc>
      </w:tr>
      <w:tr w14:paraId="5A03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4" w:type="pct"/>
            <w:gridSpan w:val="3"/>
            <w:vAlign w:val="center"/>
          </w:tcPr>
          <w:p w14:paraId="4EC3AC52">
            <w:pPr>
              <w:widowControl w:val="0"/>
              <w:ind w:firstLine="0" w:firstLineChars="0"/>
              <w:jc w:val="center"/>
              <w:rPr>
                <w:rFonts w:ascii="宋体" w:hAnsi="宋体" w:cs="宋体"/>
                <w:szCs w:val="21"/>
              </w:rPr>
            </w:pPr>
            <w:r>
              <w:rPr>
                <w:rFonts w:hint="eastAsia" w:ascii="宋体" w:hAnsi="宋体" w:cs="宋体"/>
                <w:szCs w:val="21"/>
              </w:rPr>
              <w:t>商务部分</w:t>
            </w:r>
          </w:p>
        </w:tc>
        <w:tc>
          <w:tcPr>
            <w:tcW w:w="1965" w:type="pct"/>
            <w:gridSpan w:val="2"/>
            <w:vAlign w:val="center"/>
          </w:tcPr>
          <w:p w14:paraId="47355856">
            <w:pPr>
              <w:widowControl w:val="0"/>
              <w:ind w:firstLine="0" w:firstLineChars="0"/>
              <w:jc w:val="center"/>
              <w:rPr>
                <w:rFonts w:ascii="宋体" w:hAnsi="宋体" w:cs="宋体"/>
                <w:szCs w:val="21"/>
              </w:rPr>
            </w:pPr>
            <w:r>
              <w:rPr>
                <w:rFonts w:hint="eastAsia" w:ascii="宋体" w:hAnsi="宋体" w:cs="宋体"/>
                <w:szCs w:val="21"/>
              </w:rPr>
              <w:t>10</w:t>
            </w:r>
          </w:p>
        </w:tc>
      </w:tr>
      <w:tr w14:paraId="1B40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4" w:type="pct"/>
            <w:gridSpan w:val="3"/>
            <w:vAlign w:val="center"/>
          </w:tcPr>
          <w:p w14:paraId="4783CA85">
            <w:pPr>
              <w:widowControl w:val="0"/>
              <w:ind w:firstLine="0" w:firstLineChars="0"/>
              <w:jc w:val="center"/>
              <w:rPr>
                <w:rFonts w:ascii="宋体" w:hAnsi="宋体" w:cs="宋体"/>
                <w:szCs w:val="21"/>
              </w:rPr>
            </w:pPr>
            <w:r>
              <w:rPr>
                <w:rFonts w:hint="eastAsia" w:ascii="宋体" w:hAnsi="宋体" w:cs="宋体"/>
                <w:szCs w:val="21"/>
              </w:rPr>
              <w:t>技术部分</w:t>
            </w:r>
          </w:p>
        </w:tc>
        <w:tc>
          <w:tcPr>
            <w:tcW w:w="1965" w:type="pct"/>
            <w:gridSpan w:val="2"/>
            <w:vAlign w:val="center"/>
          </w:tcPr>
          <w:p w14:paraId="3072A97A">
            <w:pPr>
              <w:widowControl w:val="0"/>
              <w:ind w:firstLine="0" w:firstLineChars="0"/>
              <w:jc w:val="center"/>
              <w:rPr>
                <w:rFonts w:ascii="宋体" w:hAnsi="宋体" w:cs="宋体"/>
                <w:szCs w:val="21"/>
              </w:rPr>
            </w:pPr>
            <w:r>
              <w:rPr>
                <w:rFonts w:hint="eastAsia" w:ascii="宋体" w:hAnsi="宋体" w:cs="宋体"/>
                <w:szCs w:val="21"/>
              </w:rPr>
              <w:t>30</w:t>
            </w:r>
          </w:p>
        </w:tc>
      </w:tr>
      <w:tr w14:paraId="731E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1" w:type="pct"/>
            <w:vAlign w:val="center"/>
          </w:tcPr>
          <w:p w14:paraId="388EA9AB">
            <w:pPr>
              <w:widowControl w:val="0"/>
              <w:ind w:firstLine="0" w:firstLineChars="0"/>
              <w:jc w:val="center"/>
              <w:rPr>
                <w:rFonts w:ascii="宋体" w:hAnsi="宋体" w:cs="宋体"/>
                <w:szCs w:val="21"/>
              </w:rPr>
            </w:pPr>
            <w:r>
              <w:rPr>
                <w:rFonts w:hint="eastAsia" w:ascii="宋体" w:hAnsi="宋体" w:cs="宋体"/>
                <w:szCs w:val="21"/>
              </w:rPr>
              <w:t>评标项目</w:t>
            </w:r>
          </w:p>
        </w:tc>
        <w:tc>
          <w:tcPr>
            <w:tcW w:w="692" w:type="pct"/>
            <w:vAlign w:val="center"/>
          </w:tcPr>
          <w:p w14:paraId="1F26ED88">
            <w:pPr>
              <w:widowControl w:val="0"/>
              <w:ind w:firstLine="0" w:firstLineChars="0"/>
              <w:jc w:val="center"/>
              <w:rPr>
                <w:rFonts w:ascii="宋体" w:hAnsi="宋体" w:cs="宋体"/>
                <w:szCs w:val="21"/>
              </w:rPr>
            </w:pPr>
            <w:r>
              <w:rPr>
                <w:rFonts w:hint="eastAsia" w:ascii="宋体" w:hAnsi="宋体" w:cs="宋体"/>
                <w:szCs w:val="21"/>
              </w:rPr>
              <w:t>评标</w:t>
            </w:r>
          </w:p>
          <w:p w14:paraId="184AD6F8">
            <w:pPr>
              <w:widowControl w:val="0"/>
              <w:ind w:firstLine="0" w:firstLineChars="0"/>
              <w:jc w:val="center"/>
              <w:rPr>
                <w:rFonts w:ascii="宋体" w:hAnsi="宋体" w:cs="宋体"/>
                <w:szCs w:val="21"/>
              </w:rPr>
            </w:pPr>
            <w:r>
              <w:rPr>
                <w:rFonts w:hint="eastAsia" w:ascii="宋体" w:hAnsi="宋体" w:cs="宋体"/>
                <w:szCs w:val="21"/>
              </w:rPr>
              <w:t>分项</w:t>
            </w:r>
          </w:p>
        </w:tc>
        <w:tc>
          <w:tcPr>
            <w:tcW w:w="3331" w:type="pct"/>
            <w:gridSpan w:val="2"/>
            <w:vAlign w:val="center"/>
          </w:tcPr>
          <w:p w14:paraId="555E8ECC">
            <w:pPr>
              <w:widowControl w:val="0"/>
              <w:ind w:firstLine="0" w:firstLineChars="0"/>
              <w:jc w:val="center"/>
              <w:rPr>
                <w:rFonts w:ascii="宋体" w:hAnsi="宋体" w:cs="宋体"/>
                <w:szCs w:val="21"/>
              </w:rPr>
            </w:pPr>
            <w:r>
              <w:rPr>
                <w:rFonts w:hint="eastAsia" w:ascii="宋体" w:hAnsi="宋体" w:cs="宋体"/>
                <w:szCs w:val="21"/>
              </w:rPr>
              <w:t>评议打分细则</w:t>
            </w:r>
          </w:p>
        </w:tc>
        <w:tc>
          <w:tcPr>
            <w:tcW w:w="394" w:type="pct"/>
            <w:vAlign w:val="center"/>
          </w:tcPr>
          <w:p w14:paraId="0130BCBC">
            <w:pPr>
              <w:widowControl w:val="0"/>
              <w:ind w:firstLine="0" w:firstLineChars="0"/>
              <w:jc w:val="center"/>
              <w:rPr>
                <w:rFonts w:ascii="宋体" w:hAnsi="宋体" w:cs="宋体"/>
                <w:szCs w:val="21"/>
              </w:rPr>
            </w:pPr>
            <w:r>
              <w:rPr>
                <w:rFonts w:hint="eastAsia" w:ascii="宋体" w:hAnsi="宋体" w:cs="宋体"/>
                <w:szCs w:val="21"/>
              </w:rPr>
              <w:t>分值</w:t>
            </w:r>
          </w:p>
        </w:tc>
      </w:tr>
      <w:tr w14:paraId="469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Align w:val="center"/>
          </w:tcPr>
          <w:p w14:paraId="5DD3F3C9">
            <w:pPr>
              <w:widowControl w:val="0"/>
              <w:ind w:firstLine="0" w:firstLineChars="0"/>
              <w:jc w:val="center"/>
              <w:rPr>
                <w:rFonts w:ascii="宋体" w:hAnsi="宋体" w:cs="宋体"/>
                <w:szCs w:val="21"/>
              </w:rPr>
            </w:pPr>
            <w:r>
              <w:rPr>
                <w:rFonts w:hint="eastAsia" w:ascii="宋体" w:hAnsi="宋体" w:cs="宋体"/>
                <w:szCs w:val="21"/>
              </w:rPr>
              <w:t>价格部分60分</w:t>
            </w:r>
          </w:p>
        </w:tc>
        <w:tc>
          <w:tcPr>
            <w:tcW w:w="692" w:type="pct"/>
            <w:vAlign w:val="center"/>
          </w:tcPr>
          <w:p w14:paraId="2F0797AB">
            <w:pPr>
              <w:widowControl w:val="0"/>
              <w:ind w:firstLine="0" w:firstLineChars="0"/>
              <w:jc w:val="center"/>
              <w:rPr>
                <w:rFonts w:ascii="宋体" w:hAnsi="宋体" w:cs="宋体"/>
                <w:szCs w:val="21"/>
              </w:rPr>
            </w:pPr>
            <w:r>
              <w:rPr>
                <w:rFonts w:hint="eastAsia" w:ascii="宋体" w:hAnsi="宋体" w:cs="宋体"/>
                <w:szCs w:val="21"/>
              </w:rPr>
              <w:t>投标报价</w:t>
            </w:r>
          </w:p>
        </w:tc>
        <w:tc>
          <w:tcPr>
            <w:tcW w:w="3331" w:type="pct"/>
            <w:gridSpan w:val="2"/>
            <w:vAlign w:val="center"/>
          </w:tcPr>
          <w:p w14:paraId="63903AC6">
            <w:pPr>
              <w:widowControl w:val="0"/>
              <w:ind w:firstLine="0" w:firstLineChars="0"/>
              <w:jc w:val="both"/>
              <w:rPr>
                <w:rFonts w:ascii="宋体" w:hAnsi="宋体" w:cs="宋体"/>
                <w:szCs w:val="21"/>
              </w:rPr>
            </w:pPr>
            <w:r>
              <w:rPr>
                <w:rFonts w:hint="eastAsia" w:ascii="宋体" w:hAnsi="宋体" w:cs="宋体"/>
                <w:szCs w:val="21"/>
              </w:rPr>
              <w:t>1、报价满足招标文件要求且报价最低的投标报价为评标基准价（D），其价格分为满分。</w:t>
            </w:r>
          </w:p>
          <w:p w14:paraId="0B41A214">
            <w:pPr>
              <w:widowControl w:val="0"/>
              <w:ind w:firstLine="0" w:firstLineChars="0"/>
              <w:jc w:val="both"/>
              <w:rPr>
                <w:rFonts w:ascii="宋体" w:hAnsi="宋体" w:cs="宋体"/>
                <w:szCs w:val="21"/>
              </w:rPr>
            </w:pPr>
            <w:r>
              <w:rPr>
                <w:rFonts w:hint="eastAsia" w:ascii="宋体" w:hAnsi="宋体" w:cs="宋体"/>
                <w:szCs w:val="21"/>
              </w:rPr>
              <w:t>2、其他合格投标人的投标报价得分按如下公式计算：投标报价得分=（投标报价基准价D/投标报价V）×价格权值×100</w:t>
            </w:r>
          </w:p>
          <w:p w14:paraId="06E3E05A">
            <w:pPr>
              <w:widowControl w:val="0"/>
              <w:ind w:firstLine="0" w:firstLineChars="0"/>
              <w:jc w:val="both"/>
              <w:rPr>
                <w:rFonts w:ascii="宋体" w:hAnsi="宋体" w:cs="宋体"/>
                <w:szCs w:val="21"/>
              </w:rPr>
            </w:pPr>
            <w:r>
              <w:rPr>
                <w:rFonts w:hint="eastAsia" w:ascii="宋体" w:hAnsi="宋体" w:cs="宋体"/>
                <w:szCs w:val="21"/>
              </w:rPr>
              <w:t>价格权值=60%</w:t>
            </w:r>
          </w:p>
          <w:p w14:paraId="6A8565A0">
            <w:pPr>
              <w:widowControl w:val="0"/>
              <w:ind w:firstLine="0" w:firstLineChars="0"/>
              <w:jc w:val="both"/>
              <w:rPr>
                <w:rFonts w:ascii="宋体" w:hAnsi="宋体" w:cs="宋体"/>
                <w:szCs w:val="21"/>
              </w:rPr>
            </w:pPr>
            <w:r>
              <w:rPr>
                <w:rFonts w:hint="eastAsia" w:ascii="宋体" w:hAnsi="宋体" w:cs="宋体"/>
                <w:szCs w:val="21"/>
              </w:rPr>
              <w:t>备注：符合政府采购政策规定的，在评审时予以价格扣除，用扣除后的价格参与评审。</w:t>
            </w:r>
          </w:p>
        </w:tc>
        <w:tc>
          <w:tcPr>
            <w:tcW w:w="394" w:type="pct"/>
            <w:vAlign w:val="center"/>
          </w:tcPr>
          <w:p w14:paraId="41039CF3">
            <w:pPr>
              <w:widowControl w:val="0"/>
              <w:ind w:firstLine="0" w:firstLineChars="0"/>
              <w:jc w:val="center"/>
              <w:rPr>
                <w:rFonts w:ascii="宋体" w:hAnsi="宋体" w:cs="宋体"/>
                <w:szCs w:val="21"/>
              </w:rPr>
            </w:pPr>
            <w:r>
              <w:rPr>
                <w:rFonts w:hint="eastAsia" w:ascii="宋体" w:hAnsi="宋体" w:cs="宋体"/>
                <w:szCs w:val="21"/>
              </w:rPr>
              <w:t>60</w:t>
            </w:r>
          </w:p>
        </w:tc>
      </w:tr>
      <w:tr w14:paraId="0915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Merge w:val="restart"/>
            <w:vAlign w:val="center"/>
          </w:tcPr>
          <w:p w14:paraId="6B2E1699">
            <w:pPr>
              <w:widowControl w:val="0"/>
              <w:ind w:firstLine="0" w:firstLineChars="0"/>
              <w:jc w:val="center"/>
              <w:rPr>
                <w:rFonts w:ascii="宋体" w:hAnsi="宋体" w:cs="宋体"/>
                <w:szCs w:val="21"/>
              </w:rPr>
            </w:pPr>
            <w:r>
              <w:rPr>
                <w:rFonts w:hint="eastAsia" w:ascii="宋体" w:hAnsi="宋体" w:cs="宋体"/>
                <w:szCs w:val="21"/>
              </w:rPr>
              <w:t>商务部分10分</w:t>
            </w:r>
          </w:p>
        </w:tc>
        <w:tc>
          <w:tcPr>
            <w:tcW w:w="692" w:type="pct"/>
            <w:vAlign w:val="center"/>
          </w:tcPr>
          <w:p w14:paraId="32AE87BC">
            <w:pPr>
              <w:widowControl w:val="0"/>
              <w:ind w:firstLine="0" w:firstLineChars="0"/>
              <w:jc w:val="center"/>
              <w:rPr>
                <w:rFonts w:ascii="宋体" w:hAnsi="宋体" w:cs="宋体"/>
                <w:szCs w:val="21"/>
              </w:rPr>
            </w:pPr>
            <w:r>
              <w:rPr>
                <w:rFonts w:hint="eastAsia" w:ascii="宋体" w:hAnsi="宋体" w:cs="宋体"/>
                <w:szCs w:val="21"/>
              </w:rPr>
              <w:t>制造商企业实力</w:t>
            </w:r>
          </w:p>
        </w:tc>
        <w:tc>
          <w:tcPr>
            <w:tcW w:w="3331" w:type="pct"/>
            <w:gridSpan w:val="2"/>
            <w:vAlign w:val="center"/>
          </w:tcPr>
          <w:p w14:paraId="132ED9B5">
            <w:pPr>
              <w:widowControl w:val="0"/>
              <w:ind w:firstLine="0" w:firstLineChars="0"/>
              <w:jc w:val="both"/>
              <w:rPr>
                <w:rFonts w:ascii="宋体" w:hAnsi="宋体" w:cs="宋体"/>
                <w:szCs w:val="21"/>
              </w:rPr>
            </w:pPr>
            <w:r>
              <w:rPr>
                <w:rFonts w:hint="eastAsia" w:ascii="宋体" w:hAnsi="宋体" w:cs="宋体"/>
                <w:szCs w:val="21"/>
              </w:rPr>
              <w:t>为保障供应商能提供安全、稳定、可靠的产品及服务的能力。网络安全设备制造商需具备供应链安全管理体系认证证书ISO28000、业务连续性管理体系认证证书ISO22301、隐私信息管理体系认证证书ISO27701、信息安全管理体系认证证书ISO27001，每提供1个得0.5分，满分2分。（提供有效期内证书复印件并加盖公章）</w:t>
            </w:r>
          </w:p>
        </w:tc>
        <w:tc>
          <w:tcPr>
            <w:tcW w:w="394" w:type="pct"/>
            <w:vAlign w:val="center"/>
          </w:tcPr>
          <w:p w14:paraId="605CD2B5">
            <w:pPr>
              <w:widowControl w:val="0"/>
              <w:ind w:firstLine="0" w:firstLineChars="0"/>
              <w:jc w:val="center"/>
              <w:rPr>
                <w:rFonts w:ascii="宋体" w:hAnsi="宋体" w:cs="宋体"/>
                <w:szCs w:val="21"/>
              </w:rPr>
            </w:pPr>
            <w:r>
              <w:rPr>
                <w:rFonts w:hint="eastAsia" w:ascii="宋体" w:hAnsi="宋体" w:cs="宋体"/>
                <w:szCs w:val="21"/>
              </w:rPr>
              <w:t>2</w:t>
            </w:r>
          </w:p>
        </w:tc>
      </w:tr>
      <w:tr w14:paraId="62CC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Merge w:val="continue"/>
            <w:vAlign w:val="center"/>
          </w:tcPr>
          <w:p w14:paraId="105DA0C0">
            <w:pPr>
              <w:widowControl w:val="0"/>
              <w:ind w:firstLine="0" w:firstLineChars="0"/>
              <w:jc w:val="center"/>
              <w:rPr>
                <w:rFonts w:ascii="宋体" w:hAnsi="宋体" w:cs="宋体"/>
                <w:szCs w:val="21"/>
              </w:rPr>
            </w:pPr>
          </w:p>
        </w:tc>
        <w:tc>
          <w:tcPr>
            <w:tcW w:w="692" w:type="pct"/>
            <w:vAlign w:val="center"/>
          </w:tcPr>
          <w:p w14:paraId="5F927436">
            <w:pPr>
              <w:widowControl w:val="0"/>
              <w:ind w:firstLine="0" w:firstLineChars="0"/>
              <w:jc w:val="center"/>
              <w:rPr>
                <w:rFonts w:ascii="宋体" w:hAnsi="宋体" w:cs="宋体"/>
                <w:szCs w:val="21"/>
              </w:rPr>
            </w:pPr>
            <w:r>
              <w:rPr>
                <w:rFonts w:hint="eastAsia" w:ascii="宋体" w:hAnsi="宋体" w:cs="宋体"/>
                <w:szCs w:val="21"/>
              </w:rPr>
              <w:t>团队人员</w:t>
            </w:r>
          </w:p>
        </w:tc>
        <w:tc>
          <w:tcPr>
            <w:tcW w:w="3331" w:type="pct"/>
            <w:gridSpan w:val="2"/>
            <w:vAlign w:val="center"/>
          </w:tcPr>
          <w:p w14:paraId="23798B7A">
            <w:pPr>
              <w:widowControl w:val="0"/>
              <w:ind w:firstLine="0" w:firstLineChars="0"/>
              <w:jc w:val="both"/>
              <w:rPr>
                <w:rFonts w:ascii="宋体" w:hAnsi="宋体" w:cs="宋体"/>
                <w:szCs w:val="21"/>
              </w:rPr>
            </w:pPr>
            <w:r>
              <w:rPr>
                <w:rFonts w:hint="eastAsia" w:ascii="宋体" w:hAnsi="宋体" w:cs="宋体"/>
                <w:szCs w:val="21"/>
              </w:rPr>
              <w:t>为保障项目实施贴合学校实际，专家团队需具有职业教育行业背景，对学校职业教育信息化建设进行详细设计及规划，投标人应提供教育行业正高级职称专家或中职省特级专家团队进行相关学校业务与信息化融合的支持服务。提供人员满足12人的，得8分；人员满足5人的，得3分；低于5人不得分，需提供专家成员简历、职称证明复印件、专家聘用协议缺一不可，未按要求提供证明材料的不得分。</w:t>
            </w:r>
          </w:p>
        </w:tc>
        <w:tc>
          <w:tcPr>
            <w:tcW w:w="394" w:type="pct"/>
            <w:vAlign w:val="center"/>
          </w:tcPr>
          <w:p w14:paraId="2D1D0D61">
            <w:pPr>
              <w:widowControl w:val="0"/>
              <w:ind w:firstLine="0" w:firstLineChars="0"/>
              <w:jc w:val="center"/>
              <w:rPr>
                <w:rFonts w:ascii="宋体" w:hAnsi="宋体" w:cs="宋体"/>
                <w:szCs w:val="21"/>
              </w:rPr>
            </w:pPr>
            <w:r>
              <w:rPr>
                <w:rFonts w:hint="eastAsia" w:ascii="宋体" w:hAnsi="宋体" w:cs="宋体"/>
                <w:szCs w:val="21"/>
              </w:rPr>
              <w:t>8</w:t>
            </w:r>
          </w:p>
        </w:tc>
      </w:tr>
      <w:tr w14:paraId="5508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Merge w:val="restart"/>
            <w:vAlign w:val="center"/>
          </w:tcPr>
          <w:p w14:paraId="079F1383">
            <w:pPr>
              <w:widowControl w:val="0"/>
              <w:ind w:firstLine="0" w:firstLineChars="0"/>
              <w:jc w:val="center"/>
              <w:rPr>
                <w:rFonts w:ascii="宋体" w:hAnsi="宋体" w:cs="宋体"/>
                <w:szCs w:val="21"/>
              </w:rPr>
            </w:pPr>
            <w:r>
              <w:rPr>
                <w:rFonts w:hint="eastAsia" w:ascii="宋体" w:hAnsi="宋体" w:cs="宋体"/>
                <w:szCs w:val="21"/>
              </w:rPr>
              <w:t>技术部分30分</w:t>
            </w:r>
          </w:p>
        </w:tc>
        <w:tc>
          <w:tcPr>
            <w:tcW w:w="692" w:type="pct"/>
            <w:vAlign w:val="center"/>
          </w:tcPr>
          <w:p w14:paraId="52F4C62C">
            <w:pPr>
              <w:widowControl w:val="0"/>
              <w:ind w:firstLine="0" w:firstLineChars="0"/>
              <w:jc w:val="center"/>
              <w:rPr>
                <w:rFonts w:ascii="宋体" w:hAnsi="宋体" w:cs="宋体"/>
                <w:szCs w:val="21"/>
              </w:rPr>
            </w:pPr>
            <w:r>
              <w:rPr>
                <w:rFonts w:hint="eastAsia" w:ascii="宋体" w:hAnsi="宋体" w:cs="宋体"/>
                <w:szCs w:val="21"/>
              </w:rPr>
              <w:t>技术要求响应</w:t>
            </w:r>
          </w:p>
        </w:tc>
        <w:tc>
          <w:tcPr>
            <w:tcW w:w="3331" w:type="pct"/>
            <w:gridSpan w:val="2"/>
            <w:vAlign w:val="center"/>
          </w:tcPr>
          <w:p w14:paraId="0CE7A6D1">
            <w:pPr>
              <w:widowControl w:val="0"/>
              <w:ind w:firstLine="0" w:firstLineChars="0"/>
              <w:jc w:val="both"/>
              <w:rPr>
                <w:rFonts w:ascii="宋体" w:hAnsi="宋体" w:cs="宋体"/>
                <w:szCs w:val="21"/>
              </w:rPr>
            </w:pPr>
            <w:r>
              <w:rPr>
                <w:rFonts w:hint="eastAsia" w:ascii="宋体" w:hAnsi="宋体" w:cs="宋体"/>
                <w:szCs w:val="21"/>
              </w:rPr>
              <w:t>技术要求完全满足招标文件技术要求得22分。其中标注▲的项为重要参数，一项不满足扣1分（需根据采购文件要求提供证明材料）；无▲标识参数为一般参数，一项不满足扣0.5分（采购文件有证明材料要求的按要求提供证明材料，无要求的需在</w:t>
            </w:r>
            <w:r>
              <w:rPr>
                <w:rFonts w:hint="eastAsia" w:ascii="宋体" w:hAnsi="宋体" w:cs="宋体"/>
                <w:kern w:val="0"/>
                <w:szCs w:val="21"/>
                <w:lang w:bidi="ar"/>
              </w:rPr>
              <w:t>需在技术偏离表中响应</w:t>
            </w:r>
            <w:r>
              <w:rPr>
                <w:rFonts w:hint="eastAsia" w:ascii="宋体" w:hAnsi="宋体" w:cs="宋体"/>
                <w:szCs w:val="21"/>
              </w:rPr>
              <w:t>），扣完为止。</w:t>
            </w:r>
          </w:p>
        </w:tc>
        <w:tc>
          <w:tcPr>
            <w:tcW w:w="394" w:type="pct"/>
            <w:vAlign w:val="center"/>
          </w:tcPr>
          <w:p w14:paraId="750E6987">
            <w:pPr>
              <w:widowControl w:val="0"/>
              <w:ind w:firstLine="0" w:firstLineChars="0"/>
              <w:jc w:val="center"/>
              <w:rPr>
                <w:rFonts w:ascii="宋体" w:hAnsi="宋体" w:cs="宋体"/>
                <w:szCs w:val="21"/>
              </w:rPr>
            </w:pPr>
            <w:r>
              <w:rPr>
                <w:rFonts w:hint="eastAsia" w:ascii="宋体" w:hAnsi="宋体" w:cs="宋体"/>
                <w:szCs w:val="21"/>
              </w:rPr>
              <w:t>22</w:t>
            </w:r>
          </w:p>
        </w:tc>
      </w:tr>
      <w:tr w14:paraId="2AE8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Merge w:val="continue"/>
            <w:vAlign w:val="center"/>
          </w:tcPr>
          <w:p w14:paraId="46F2129C">
            <w:pPr>
              <w:widowControl w:val="0"/>
              <w:ind w:firstLine="0" w:firstLineChars="0"/>
              <w:jc w:val="center"/>
              <w:rPr>
                <w:rFonts w:ascii="宋体" w:hAnsi="宋体" w:cs="宋体"/>
                <w:szCs w:val="21"/>
              </w:rPr>
            </w:pPr>
          </w:p>
        </w:tc>
        <w:tc>
          <w:tcPr>
            <w:tcW w:w="692" w:type="pct"/>
            <w:vAlign w:val="center"/>
          </w:tcPr>
          <w:p w14:paraId="284877FA">
            <w:pPr>
              <w:widowControl w:val="0"/>
              <w:ind w:firstLine="0" w:firstLineChars="0"/>
              <w:jc w:val="center"/>
              <w:rPr>
                <w:rFonts w:ascii="宋体" w:hAnsi="宋体" w:cs="宋体"/>
                <w:szCs w:val="21"/>
              </w:rPr>
            </w:pPr>
            <w:r>
              <w:rPr>
                <w:rFonts w:hint="eastAsia" w:ascii="宋体" w:hAnsi="宋体" w:cs="宋体"/>
                <w:szCs w:val="21"/>
              </w:rPr>
              <w:t>项目理解程度</w:t>
            </w:r>
          </w:p>
        </w:tc>
        <w:tc>
          <w:tcPr>
            <w:tcW w:w="3331" w:type="pct"/>
            <w:gridSpan w:val="2"/>
            <w:vAlign w:val="center"/>
          </w:tcPr>
          <w:p w14:paraId="151C9884">
            <w:pPr>
              <w:pStyle w:val="10"/>
              <w:ind w:firstLine="0" w:firstLineChars="0"/>
            </w:pPr>
            <w:r>
              <w:rPr>
                <w:rFonts w:hint="eastAsia"/>
              </w:rPr>
              <w:t xml:space="preserve">一、评审内容 </w:t>
            </w:r>
          </w:p>
          <w:p w14:paraId="4A97D8F4">
            <w:pPr>
              <w:ind w:firstLine="0" w:firstLineChars="0"/>
              <w:rPr>
                <w:rFonts w:ascii="宋体" w:hAnsi="宋体"/>
                <w:szCs w:val="21"/>
              </w:rPr>
            </w:pPr>
            <w:r>
              <w:rPr>
                <w:rFonts w:hint="eastAsia" w:ascii="宋体" w:hAnsi="宋体" w:cs="宋体"/>
                <w:szCs w:val="21"/>
              </w:rPr>
              <w:t>根据供应商提供的项目理解分析进行评审，内容包括但不限于:</w:t>
            </w:r>
            <w:r>
              <w:rPr>
                <w:rFonts w:hint="eastAsia" w:ascii="宋体" w:hAnsi="宋体"/>
                <w:szCs w:val="21"/>
              </w:rPr>
              <w:t>①项目背景及需求分析②目标效果分析；</w:t>
            </w:r>
          </w:p>
          <w:p w14:paraId="50F8973D">
            <w:pPr>
              <w:pStyle w:val="10"/>
              <w:ind w:firstLine="0" w:firstLineChars="0"/>
            </w:pPr>
            <w:r>
              <w:rPr>
                <w:rFonts w:hint="eastAsia"/>
              </w:rPr>
              <w:t>二、评审标准</w:t>
            </w:r>
          </w:p>
          <w:p w14:paraId="127202DA">
            <w:pPr>
              <w:ind w:firstLine="0" w:firstLineChars="0"/>
            </w:pPr>
            <w:r>
              <w:rPr>
                <w:rFonts w:hint="eastAsia"/>
              </w:rPr>
              <w:t>（1）完整性：满足采购人需求，内容全面、条理清晰；</w:t>
            </w:r>
          </w:p>
          <w:p w14:paraId="2CF491D1">
            <w:pPr>
              <w:ind w:firstLine="0" w:firstLineChars="0"/>
            </w:pPr>
            <w:r>
              <w:rPr>
                <w:rFonts w:hint="eastAsia"/>
              </w:rPr>
              <w:t>（2）科学性：符合本项目情况，功能明确、客观具体。</w:t>
            </w:r>
          </w:p>
          <w:p w14:paraId="0094CE46">
            <w:pPr>
              <w:ind w:firstLine="0" w:firstLineChars="0"/>
              <w:rPr>
                <w:rFonts w:ascii="宋体" w:hAnsi="宋体" w:cs="宋体"/>
                <w:szCs w:val="21"/>
              </w:rPr>
            </w:pPr>
            <w:r>
              <w:rPr>
                <w:rFonts w:hint="eastAsia"/>
              </w:rPr>
              <w:t>对上述2项评审内容进行打分，每项评审内容完全满足</w:t>
            </w:r>
            <w:r>
              <w:t>2</w:t>
            </w:r>
            <w:r>
              <w:rPr>
                <w:rFonts w:hint="eastAsia"/>
              </w:rPr>
              <w:t>项评审标准的，得1分，满足</w:t>
            </w:r>
            <w:r>
              <w:t>1</w:t>
            </w:r>
            <w:r>
              <w:rPr>
                <w:rFonts w:hint="eastAsia"/>
              </w:rPr>
              <w:t>项的，得</w:t>
            </w:r>
            <w:r>
              <w:t>0.5</w:t>
            </w:r>
            <w:r>
              <w:rPr>
                <w:rFonts w:hint="eastAsia"/>
              </w:rPr>
              <w:t xml:space="preserve"> 分，其他情况不得分，满分2分。</w:t>
            </w:r>
          </w:p>
        </w:tc>
        <w:tc>
          <w:tcPr>
            <w:tcW w:w="394" w:type="pct"/>
            <w:vAlign w:val="center"/>
          </w:tcPr>
          <w:p w14:paraId="74FCEBB5">
            <w:pPr>
              <w:widowControl w:val="0"/>
              <w:ind w:firstLine="0" w:firstLineChars="0"/>
              <w:jc w:val="center"/>
              <w:rPr>
                <w:rFonts w:ascii="宋体" w:hAnsi="宋体" w:cs="宋体"/>
                <w:szCs w:val="21"/>
              </w:rPr>
            </w:pPr>
            <w:r>
              <w:rPr>
                <w:rFonts w:hint="eastAsia" w:ascii="宋体" w:hAnsi="宋体" w:cs="宋体"/>
                <w:szCs w:val="21"/>
              </w:rPr>
              <w:t>2</w:t>
            </w:r>
          </w:p>
        </w:tc>
      </w:tr>
      <w:tr w14:paraId="6F29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Merge w:val="continue"/>
            <w:vAlign w:val="center"/>
          </w:tcPr>
          <w:p w14:paraId="36EDCE41">
            <w:pPr>
              <w:widowControl w:val="0"/>
              <w:ind w:firstLine="0" w:firstLineChars="0"/>
              <w:jc w:val="center"/>
              <w:rPr>
                <w:rFonts w:ascii="宋体" w:hAnsi="宋体" w:cs="宋体"/>
                <w:szCs w:val="21"/>
              </w:rPr>
            </w:pPr>
          </w:p>
        </w:tc>
        <w:tc>
          <w:tcPr>
            <w:tcW w:w="692" w:type="pct"/>
            <w:vAlign w:val="center"/>
          </w:tcPr>
          <w:p w14:paraId="092CD436">
            <w:pPr>
              <w:widowControl w:val="0"/>
              <w:ind w:firstLine="0" w:firstLineChars="0"/>
              <w:jc w:val="center"/>
              <w:rPr>
                <w:rFonts w:ascii="宋体" w:hAnsi="宋体" w:cs="宋体"/>
                <w:szCs w:val="21"/>
              </w:rPr>
            </w:pPr>
            <w:r>
              <w:rPr>
                <w:rFonts w:hint="eastAsia" w:ascii="宋体" w:hAnsi="宋体" w:cs="宋体"/>
                <w:szCs w:val="21"/>
              </w:rPr>
              <w:t>项目实施方案</w:t>
            </w:r>
          </w:p>
        </w:tc>
        <w:tc>
          <w:tcPr>
            <w:tcW w:w="3331" w:type="pct"/>
            <w:gridSpan w:val="2"/>
            <w:vAlign w:val="center"/>
          </w:tcPr>
          <w:p w14:paraId="30E41AAA">
            <w:pPr>
              <w:pStyle w:val="10"/>
              <w:ind w:firstLine="0" w:firstLineChars="0"/>
            </w:pPr>
            <w:r>
              <w:rPr>
                <w:rFonts w:hint="eastAsia"/>
              </w:rPr>
              <w:t xml:space="preserve">一、评审内容 </w:t>
            </w:r>
          </w:p>
          <w:p w14:paraId="79CC28CC">
            <w:pPr>
              <w:pStyle w:val="10"/>
              <w:ind w:firstLine="0" w:firstLineChars="0"/>
              <w:rPr>
                <w:rFonts w:ascii="宋体" w:hAnsi="宋体"/>
                <w:szCs w:val="21"/>
              </w:rPr>
            </w:pPr>
            <w:r>
              <w:rPr>
                <w:rFonts w:hint="eastAsia" w:ascii="宋体" w:hAnsi="宋体" w:cs="宋体"/>
                <w:szCs w:val="21"/>
              </w:rPr>
              <w:t>根据供应商提供的项目实施方案进行评审，内容包括但不限于:</w:t>
            </w:r>
            <w:r>
              <w:rPr>
                <w:rFonts w:hint="eastAsia" w:ascii="宋体" w:hAnsi="宋体"/>
                <w:szCs w:val="21"/>
              </w:rPr>
              <w:t>①实施计划及实施步骤②验收方案；</w:t>
            </w:r>
          </w:p>
          <w:p w14:paraId="71DB7697">
            <w:pPr>
              <w:pStyle w:val="10"/>
              <w:ind w:firstLine="0" w:firstLineChars="0"/>
            </w:pPr>
            <w:r>
              <w:rPr>
                <w:rFonts w:hint="eastAsia"/>
              </w:rPr>
              <w:t>二、评审标准</w:t>
            </w:r>
          </w:p>
          <w:p w14:paraId="0602BAF6">
            <w:pPr>
              <w:ind w:firstLine="0" w:firstLineChars="0"/>
            </w:pPr>
            <w:r>
              <w:rPr>
                <w:rFonts w:hint="eastAsia"/>
              </w:rPr>
              <w:t>（1）完整性：满足采购人需求，内容全面、条理清晰；</w:t>
            </w:r>
          </w:p>
          <w:p w14:paraId="7D7EF134">
            <w:pPr>
              <w:ind w:firstLine="0" w:firstLineChars="0"/>
            </w:pPr>
            <w:r>
              <w:rPr>
                <w:rFonts w:hint="eastAsia"/>
              </w:rPr>
              <w:t>（2）科学性：符合本项目情况，功能明确、客观具体。</w:t>
            </w:r>
          </w:p>
          <w:p w14:paraId="0E2BC541">
            <w:pPr>
              <w:ind w:firstLine="0" w:firstLineChars="0"/>
              <w:rPr>
                <w:rFonts w:ascii="宋体" w:hAnsi="宋体" w:cs="宋体"/>
                <w:szCs w:val="21"/>
              </w:rPr>
            </w:pPr>
            <w:r>
              <w:rPr>
                <w:rFonts w:hint="eastAsia"/>
              </w:rPr>
              <w:t>对上述2项评审内容进行打分，每项评审内容完全满足</w:t>
            </w:r>
            <w:r>
              <w:t>2</w:t>
            </w:r>
            <w:r>
              <w:rPr>
                <w:rFonts w:hint="eastAsia"/>
              </w:rPr>
              <w:t>项评审标准的，得1分，满足</w:t>
            </w:r>
            <w:r>
              <w:t>1</w:t>
            </w:r>
            <w:r>
              <w:rPr>
                <w:rFonts w:hint="eastAsia"/>
              </w:rPr>
              <w:t xml:space="preserve">项的，得 </w:t>
            </w:r>
            <w:r>
              <w:t>0.5</w:t>
            </w:r>
            <w:r>
              <w:rPr>
                <w:rFonts w:hint="eastAsia"/>
              </w:rPr>
              <w:t>分，其他情况不得分，满分2分。</w:t>
            </w:r>
          </w:p>
        </w:tc>
        <w:tc>
          <w:tcPr>
            <w:tcW w:w="394" w:type="pct"/>
            <w:vAlign w:val="center"/>
          </w:tcPr>
          <w:p w14:paraId="67215E65">
            <w:pPr>
              <w:widowControl w:val="0"/>
              <w:ind w:firstLine="0" w:firstLineChars="0"/>
              <w:jc w:val="center"/>
              <w:rPr>
                <w:rFonts w:ascii="宋体" w:hAnsi="宋体" w:cs="宋体"/>
                <w:szCs w:val="21"/>
              </w:rPr>
            </w:pPr>
            <w:r>
              <w:rPr>
                <w:rFonts w:hint="eastAsia" w:ascii="宋体" w:hAnsi="宋体" w:cs="宋体"/>
                <w:szCs w:val="21"/>
              </w:rPr>
              <w:t>2</w:t>
            </w:r>
          </w:p>
        </w:tc>
      </w:tr>
      <w:tr w14:paraId="41D9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Merge w:val="continue"/>
            <w:vAlign w:val="center"/>
          </w:tcPr>
          <w:p w14:paraId="7187F6B9">
            <w:pPr>
              <w:widowControl w:val="0"/>
              <w:ind w:firstLine="0" w:firstLineChars="0"/>
              <w:jc w:val="center"/>
              <w:rPr>
                <w:rFonts w:ascii="宋体" w:hAnsi="宋体" w:cs="宋体"/>
                <w:szCs w:val="21"/>
              </w:rPr>
            </w:pPr>
          </w:p>
        </w:tc>
        <w:tc>
          <w:tcPr>
            <w:tcW w:w="692" w:type="pct"/>
            <w:vAlign w:val="center"/>
          </w:tcPr>
          <w:p w14:paraId="5E7120D4">
            <w:pPr>
              <w:widowControl w:val="0"/>
              <w:ind w:firstLine="0" w:firstLineChars="0"/>
              <w:jc w:val="center"/>
              <w:rPr>
                <w:rFonts w:ascii="宋体" w:hAnsi="宋体" w:cs="宋体"/>
                <w:szCs w:val="21"/>
              </w:rPr>
            </w:pPr>
            <w:r>
              <w:rPr>
                <w:rFonts w:hint="eastAsia" w:ascii="宋体" w:hAnsi="宋体" w:cs="宋体"/>
                <w:szCs w:val="21"/>
              </w:rPr>
              <w:t>质量保障措施</w:t>
            </w:r>
          </w:p>
        </w:tc>
        <w:tc>
          <w:tcPr>
            <w:tcW w:w="3331" w:type="pct"/>
            <w:gridSpan w:val="2"/>
            <w:vAlign w:val="center"/>
          </w:tcPr>
          <w:p w14:paraId="1B82B5C7">
            <w:pPr>
              <w:pStyle w:val="10"/>
              <w:ind w:firstLine="0" w:firstLineChars="0"/>
            </w:pPr>
            <w:r>
              <w:rPr>
                <w:rFonts w:hint="eastAsia"/>
              </w:rPr>
              <w:t xml:space="preserve">一、评审内容 </w:t>
            </w:r>
          </w:p>
          <w:p w14:paraId="122EB838">
            <w:pPr>
              <w:pStyle w:val="10"/>
              <w:ind w:firstLine="0" w:firstLineChars="0"/>
              <w:rPr>
                <w:rFonts w:ascii="宋体" w:hAnsi="宋体" w:cs="宋体"/>
                <w:szCs w:val="21"/>
              </w:rPr>
            </w:pPr>
            <w:r>
              <w:rPr>
                <w:rFonts w:hint="eastAsia" w:ascii="宋体" w:hAnsi="宋体" w:cs="宋体"/>
                <w:szCs w:val="21"/>
              </w:rPr>
              <w:t>根据供应商提供的项目质量保证方案进行评审，内容包括但不限于:</w:t>
            </w:r>
            <w:r>
              <w:rPr>
                <w:rFonts w:hint="eastAsia" w:ascii="宋体" w:hAnsi="宋体"/>
                <w:szCs w:val="21"/>
              </w:rPr>
              <w:t>①进度控制计划②</w:t>
            </w:r>
            <w:r>
              <w:rPr>
                <w:rFonts w:hint="eastAsia" w:ascii="宋体" w:hAnsi="宋体" w:cs="宋体"/>
                <w:szCs w:val="21"/>
              </w:rPr>
              <w:t>质量控制措施；</w:t>
            </w:r>
          </w:p>
          <w:p w14:paraId="283D43BE">
            <w:pPr>
              <w:pStyle w:val="10"/>
              <w:ind w:firstLine="0" w:firstLineChars="0"/>
            </w:pPr>
            <w:r>
              <w:rPr>
                <w:rFonts w:hint="eastAsia"/>
              </w:rPr>
              <w:t>二、评审标准</w:t>
            </w:r>
          </w:p>
          <w:p w14:paraId="188CED97">
            <w:pPr>
              <w:ind w:firstLine="0" w:firstLineChars="0"/>
            </w:pPr>
            <w:r>
              <w:rPr>
                <w:rFonts w:hint="eastAsia"/>
              </w:rPr>
              <w:t>（1）完整性：满足采购人需求，内容全面、条理清晰；</w:t>
            </w:r>
          </w:p>
          <w:p w14:paraId="6BEC8268">
            <w:pPr>
              <w:ind w:firstLine="0" w:firstLineChars="0"/>
            </w:pPr>
            <w:r>
              <w:rPr>
                <w:rFonts w:hint="eastAsia"/>
              </w:rPr>
              <w:t>（2）科学性：符合本项目情况，功能明确、客观具体。</w:t>
            </w:r>
          </w:p>
          <w:p w14:paraId="7C6E07EE">
            <w:pPr>
              <w:ind w:firstLine="0" w:firstLineChars="0"/>
              <w:rPr>
                <w:rFonts w:ascii="宋体" w:hAnsi="宋体" w:cs="宋体"/>
                <w:szCs w:val="21"/>
              </w:rPr>
            </w:pPr>
            <w:r>
              <w:rPr>
                <w:rFonts w:hint="eastAsia"/>
              </w:rPr>
              <w:t>对上述2项评审内容进行打分，每项评审内容完全满足2项评审标准的，得1分，满足</w:t>
            </w:r>
            <w:r>
              <w:t>1</w:t>
            </w:r>
            <w:r>
              <w:rPr>
                <w:rFonts w:hint="eastAsia"/>
              </w:rPr>
              <w:t xml:space="preserve">项的，得 </w:t>
            </w:r>
            <w:r>
              <w:t>0.5</w:t>
            </w:r>
            <w:r>
              <w:rPr>
                <w:rFonts w:hint="eastAsia"/>
              </w:rPr>
              <w:t>分，其他情况不得分，满分2分。</w:t>
            </w:r>
          </w:p>
        </w:tc>
        <w:tc>
          <w:tcPr>
            <w:tcW w:w="394" w:type="pct"/>
            <w:vAlign w:val="center"/>
          </w:tcPr>
          <w:p w14:paraId="4FBD1CC3">
            <w:pPr>
              <w:widowControl w:val="0"/>
              <w:ind w:firstLine="0" w:firstLineChars="0"/>
              <w:jc w:val="center"/>
              <w:rPr>
                <w:rFonts w:ascii="宋体" w:hAnsi="宋体" w:cs="宋体"/>
                <w:szCs w:val="21"/>
              </w:rPr>
            </w:pPr>
            <w:r>
              <w:rPr>
                <w:rFonts w:hint="eastAsia" w:ascii="宋体" w:hAnsi="宋体" w:cs="宋体"/>
                <w:szCs w:val="21"/>
              </w:rPr>
              <w:t>2</w:t>
            </w:r>
          </w:p>
        </w:tc>
      </w:tr>
      <w:tr w14:paraId="0426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Merge w:val="continue"/>
            <w:vAlign w:val="center"/>
          </w:tcPr>
          <w:p w14:paraId="5E1A294B">
            <w:pPr>
              <w:widowControl w:val="0"/>
              <w:ind w:firstLine="0" w:firstLineChars="0"/>
              <w:jc w:val="center"/>
              <w:rPr>
                <w:rFonts w:ascii="宋体" w:hAnsi="宋体" w:cs="宋体"/>
                <w:szCs w:val="21"/>
              </w:rPr>
            </w:pPr>
          </w:p>
        </w:tc>
        <w:tc>
          <w:tcPr>
            <w:tcW w:w="692" w:type="pct"/>
            <w:vAlign w:val="center"/>
          </w:tcPr>
          <w:p w14:paraId="7FF036CB">
            <w:pPr>
              <w:widowControl w:val="0"/>
              <w:ind w:firstLine="0" w:firstLineChars="0"/>
              <w:jc w:val="center"/>
              <w:rPr>
                <w:rFonts w:ascii="宋体" w:hAnsi="宋体" w:cs="宋体"/>
                <w:szCs w:val="21"/>
              </w:rPr>
            </w:pPr>
            <w:r>
              <w:rPr>
                <w:rFonts w:hint="eastAsia" w:ascii="宋体" w:hAnsi="宋体" w:cs="宋体"/>
                <w:szCs w:val="21"/>
              </w:rPr>
              <w:t>售后服务方案</w:t>
            </w:r>
          </w:p>
        </w:tc>
        <w:tc>
          <w:tcPr>
            <w:tcW w:w="3331" w:type="pct"/>
            <w:gridSpan w:val="2"/>
            <w:vAlign w:val="center"/>
          </w:tcPr>
          <w:p w14:paraId="454CA99D">
            <w:pPr>
              <w:ind w:firstLine="0" w:firstLineChars="0"/>
            </w:pPr>
            <w:r>
              <w:rPr>
                <w:rFonts w:hint="eastAsia"/>
              </w:rPr>
              <w:t>一、投标人需提供本项目的售后服务方案，内容包括但不限于：</w:t>
            </w:r>
            <w:r>
              <w:rPr>
                <w:rFonts w:hint="eastAsia" w:ascii="宋体" w:hAnsi="宋体"/>
                <w:szCs w:val="21"/>
              </w:rPr>
              <w:t>①</w:t>
            </w:r>
            <w:r>
              <w:rPr>
                <w:rFonts w:hint="eastAsia"/>
              </w:rPr>
              <w:t>售后服务维护方式及常规问题处理方案；</w:t>
            </w:r>
            <w:r>
              <w:rPr>
                <w:rFonts w:hint="eastAsia" w:ascii="宋体" w:hAnsi="宋体"/>
                <w:szCs w:val="21"/>
              </w:rPr>
              <w:t>②</w:t>
            </w:r>
            <w:r>
              <w:rPr>
                <w:rFonts w:hint="eastAsia"/>
              </w:rPr>
              <w:t>售后服务专业技术人员技术保障及使用人员培训计划</w:t>
            </w:r>
          </w:p>
          <w:p w14:paraId="309F24A6">
            <w:pPr>
              <w:pStyle w:val="10"/>
              <w:ind w:firstLine="0" w:firstLineChars="0"/>
            </w:pPr>
            <w:r>
              <w:rPr>
                <w:rFonts w:hint="eastAsia"/>
              </w:rPr>
              <w:t>二、评审标准：</w:t>
            </w:r>
          </w:p>
          <w:p w14:paraId="194F6EF6">
            <w:pPr>
              <w:pStyle w:val="10"/>
              <w:ind w:firstLine="0" w:firstLineChars="0"/>
            </w:pPr>
            <w:r>
              <w:rPr>
                <w:rFonts w:hint="eastAsia"/>
              </w:rPr>
              <w:t>（1）完整性：方案完整，切合本项目实际情况；</w:t>
            </w:r>
          </w:p>
          <w:p w14:paraId="13E461A6">
            <w:pPr>
              <w:pStyle w:val="10"/>
              <w:ind w:firstLine="0" w:firstLineChars="0"/>
            </w:pPr>
            <w:r>
              <w:rPr>
                <w:rFonts w:hint="eastAsia"/>
              </w:rPr>
              <w:t>（2）合理性：符合项目具体情况，提出方案及实施措施合理、恰当。</w:t>
            </w:r>
          </w:p>
          <w:p w14:paraId="2C2FF594">
            <w:pPr>
              <w:pStyle w:val="10"/>
              <w:ind w:firstLine="0" w:firstLineChars="0"/>
            </w:pPr>
            <w:r>
              <w:rPr>
                <w:rFonts w:hint="eastAsia"/>
              </w:rPr>
              <w:t>上述 2 项评审内容进行打分，每项评审内容完全满足2 项评审标准的，得0.5分；仅满足 1 项的得 0.25 分，其他情况不得分，最高得 1 分。</w:t>
            </w:r>
          </w:p>
        </w:tc>
        <w:tc>
          <w:tcPr>
            <w:tcW w:w="394" w:type="pct"/>
            <w:vAlign w:val="center"/>
          </w:tcPr>
          <w:p w14:paraId="35B8E437">
            <w:pPr>
              <w:widowControl w:val="0"/>
              <w:ind w:firstLine="0" w:firstLineChars="0"/>
              <w:jc w:val="center"/>
              <w:rPr>
                <w:rFonts w:ascii="宋体" w:hAnsi="宋体" w:cs="宋体"/>
                <w:szCs w:val="21"/>
              </w:rPr>
            </w:pPr>
            <w:r>
              <w:rPr>
                <w:rFonts w:hint="eastAsia" w:ascii="宋体" w:hAnsi="宋体" w:cs="宋体"/>
                <w:szCs w:val="21"/>
              </w:rPr>
              <w:t>1</w:t>
            </w:r>
          </w:p>
        </w:tc>
      </w:tr>
      <w:tr w14:paraId="2C24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Merge w:val="continue"/>
            <w:vAlign w:val="center"/>
          </w:tcPr>
          <w:p w14:paraId="7AF1CD29">
            <w:pPr>
              <w:widowControl w:val="0"/>
              <w:ind w:firstLine="0" w:firstLineChars="0"/>
              <w:jc w:val="center"/>
              <w:rPr>
                <w:rFonts w:ascii="宋体" w:hAnsi="宋体" w:cs="宋体"/>
                <w:szCs w:val="21"/>
              </w:rPr>
            </w:pPr>
          </w:p>
        </w:tc>
        <w:tc>
          <w:tcPr>
            <w:tcW w:w="692" w:type="pct"/>
            <w:vAlign w:val="center"/>
          </w:tcPr>
          <w:p w14:paraId="7883B0FE">
            <w:pPr>
              <w:widowControl w:val="0"/>
              <w:ind w:firstLine="0" w:firstLineChars="0"/>
              <w:jc w:val="center"/>
              <w:rPr>
                <w:rFonts w:ascii="宋体" w:hAnsi="宋体" w:cs="宋体"/>
                <w:szCs w:val="21"/>
              </w:rPr>
            </w:pPr>
            <w:r>
              <w:rPr>
                <w:rFonts w:hint="eastAsia" w:ascii="宋体" w:hAnsi="宋体" w:cs="宋体"/>
                <w:szCs w:val="21"/>
              </w:rPr>
              <w:t>售后服务人员要求</w:t>
            </w:r>
          </w:p>
        </w:tc>
        <w:tc>
          <w:tcPr>
            <w:tcW w:w="3331" w:type="pct"/>
            <w:gridSpan w:val="2"/>
            <w:vAlign w:val="center"/>
          </w:tcPr>
          <w:p w14:paraId="0BAE09E2">
            <w:pPr>
              <w:pStyle w:val="10"/>
              <w:ind w:firstLine="0" w:firstLineChars="0"/>
              <w:rPr>
                <w:rFonts w:ascii="宋体" w:hAnsi="宋体" w:cs="宋体"/>
                <w:szCs w:val="21"/>
              </w:rPr>
            </w:pPr>
            <w:r>
              <w:rPr>
                <w:rFonts w:hint="eastAsia" w:ascii="宋体" w:hAnsi="宋体" w:cs="宋体"/>
                <w:szCs w:val="21"/>
              </w:rPr>
              <w:t>售后</w:t>
            </w:r>
            <w:r>
              <w:rPr>
                <w:rFonts w:hint="eastAsia"/>
              </w:rPr>
              <w:t>服务</w:t>
            </w:r>
            <w:r>
              <w:rPr>
                <w:rFonts w:hint="eastAsia" w:ascii="宋体" w:hAnsi="宋体" w:cs="宋体"/>
                <w:szCs w:val="21"/>
              </w:rPr>
              <w:t>人员为正高级工程师的，得1分；为高级工程师，得0.5分，</w:t>
            </w:r>
            <w:r>
              <w:rPr>
                <w:rFonts w:hint="eastAsia"/>
              </w:rPr>
              <w:t>最高得 1 分，</w:t>
            </w:r>
            <w:r>
              <w:rPr>
                <w:rFonts w:hint="eastAsia" w:ascii="宋体" w:hAnsi="宋体" w:cs="宋体"/>
                <w:szCs w:val="21"/>
              </w:rPr>
              <w:t>需提供证书复印件和劳动合同。</w:t>
            </w:r>
          </w:p>
        </w:tc>
        <w:tc>
          <w:tcPr>
            <w:tcW w:w="394" w:type="pct"/>
            <w:vAlign w:val="center"/>
          </w:tcPr>
          <w:p w14:paraId="10E27756">
            <w:pPr>
              <w:widowControl w:val="0"/>
              <w:ind w:firstLine="0" w:firstLineChars="0"/>
              <w:jc w:val="center"/>
              <w:rPr>
                <w:rFonts w:ascii="宋体" w:hAnsi="宋体" w:cs="宋体"/>
                <w:szCs w:val="21"/>
              </w:rPr>
            </w:pPr>
            <w:r>
              <w:rPr>
                <w:rFonts w:hint="eastAsia" w:ascii="宋体" w:hAnsi="宋体" w:cs="宋体"/>
                <w:szCs w:val="21"/>
              </w:rPr>
              <w:t>1</w:t>
            </w:r>
          </w:p>
        </w:tc>
      </w:tr>
    </w:tbl>
    <w:p w14:paraId="62023FF7">
      <w:pPr>
        <w:ind w:firstLine="0" w:firstLineChars="0"/>
      </w:pPr>
    </w:p>
    <w:p w14:paraId="32CBC943">
      <w:pPr>
        <w:ind w:left="0" w:leftChars="0" w:firstLine="0" w:firstLineChars="0"/>
      </w:pPr>
      <w:bookmarkStart w:id="20" w:name="_GoBack"/>
      <w:bookmarkEnd w:id="20"/>
    </w:p>
    <w:sectPr>
      <w:footerReference r:id="rId7" w:type="default"/>
      <w:pgSz w:w="11906" w:h="16838"/>
      <w:pgMar w:top="1440" w:right="1416" w:bottom="1440" w:left="1276"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4CC2">
    <w:pPr>
      <w:pStyle w:val="14"/>
      <w:tabs>
        <w:tab w:val="center" w:pos="4153"/>
        <w:tab w:val="right" w:pos="8306"/>
      </w:tabs>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AA8AB">
                          <w:pPr>
                            <w:pStyle w:val="14"/>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4AA8AB">
                    <w:pPr>
                      <w:pStyle w:val="14"/>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AD91E">
                          <w:pPr>
                            <w:pStyle w:val="14"/>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6CAD91E">
                    <w:pPr>
                      <w:pStyle w:val="14"/>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BC75">
    <w:pPr>
      <w:pStyle w:val="14"/>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FEE4">
                          <w:pPr>
                            <w:pStyle w:val="14"/>
                            <w:ind w:firstLine="360"/>
                          </w:pPr>
                          <w:r>
                            <w:fldChar w:fldCharType="begin"/>
                          </w:r>
                          <w:r>
                            <w:instrText xml:space="preserve"> PAGE  \* MERGEFORMAT </w:instrText>
                          </w:r>
                          <w:r>
                            <w:fldChar w:fldCharType="separate"/>
                          </w:r>
                          <w:r>
                            <w:t>12</w:t>
                          </w:r>
                          <w:r>
                            <w:fldChar w:fldCharType="end"/>
                          </w:r>
                          <w:r>
                            <w:t xml:space="preserve"> / </w:t>
                          </w:r>
                          <w:r>
                            <w:fldChar w:fldCharType="begin"/>
                          </w:r>
                          <w:r>
                            <w:instrText xml:space="preserve"> NUMPAGES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1BFEE4">
                    <w:pPr>
                      <w:pStyle w:val="14"/>
                      <w:ind w:firstLine="360"/>
                    </w:pPr>
                    <w:r>
                      <w:fldChar w:fldCharType="begin"/>
                    </w:r>
                    <w:r>
                      <w:instrText xml:space="preserve"> PAGE  \* MERGEFORMAT </w:instrText>
                    </w:r>
                    <w:r>
                      <w:fldChar w:fldCharType="separate"/>
                    </w:r>
                    <w:r>
                      <w:t>12</w:t>
                    </w:r>
                    <w:r>
                      <w:fldChar w:fldCharType="end"/>
                    </w:r>
                    <w:r>
                      <w:t xml:space="preserve"> / </w:t>
                    </w:r>
                    <w:r>
                      <w:fldChar w:fldCharType="begin"/>
                    </w:r>
                    <w:r>
                      <w:instrText xml:space="preserve"> NUMPAGES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7E90C">
                          <w:pPr>
                            <w:pStyle w:val="14"/>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87E90C">
                    <w:pPr>
                      <w:pStyle w:val="14"/>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842F1">
    <w:pPr>
      <w:pStyle w:val="15"/>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90BAF"/>
    <w:multiLevelType w:val="singleLevel"/>
    <w:tmpl w:val="A2190BAF"/>
    <w:lvl w:ilvl="0" w:tentative="0">
      <w:start w:val="2"/>
      <w:numFmt w:val="chineseCounting"/>
      <w:suff w:val="space"/>
      <w:lvlText w:val="第%1部分"/>
      <w:lvlJc w:val="left"/>
      <w:rPr>
        <w:rFonts w:hint="eastAsia"/>
      </w:rPr>
    </w:lvl>
  </w:abstractNum>
  <w:abstractNum w:abstractNumId="1">
    <w:nsid w:val="7253DB80"/>
    <w:multiLevelType w:val="singleLevel"/>
    <w:tmpl w:val="7253DB80"/>
    <w:lvl w:ilvl="0" w:tentative="0">
      <w:start w:val="1"/>
      <w:numFmt w:val="decimal"/>
      <w:suff w:val="nothing"/>
      <w:lvlText w:val="%1）"/>
      <w:lvlJc w:val="left"/>
    </w:lvl>
  </w:abstractNum>
  <w:abstractNum w:abstractNumId="2">
    <w:nsid w:val="742F11F4"/>
    <w:multiLevelType w:val="singleLevel"/>
    <w:tmpl w:val="742F11F4"/>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NDQ1YWFkMzFlZjU4MGIxYzJiZjVkMDdkMGM1MWIifQ=="/>
  </w:docVars>
  <w:rsids>
    <w:rsidRoot w:val="00217FF2"/>
    <w:rsid w:val="00004617"/>
    <w:rsid w:val="000A330E"/>
    <w:rsid w:val="000F09E1"/>
    <w:rsid w:val="00151B2E"/>
    <w:rsid w:val="001660AE"/>
    <w:rsid w:val="001C3829"/>
    <w:rsid w:val="00217FF2"/>
    <w:rsid w:val="002922C7"/>
    <w:rsid w:val="002A2648"/>
    <w:rsid w:val="002C0AC4"/>
    <w:rsid w:val="00361344"/>
    <w:rsid w:val="00400872"/>
    <w:rsid w:val="00557231"/>
    <w:rsid w:val="005C6564"/>
    <w:rsid w:val="00614CA5"/>
    <w:rsid w:val="00754456"/>
    <w:rsid w:val="00770018"/>
    <w:rsid w:val="00782F4F"/>
    <w:rsid w:val="00807050"/>
    <w:rsid w:val="008829AD"/>
    <w:rsid w:val="0095328C"/>
    <w:rsid w:val="00A55A42"/>
    <w:rsid w:val="00B5140F"/>
    <w:rsid w:val="00B648D2"/>
    <w:rsid w:val="00CA04D4"/>
    <w:rsid w:val="00CA420B"/>
    <w:rsid w:val="00DA22EC"/>
    <w:rsid w:val="00DD7110"/>
    <w:rsid w:val="00E16783"/>
    <w:rsid w:val="00E9002E"/>
    <w:rsid w:val="00E90A6C"/>
    <w:rsid w:val="00F261AB"/>
    <w:rsid w:val="00F528E3"/>
    <w:rsid w:val="00F61317"/>
    <w:rsid w:val="00F8194E"/>
    <w:rsid w:val="01D40BB6"/>
    <w:rsid w:val="0255692C"/>
    <w:rsid w:val="053F2AC7"/>
    <w:rsid w:val="05B01A7A"/>
    <w:rsid w:val="060F3A1A"/>
    <w:rsid w:val="08357123"/>
    <w:rsid w:val="0934547C"/>
    <w:rsid w:val="097E25E3"/>
    <w:rsid w:val="0AD177BD"/>
    <w:rsid w:val="0B667341"/>
    <w:rsid w:val="0E0261B5"/>
    <w:rsid w:val="0E15106D"/>
    <w:rsid w:val="0E756A5E"/>
    <w:rsid w:val="0E9C6341"/>
    <w:rsid w:val="10354E7A"/>
    <w:rsid w:val="110F7AFF"/>
    <w:rsid w:val="11AB2A27"/>
    <w:rsid w:val="11B148DB"/>
    <w:rsid w:val="128C0CD5"/>
    <w:rsid w:val="13012B8D"/>
    <w:rsid w:val="13997C6A"/>
    <w:rsid w:val="13D92294"/>
    <w:rsid w:val="1464066B"/>
    <w:rsid w:val="16786279"/>
    <w:rsid w:val="18794A46"/>
    <w:rsid w:val="18B1097E"/>
    <w:rsid w:val="19114DF2"/>
    <w:rsid w:val="19B07FBD"/>
    <w:rsid w:val="19B401AA"/>
    <w:rsid w:val="1D743D71"/>
    <w:rsid w:val="1DDD2889"/>
    <w:rsid w:val="21D0623B"/>
    <w:rsid w:val="22E116F5"/>
    <w:rsid w:val="24335B6F"/>
    <w:rsid w:val="24AE30E7"/>
    <w:rsid w:val="25296E92"/>
    <w:rsid w:val="26511C21"/>
    <w:rsid w:val="27DD2B4F"/>
    <w:rsid w:val="2A1574A8"/>
    <w:rsid w:val="2B964DE6"/>
    <w:rsid w:val="2CAC407E"/>
    <w:rsid w:val="2CC851DF"/>
    <w:rsid w:val="2EB37529"/>
    <w:rsid w:val="2F7A3FDF"/>
    <w:rsid w:val="30B51BB0"/>
    <w:rsid w:val="31E3013F"/>
    <w:rsid w:val="33434E52"/>
    <w:rsid w:val="337232E3"/>
    <w:rsid w:val="33B465AC"/>
    <w:rsid w:val="34145801"/>
    <w:rsid w:val="3510528C"/>
    <w:rsid w:val="35134CB4"/>
    <w:rsid w:val="36382CB9"/>
    <w:rsid w:val="38927CD5"/>
    <w:rsid w:val="399C29A0"/>
    <w:rsid w:val="3AFA25F5"/>
    <w:rsid w:val="3B363F67"/>
    <w:rsid w:val="3D6967F6"/>
    <w:rsid w:val="3F720966"/>
    <w:rsid w:val="3F7E18C4"/>
    <w:rsid w:val="400728CC"/>
    <w:rsid w:val="40CB7B89"/>
    <w:rsid w:val="43502AE5"/>
    <w:rsid w:val="44220BE4"/>
    <w:rsid w:val="4995152A"/>
    <w:rsid w:val="49AE48C9"/>
    <w:rsid w:val="4A722025"/>
    <w:rsid w:val="4B135D0A"/>
    <w:rsid w:val="4B562149"/>
    <w:rsid w:val="4C832411"/>
    <w:rsid w:val="4CD21F86"/>
    <w:rsid w:val="4F0D7F08"/>
    <w:rsid w:val="508B373D"/>
    <w:rsid w:val="521B7EE5"/>
    <w:rsid w:val="52EC69EF"/>
    <w:rsid w:val="53D93D36"/>
    <w:rsid w:val="56AF46AD"/>
    <w:rsid w:val="56FE42EB"/>
    <w:rsid w:val="581B2BE4"/>
    <w:rsid w:val="583E3F42"/>
    <w:rsid w:val="590535E0"/>
    <w:rsid w:val="5A21786C"/>
    <w:rsid w:val="5A436E3C"/>
    <w:rsid w:val="5B526365"/>
    <w:rsid w:val="5CB96CB4"/>
    <w:rsid w:val="5D1260A9"/>
    <w:rsid w:val="5D2E11ED"/>
    <w:rsid w:val="5E5A7BCD"/>
    <w:rsid w:val="5EC80666"/>
    <w:rsid w:val="5F002F5B"/>
    <w:rsid w:val="6117695C"/>
    <w:rsid w:val="63004D1E"/>
    <w:rsid w:val="630D2B3B"/>
    <w:rsid w:val="644514FF"/>
    <w:rsid w:val="64B77197"/>
    <w:rsid w:val="6519668C"/>
    <w:rsid w:val="65C548A9"/>
    <w:rsid w:val="66045028"/>
    <w:rsid w:val="684A0715"/>
    <w:rsid w:val="68936462"/>
    <w:rsid w:val="697812B8"/>
    <w:rsid w:val="69F83B7E"/>
    <w:rsid w:val="6A650D1C"/>
    <w:rsid w:val="6B707594"/>
    <w:rsid w:val="6EE84271"/>
    <w:rsid w:val="6F3825BD"/>
    <w:rsid w:val="70D0387D"/>
    <w:rsid w:val="727729A1"/>
    <w:rsid w:val="734C56DF"/>
    <w:rsid w:val="741A0575"/>
    <w:rsid w:val="749D5EA5"/>
    <w:rsid w:val="74FB3B0F"/>
    <w:rsid w:val="75D75688"/>
    <w:rsid w:val="75F32411"/>
    <w:rsid w:val="75F7573D"/>
    <w:rsid w:val="77BB532B"/>
    <w:rsid w:val="7AAC37E3"/>
    <w:rsid w:val="7B945C74"/>
    <w:rsid w:val="7C407069"/>
    <w:rsid w:val="7CFF070A"/>
    <w:rsid w:val="7F9D3373"/>
    <w:rsid w:val="CEA4A071"/>
    <w:rsid w:val="FFD25A4E"/>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Calibri" w:hAnsi="Calibri" w:eastAsia="宋体" w:cs="Times New Roman"/>
      <w:kern w:val="2"/>
      <w:sz w:val="21"/>
      <w:szCs w:val="22"/>
      <w:lang w:val="en-US" w:eastAsia="zh-CN" w:bidi="ar-SA"/>
    </w:rPr>
  </w:style>
  <w:style w:type="paragraph" w:styleId="3">
    <w:name w:val="heading 1"/>
    <w:basedOn w:val="1"/>
    <w:next w:val="1"/>
    <w:link w:val="27"/>
    <w:qFormat/>
    <w:uiPriority w:val="0"/>
    <w:pPr>
      <w:keepNext/>
      <w:keepLines/>
      <w:spacing w:line="578" w:lineRule="auto"/>
      <w:outlineLvl w:val="0"/>
    </w:pPr>
    <w:rPr>
      <w:b/>
      <w:kern w:val="44"/>
      <w:sz w:val="32"/>
      <w:szCs w:val="44"/>
    </w:rPr>
  </w:style>
  <w:style w:type="paragraph" w:styleId="4">
    <w:name w:val="heading 2"/>
    <w:basedOn w:val="1"/>
    <w:next w:val="1"/>
    <w:link w:val="32"/>
    <w:qFormat/>
    <w:uiPriority w:val="0"/>
    <w:pPr>
      <w:keepNext/>
      <w:keepLines/>
      <w:spacing w:line="416" w:lineRule="auto"/>
      <w:outlineLvl w:val="1"/>
    </w:pPr>
    <w:rPr>
      <w:rFonts w:ascii="Cambria" w:hAnsi="Cambria"/>
      <w:b/>
      <w:sz w:val="32"/>
      <w:szCs w:val="32"/>
    </w:rPr>
  </w:style>
  <w:style w:type="paragraph" w:styleId="5">
    <w:name w:val="heading 3"/>
    <w:basedOn w:val="6"/>
    <w:next w:val="6"/>
    <w:link w:val="33"/>
    <w:qFormat/>
    <w:uiPriority w:val="0"/>
    <w:pPr>
      <w:keepNext/>
      <w:keepLines/>
      <w:spacing w:line="416" w:lineRule="auto"/>
      <w:ind w:left="100" w:leftChars="100" w:right="100" w:rightChars="100"/>
      <w:jc w:val="left"/>
      <w:outlineLvl w:val="2"/>
    </w:pPr>
    <w:rPr>
      <w:b/>
      <w:sz w:val="28"/>
      <w:szCs w:val="32"/>
    </w:rPr>
  </w:style>
  <w:style w:type="paragraph" w:styleId="7">
    <w:name w:val="heading 4"/>
    <w:basedOn w:val="1"/>
    <w:next w:val="1"/>
    <w:qFormat/>
    <w:uiPriority w:val="0"/>
    <w:pPr>
      <w:keepNext/>
      <w:keepLines/>
      <w:spacing w:before="280" w:after="290" w:line="376" w:lineRule="auto"/>
      <w:outlineLvl w:val="3"/>
    </w:pPr>
    <w:rPr>
      <w:rFonts w:ascii="Cambria" w:hAnsi="Cambria"/>
      <w:b/>
      <w:sz w:val="24"/>
      <w:szCs w:val="28"/>
    </w:rPr>
  </w:style>
  <w:style w:type="paragraph" w:styleId="8">
    <w:name w:val="heading 5"/>
    <w:basedOn w:val="1"/>
    <w:next w:val="1"/>
    <w:qFormat/>
    <w:uiPriority w:val="9"/>
    <w:pPr>
      <w:keepNext/>
      <w:keepLines/>
      <w:spacing w:before="280" w:after="290" w:line="376" w:lineRule="auto"/>
      <w:outlineLvl w:val="4"/>
    </w:pPr>
    <w:rPr>
      <w:rFonts w:ascii="Times New Roman" w:hAnsi="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6">
    <w:name w:val="无间隔1"/>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styleId="9">
    <w:name w:val="Normal Indent"/>
    <w:basedOn w:val="1"/>
    <w:qFormat/>
    <w:uiPriority w:val="0"/>
    <w:pPr>
      <w:ind w:firstLine="420"/>
    </w:pPr>
    <w:rPr>
      <w:szCs w:val="20"/>
    </w:rPr>
  </w:style>
  <w:style w:type="paragraph" w:styleId="10">
    <w:name w:val="annotation text"/>
    <w:basedOn w:val="1"/>
    <w:link w:val="36"/>
    <w:qFormat/>
    <w:uiPriority w:val="0"/>
  </w:style>
  <w:style w:type="paragraph" w:styleId="11">
    <w:name w:val="toc 3"/>
    <w:basedOn w:val="1"/>
    <w:next w:val="1"/>
    <w:qFormat/>
    <w:uiPriority w:val="0"/>
    <w:pPr>
      <w:spacing w:after="100" w:line="276" w:lineRule="auto"/>
      <w:ind w:left="440"/>
    </w:pPr>
    <w:rPr>
      <w:kern w:val="0"/>
      <w:sz w:val="32"/>
    </w:rPr>
  </w:style>
  <w:style w:type="paragraph" w:styleId="12">
    <w:name w:val="Plain Text"/>
    <w:basedOn w:val="1"/>
    <w:qFormat/>
    <w:uiPriority w:val="0"/>
    <w:rPr>
      <w:rFonts w:ascii="宋体" w:hAnsi="Courier New" w:cs="Courier New"/>
      <w:szCs w:val="21"/>
    </w:rPr>
  </w:style>
  <w:style w:type="paragraph" w:styleId="13">
    <w:name w:val="Balloon Text"/>
    <w:basedOn w:val="1"/>
    <w:link w:val="31"/>
    <w:qFormat/>
    <w:uiPriority w:val="0"/>
    <w:rPr>
      <w:sz w:val="18"/>
      <w:szCs w:val="18"/>
    </w:rPr>
  </w:style>
  <w:style w:type="paragraph" w:styleId="14">
    <w:name w:val="footer"/>
    <w:basedOn w:val="1"/>
    <w:link w:val="35"/>
    <w:qFormat/>
    <w:uiPriority w:val="0"/>
    <w:pPr>
      <w:snapToGrid w:val="0"/>
    </w:pPr>
    <w:rPr>
      <w:sz w:val="18"/>
      <w:szCs w:val="18"/>
    </w:rPr>
  </w:style>
  <w:style w:type="paragraph" w:styleId="15">
    <w:name w:val="header"/>
    <w:basedOn w:val="1"/>
    <w:next w:val="1"/>
    <w:link w:val="34"/>
    <w:qFormat/>
    <w:uiPriority w:val="0"/>
    <w:pPr>
      <w:pBdr>
        <w:bottom w:val="single" w:color="auto" w:sz="6" w:space="1"/>
      </w:pBdr>
      <w:snapToGrid w:val="0"/>
      <w:jc w:val="center"/>
    </w:pPr>
    <w:rPr>
      <w:sz w:val="18"/>
      <w:szCs w:val="18"/>
    </w:rPr>
  </w:style>
  <w:style w:type="paragraph" w:styleId="16">
    <w:name w:val="toc 1"/>
    <w:basedOn w:val="1"/>
    <w:next w:val="1"/>
    <w:qFormat/>
    <w:uiPriority w:val="0"/>
    <w:pPr>
      <w:spacing w:after="100" w:line="276" w:lineRule="auto"/>
    </w:pPr>
    <w:rPr>
      <w:b/>
      <w:kern w:val="0"/>
      <w:sz w:val="32"/>
    </w:rPr>
  </w:style>
  <w:style w:type="paragraph" w:styleId="17">
    <w:name w:val="toc 2"/>
    <w:basedOn w:val="1"/>
    <w:next w:val="1"/>
    <w:qFormat/>
    <w:uiPriority w:val="0"/>
    <w:pPr>
      <w:spacing w:after="100" w:line="276" w:lineRule="auto"/>
      <w:ind w:left="220"/>
    </w:pPr>
    <w:rPr>
      <w:kern w:val="0"/>
      <w:sz w:val="32"/>
    </w:rPr>
  </w:style>
  <w:style w:type="paragraph" w:styleId="18">
    <w:name w:val="Body Text 2"/>
    <w:basedOn w:val="1"/>
    <w:semiHidden/>
    <w:unhideWhenUsed/>
    <w:qFormat/>
    <w:uiPriority w:val="99"/>
    <w:pPr>
      <w:spacing w:after="120" w:line="480" w:lineRule="auto"/>
    </w:pPr>
  </w:style>
  <w:style w:type="paragraph" w:styleId="19">
    <w:name w:val="annotation subject"/>
    <w:basedOn w:val="10"/>
    <w:next w:val="10"/>
    <w:link w:val="37"/>
    <w:qFormat/>
    <w:uiPriority w:val="0"/>
    <w:rPr>
      <w:b/>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0"/>
    <w:rPr>
      <w:b/>
    </w:rPr>
  </w:style>
  <w:style w:type="character" w:styleId="24">
    <w:name w:val="Hyperlink"/>
    <w:qFormat/>
    <w:uiPriority w:val="0"/>
    <w:rPr>
      <w:color w:val="0000FF"/>
      <w:u w:val="single"/>
    </w:rPr>
  </w:style>
  <w:style w:type="character" w:styleId="25">
    <w:name w:val="annotation reference"/>
    <w:qFormat/>
    <w:uiPriority w:val="0"/>
    <w:rPr>
      <w:sz w:val="21"/>
    </w:rPr>
  </w:style>
  <w:style w:type="paragraph" w:customStyle="1" w:styleId="26">
    <w:name w:val="0"/>
    <w:basedOn w:val="1"/>
    <w:next w:val="1"/>
    <w:qFormat/>
    <w:uiPriority w:val="99"/>
    <w:pPr>
      <w:ind w:firstLine="480"/>
    </w:pPr>
    <w:rPr>
      <w:rFonts w:ascii="Times New Roman" w:hAnsi="Times New Roman"/>
    </w:rPr>
  </w:style>
  <w:style w:type="character" w:customStyle="1" w:styleId="27">
    <w:name w:val="标题 1 字符"/>
    <w:link w:val="3"/>
    <w:qFormat/>
    <w:uiPriority w:val="0"/>
    <w:rPr>
      <w:b/>
      <w:kern w:val="44"/>
      <w:sz w:val="32"/>
      <w:szCs w:val="44"/>
    </w:rPr>
  </w:style>
  <w:style w:type="paragraph" w:customStyle="1" w:styleId="28">
    <w:name w:val="列出段落1"/>
    <w:basedOn w:val="1"/>
    <w:link w:val="29"/>
    <w:qFormat/>
    <w:uiPriority w:val="0"/>
    <w:pPr>
      <w:ind w:firstLine="420"/>
    </w:pPr>
  </w:style>
  <w:style w:type="character" w:customStyle="1" w:styleId="29">
    <w:name w:val="列出段落 Char"/>
    <w:link w:val="28"/>
    <w:qFormat/>
    <w:uiPriority w:val="0"/>
  </w:style>
  <w:style w:type="paragraph" w:customStyle="1" w:styleId="30">
    <w:name w:val="TOC 标题1"/>
    <w:basedOn w:val="3"/>
    <w:next w:val="1"/>
    <w:qFormat/>
    <w:uiPriority w:val="0"/>
    <w:pPr>
      <w:spacing w:before="480" w:line="276" w:lineRule="auto"/>
      <w:outlineLvl w:val="9"/>
    </w:pPr>
    <w:rPr>
      <w:rFonts w:ascii="Cambria" w:hAnsi="Cambria"/>
      <w:color w:val="365F91"/>
      <w:kern w:val="0"/>
      <w:sz w:val="28"/>
      <w:szCs w:val="28"/>
    </w:rPr>
  </w:style>
  <w:style w:type="character" w:customStyle="1" w:styleId="31">
    <w:name w:val="批注框文本 字符"/>
    <w:link w:val="13"/>
    <w:qFormat/>
    <w:uiPriority w:val="0"/>
    <w:rPr>
      <w:sz w:val="18"/>
      <w:szCs w:val="18"/>
    </w:rPr>
  </w:style>
  <w:style w:type="character" w:customStyle="1" w:styleId="32">
    <w:name w:val="标题 2 字符"/>
    <w:link w:val="4"/>
    <w:qFormat/>
    <w:uiPriority w:val="0"/>
    <w:rPr>
      <w:rFonts w:hint="default" w:ascii="Cambria" w:hAnsi="Cambria" w:eastAsia="宋体" w:cs="Times New Roman"/>
      <w:b/>
      <w:sz w:val="32"/>
      <w:szCs w:val="32"/>
    </w:rPr>
  </w:style>
  <w:style w:type="character" w:customStyle="1" w:styleId="33">
    <w:name w:val="标题 3 字符"/>
    <w:link w:val="5"/>
    <w:qFormat/>
    <w:uiPriority w:val="0"/>
    <w:rPr>
      <w:b/>
      <w:sz w:val="28"/>
      <w:szCs w:val="32"/>
    </w:rPr>
  </w:style>
  <w:style w:type="character" w:customStyle="1" w:styleId="34">
    <w:name w:val="页眉 字符"/>
    <w:link w:val="15"/>
    <w:qFormat/>
    <w:uiPriority w:val="0"/>
    <w:rPr>
      <w:sz w:val="18"/>
      <w:szCs w:val="18"/>
    </w:rPr>
  </w:style>
  <w:style w:type="character" w:customStyle="1" w:styleId="35">
    <w:name w:val="页脚 字符"/>
    <w:link w:val="14"/>
    <w:qFormat/>
    <w:uiPriority w:val="0"/>
    <w:rPr>
      <w:sz w:val="18"/>
      <w:szCs w:val="18"/>
    </w:rPr>
  </w:style>
  <w:style w:type="character" w:customStyle="1" w:styleId="36">
    <w:name w:val="批注文字 字符"/>
    <w:basedOn w:val="22"/>
    <w:link w:val="10"/>
    <w:qFormat/>
    <w:uiPriority w:val="0"/>
  </w:style>
  <w:style w:type="character" w:customStyle="1" w:styleId="37">
    <w:name w:val="批注主题 字符"/>
    <w:link w:val="19"/>
    <w:qFormat/>
    <w:uiPriority w:val="0"/>
    <w:rPr>
      <w:b/>
    </w:rPr>
  </w:style>
  <w:style w:type="paragraph" w:customStyle="1" w:styleId="38">
    <w:name w:val="*正文"/>
    <w:basedOn w:val="9"/>
    <w:qFormat/>
    <w:uiPriority w:val="0"/>
    <w:pPr>
      <w:ind w:firstLine="560"/>
    </w:pPr>
    <w:rPr>
      <w:rFonts w:ascii="宋体" w:hAnsi="宋体"/>
      <w:color w:val="000000"/>
      <w:kern w:val="0"/>
      <w:sz w:val="28"/>
      <w:szCs w:val="24"/>
    </w:rPr>
  </w:style>
  <w:style w:type="paragraph" w:customStyle="1" w:styleId="39">
    <w:name w:val="列出段落2"/>
    <w:basedOn w:val="1"/>
    <w:qFormat/>
    <w:uiPriority w:val="0"/>
    <w:pPr>
      <w:ind w:firstLine="420"/>
    </w:pPr>
  </w:style>
  <w:style w:type="paragraph" w:customStyle="1" w:styleId="40">
    <w:name w:val="正文 New New New New"/>
    <w:qFormat/>
    <w:uiPriority w:val="0"/>
    <w:pPr>
      <w:widowControl w:val="0"/>
      <w:spacing w:line="360" w:lineRule="auto"/>
      <w:ind w:firstLine="200" w:firstLineChars="200"/>
      <w:jc w:val="both"/>
    </w:pPr>
    <w:rPr>
      <w:rFonts w:ascii="Times New Roman" w:hAnsi="Times New Roman" w:eastAsia="等线" w:cs="宋体"/>
      <w:szCs w:val="24"/>
      <w:lang w:val="en-US" w:eastAsia="zh-CN" w:bidi="ar-SA"/>
    </w:rPr>
  </w:style>
  <w:style w:type="paragraph" w:customStyle="1" w:styleId="41">
    <w:name w:val="列表段落2"/>
    <w:basedOn w:val="1"/>
    <w:qFormat/>
    <w:uiPriority w:val="0"/>
    <w:pPr>
      <w:ind w:firstLine="420"/>
    </w:pPr>
  </w:style>
  <w:style w:type="paragraph" w:customStyle="1" w:styleId="42">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列表段落1"/>
    <w:basedOn w:val="1"/>
    <w:qFormat/>
    <w:uiPriority w:val="0"/>
    <w:pPr>
      <w:ind w:firstLine="420"/>
    </w:pPr>
  </w:style>
  <w:style w:type="paragraph" w:styleId="44">
    <w:name w:val="List Paragraph"/>
    <w:basedOn w:val="1"/>
    <w:unhideWhenUsed/>
    <w:qFormat/>
    <w:uiPriority w:val="99"/>
    <w:pPr>
      <w:ind w:firstLine="420"/>
    </w:pPr>
  </w:style>
  <w:style w:type="character" w:customStyle="1" w:styleId="45">
    <w:name w:val="font51"/>
    <w:basedOn w:val="22"/>
    <w:qFormat/>
    <w:uiPriority w:val="0"/>
    <w:rPr>
      <w:rFonts w:hint="eastAsia" w:ascii="微软雅黑" w:hAnsi="微软雅黑" w:eastAsia="微软雅黑" w:cs="微软雅黑"/>
      <w:color w:val="000000"/>
      <w:sz w:val="20"/>
      <w:szCs w:val="20"/>
      <w:u w:val="none"/>
    </w:rPr>
  </w:style>
  <w:style w:type="character" w:customStyle="1" w:styleId="46">
    <w:name w:val="font61"/>
    <w:basedOn w:val="22"/>
    <w:qFormat/>
    <w:uiPriority w:val="0"/>
    <w:rPr>
      <w:rFonts w:hint="eastAsia" w:ascii="微软雅黑" w:hAnsi="微软雅黑" w:eastAsia="微软雅黑" w:cs="微软雅黑"/>
      <w:color w:val="FF0000"/>
      <w:sz w:val="20"/>
      <w:szCs w:val="20"/>
      <w:u w:val="none"/>
    </w:rPr>
  </w:style>
  <w:style w:type="character" w:customStyle="1" w:styleId="47">
    <w:name w:val="font01"/>
    <w:basedOn w:val="22"/>
    <w:qFormat/>
    <w:uiPriority w:val="0"/>
    <w:rPr>
      <w:rFonts w:hint="eastAsia" w:ascii="微软雅黑" w:hAnsi="微软雅黑" w:eastAsia="微软雅黑" w:cs="微软雅黑"/>
      <w:color w:val="000000"/>
      <w:sz w:val="20"/>
      <w:szCs w:val="20"/>
      <w:u w:val="none"/>
    </w:rPr>
  </w:style>
  <w:style w:type="character" w:customStyle="1" w:styleId="48">
    <w:name w:val="font11"/>
    <w:basedOn w:val="22"/>
    <w:qFormat/>
    <w:uiPriority w:val="0"/>
    <w:rPr>
      <w:rFonts w:hint="eastAsia" w:ascii="宋体" w:hAnsi="宋体" w:eastAsia="宋体" w:cs="宋体"/>
      <w:color w:val="000000"/>
      <w:sz w:val="18"/>
      <w:szCs w:val="18"/>
      <w:u w:val="none"/>
    </w:rPr>
  </w:style>
  <w:style w:type="character" w:customStyle="1" w:styleId="49">
    <w:name w:val="font41"/>
    <w:basedOn w:val="22"/>
    <w:qFormat/>
    <w:uiPriority w:val="0"/>
    <w:rPr>
      <w:rFonts w:hint="eastAsia" w:ascii="宋体" w:hAnsi="宋体" w:eastAsia="宋体" w:cs="宋体"/>
      <w:color w:val="000000"/>
      <w:sz w:val="24"/>
      <w:szCs w:val="24"/>
      <w:u w:val="none"/>
    </w:rPr>
  </w:style>
  <w:style w:type="character" w:customStyle="1" w:styleId="50">
    <w:name w:val="font81"/>
    <w:basedOn w:val="22"/>
    <w:qFormat/>
    <w:uiPriority w:val="0"/>
    <w:rPr>
      <w:rFonts w:hint="eastAsia" w:ascii="宋体" w:hAnsi="宋体" w:eastAsia="宋体" w:cs="宋体"/>
      <w:color w:val="000000"/>
      <w:sz w:val="21"/>
      <w:szCs w:val="21"/>
      <w:u w:val="none"/>
    </w:rPr>
  </w:style>
  <w:style w:type="paragraph" w:customStyle="1" w:styleId="5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52">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A0CAA4-2BD6-4645-B996-58FE596D724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5822</Words>
  <Characters>6526</Characters>
  <Lines>124</Lines>
  <Paragraphs>34</Paragraphs>
  <TotalTime>17</TotalTime>
  <ScaleCrop>false</ScaleCrop>
  <LinksUpToDate>false</LinksUpToDate>
  <CharactersWithSpaces>6599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2021-05-17T18:29:00Z</dcterms:created>
  <dc:creator>leoht</dc:creator>
  <cp:lastModifiedBy>WPS_1677634399</cp:lastModifiedBy>
  <cp:lastPrinted>2021-11-30T05:45:00Z</cp:lastPrinted>
  <dcterms:modified xsi:type="dcterms:W3CDTF">2025-08-29T08:44:19Z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A20197B7384D40D8A52D34606293F786_13</vt:lpwstr>
  </property>
  <property fmtid="{D5CDD505-2E9C-101B-9397-08002B2CF9AE}" pid="4" name="KSOTemplateDocerSaveRecord">
    <vt:lpwstr>eyJoZGlkIjoiM2VmNDQ1YWFkMzFlZjU4MGIxYzJiZjVkMDdkMGM1MWIiLCJ1c2VySWQiOiIxNDc4MDU2NjI3In0=</vt:lpwstr>
  </property>
</Properties>
</file>