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81B891">
      <w:pPr>
        <w:keepNext w:val="0"/>
        <w:keepLines w:val="0"/>
        <w:pageBreakBefore w:val="0"/>
        <w:widowControl w:val="0"/>
        <w:kinsoku/>
        <w:wordWrap/>
        <w:overflowPunct/>
        <w:topLinePunct w:val="0"/>
        <w:autoSpaceDE/>
        <w:autoSpaceDN/>
        <w:bidi w:val="0"/>
        <w:adjustRightInd/>
        <w:snapToGrid/>
        <w:ind w:firstLine="482" w:firstLineChars="200"/>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采购需求</w:t>
      </w:r>
    </w:p>
    <w:p w14:paraId="289C7C10">
      <w:pPr>
        <w:keepNext w:val="0"/>
        <w:keepLines w:val="0"/>
        <w:pageBreakBefore w:val="0"/>
        <w:widowControl w:val="0"/>
        <w:kinsoku/>
        <w:wordWrap/>
        <w:overflowPunct/>
        <w:topLinePunct w:val="0"/>
        <w:autoSpaceDE/>
        <w:autoSpaceDN/>
        <w:bidi w:val="0"/>
        <w:adjustRightInd/>
        <w:snapToGrid/>
        <w:textAlignment w:val="auto"/>
        <w:outlineLvl w:val="0"/>
        <w:rPr>
          <w:rFonts w:hint="eastAsia" w:ascii="宋体" w:hAnsi="宋体" w:eastAsia="宋体" w:cs="宋体"/>
          <w:b/>
          <w:bCs/>
          <w:sz w:val="24"/>
          <w:szCs w:val="24"/>
          <w:lang w:val="en-US" w:eastAsia="zh-CN"/>
        </w:rPr>
      </w:pPr>
      <w:bookmarkStart w:id="0" w:name="_Toc191"/>
      <w:bookmarkStart w:id="1" w:name="_Toc19568"/>
      <w:bookmarkStart w:id="2" w:name="_Toc12038"/>
      <w:r>
        <w:rPr>
          <w:rFonts w:hint="eastAsia" w:ascii="宋体" w:hAnsi="宋体" w:eastAsia="宋体" w:cs="宋体"/>
          <w:b/>
          <w:bCs/>
          <w:sz w:val="24"/>
          <w:szCs w:val="24"/>
          <w:lang w:val="en-US" w:eastAsia="zh-CN"/>
        </w:rPr>
        <w:t>（一）、申请人的资格要求</w:t>
      </w:r>
      <w:bookmarkEnd w:id="0"/>
      <w:bookmarkEnd w:id="1"/>
      <w:bookmarkEnd w:id="2"/>
      <w:r>
        <w:rPr>
          <w:rFonts w:hint="eastAsia" w:ascii="宋体" w:hAnsi="宋体" w:eastAsia="宋体" w:cs="宋体"/>
          <w:b/>
          <w:bCs/>
          <w:sz w:val="24"/>
          <w:szCs w:val="24"/>
          <w:lang w:val="en-US" w:eastAsia="zh-CN"/>
        </w:rPr>
        <w:t xml:space="preserve"> </w:t>
      </w:r>
    </w:p>
    <w:p w14:paraId="6939A84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1、满足《中华人民共和国政府采购法》第二十二条规定，即：</w:t>
      </w:r>
    </w:p>
    <w:p w14:paraId="4EDBA7C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（1）具有独立承担民事责任的能力；</w:t>
      </w:r>
    </w:p>
    <w:p w14:paraId="0516FD3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（2）具有良好的商业信誉和健全的财务会计制度；</w:t>
      </w:r>
    </w:p>
    <w:p w14:paraId="147A015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（3）具有履行合同所必需的设备和专业技术能力；</w:t>
      </w:r>
    </w:p>
    <w:p w14:paraId="4398842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（4）有依法缴纳税收和社会保障资金的良好记录；</w:t>
      </w:r>
    </w:p>
    <w:p w14:paraId="68AD738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（5）参加政府采购活动前三年内，在经营活动中没有重大违法记录；</w:t>
      </w:r>
    </w:p>
    <w:p w14:paraId="7E8767F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（6）法律、行政法规规定的其他条件。</w:t>
      </w:r>
    </w:p>
    <w:p w14:paraId="6F921E5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2、单位负责人为同一人或者存在直接控股、管理关系的不同投标人，不得参加本项目同一合同项下的政府采购活动。</w:t>
      </w:r>
    </w:p>
    <w:p w14:paraId="55A1F16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3、为本采购项目提供整体设计、规范编制或者项目管理、监理、检测等服务的，不得再参加本项目的其他招标采购活动。</w:t>
      </w:r>
    </w:p>
    <w:p w14:paraId="4A8061F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4、未被列入失信被执行人、重大税收违法案件当事人名单，未被列入政府采购严重违法失信行为记录名单。</w:t>
      </w:r>
    </w:p>
    <w:p w14:paraId="78DDD92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落实政府采购政策需满足的资格要求：专门面向中小微企业（监狱企业、残疾人福利性单位、符合中小企业划分标准的个体工商户视同中小企业）；供应商需提供《中小企业声明函》。本项目采购标的对应的中小企业划分标准所属行业为“ 其他未列明行业 ”。</w:t>
      </w:r>
    </w:p>
    <w:p w14:paraId="6E03FF4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6、本项目的特定资格要求：无。</w:t>
      </w:r>
    </w:p>
    <w:p w14:paraId="0DF84F24">
      <w:pPr>
        <w:keepNext w:val="0"/>
        <w:keepLines w:val="0"/>
        <w:pageBreakBefore w:val="0"/>
        <w:widowControl w:val="0"/>
        <w:kinsoku/>
        <w:wordWrap/>
        <w:overflowPunct/>
        <w:topLinePunct w:val="0"/>
        <w:autoSpaceDE/>
        <w:autoSpaceDN/>
        <w:bidi w:val="0"/>
        <w:adjustRightInd/>
        <w:snapToGrid/>
        <w:textAlignment w:val="auto"/>
        <w:outlineLvl w:val="0"/>
        <w:rPr>
          <w:rFonts w:hint="eastAsia" w:ascii="宋体" w:hAnsi="宋体" w:eastAsia="宋体" w:cs="宋体"/>
          <w:b/>
          <w:bCs/>
          <w:sz w:val="24"/>
          <w:szCs w:val="24"/>
          <w:lang w:val="en-US" w:eastAsia="zh-CN"/>
        </w:rPr>
      </w:pPr>
      <w:bookmarkStart w:id="3" w:name="_Toc25564"/>
      <w:bookmarkStart w:id="4" w:name="_Toc155185888"/>
      <w:bookmarkStart w:id="5" w:name="_Toc2761"/>
      <w:bookmarkStart w:id="6" w:name="_Toc21483"/>
      <w:r>
        <w:rPr>
          <w:rFonts w:hint="eastAsia" w:ascii="宋体" w:hAnsi="宋体" w:eastAsia="宋体" w:cs="宋体"/>
          <w:b/>
          <w:bCs/>
          <w:sz w:val="24"/>
          <w:szCs w:val="24"/>
          <w:lang w:val="en-US" w:eastAsia="zh-CN"/>
        </w:rPr>
        <w:t>（二）、</w:t>
      </w:r>
      <w:r>
        <w:rPr>
          <w:rFonts w:hint="eastAsia" w:ascii="宋体" w:hAnsi="宋体" w:eastAsia="宋体" w:cs="宋体"/>
          <w:b/>
          <w:bCs/>
          <w:sz w:val="24"/>
          <w:szCs w:val="24"/>
          <w:lang w:val="en-US" w:eastAsia="zh-CN"/>
        </w:rPr>
        <w:t xml:space="preserve"> 采购需求</w:t>
      </w:r>
      <w:bookmarkEnd w:id="3"/>
      <w:bookmarkEnd w:id="4"/>
      <w:bookmarkEnd w:id="5"/>
      <w:bookmarkEnd w:id="6"/>
    </w:p>
    <w:p w14:paraId="199B9EC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p>
    <w:p w14:paraId="0F6AA18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bookmarkStart w:id="7" w:name="_Toc28927"/>
      <w:r>
        <w:rPr>
          <w:rFonts w:hint="eastAsia" w:ascii="宋体" w:hAnsi="宋体" w:eastAsia="宋体" w:cs="宋体"/>
          <w:sz w:val="24"/>
          <w:szCs w:val="24"/>
          <w:lang w:val="en-US" w:eastAsia="zh-CN"/>
        </w:rPr>
        <w:t>一、项目概况</w:t>
      </w:r>
      <w:bookmarkEnd w:id="7"/>
    </w:p>
    <w:p w14:paraId="4FCE9CD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近两年我局组织实施了环网安二期及泥达湖周边生态绿化、走新线、月牙湖、巨龙湖等建设项目，合同约定的质保期将满，同时径河公园和临空港大道花田花海绿化养护及张柏公路隙地绿道及驿站管养项目服务合同也已到期。具体情况如下：</w:t>
      </w:r>
    </w:p>
    <w:p w14:paraId="5DD3330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1.环网安二期及泥达湖周边生态绿化建设项目位于硚孝高速以西、四环线以北区域，红线面积55.85万方。主要建设内容包括隙地造林、道路附属绿地提升及公园绿地环境整治。</w:t>
      </w:r>
    </w:p>
    <w:p w14:paraId="5D2486E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2.走新线、月牙湖等七个区域造林及生态修复项目位于金银湖西北部，红线面积75.23万方，涵盖多个流域生态修复及道路沿线绿化。</w:t>
      </w:r>
    </w:p>
    <w:p w14:paraId="6EF94EF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3.径河公园和临空港大道花田花海绿化养护服务项目位于武汉市东西湖区径河公园和临空港大道，占地约14.43万方。该项目主要种植柳叶马鞭草，目前上述地块以草坪为主。</w:t>
      </w:r>
    </w:p>
    <w:p w14:paraId="1E6F15F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4.张柏公路隙地绿道及驿站管养项目，管养面积2.62公顷，主要涉及绿道维护、驿站保洁保安服务。</w:t>
      </w:r>
    </w:p>
    <w:p w14:paraId="5FC13F4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为做好上述区域的绿化养护工作，确保植被良好生长，践行“绿水青山就是金山银山”理念。根据《东西湖区人民政府关于印发东西湖区绿化养护管理办法的通知》（东政办[2024]12号）文件要求，拟通过公开招标流程选择专业养护公司，提供全面、高效的绿化管理服务，保障绿地持续发挥生态与景观功能。</w:t>
      </w:r>
    </w:p>
    <w:p w14:paraId="0BAE7A1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bookmarkStart w:id="8" w:name="_Toc22134"/>
      <w:r>
        <w:rPr>
          <w:rFonts w:hint="eastAsia" w:ascii="宋体" w:hAnsi="宋体" w:eastAsia="宋体" w:cs="宋体"/>
          <w:sz w:val="24"/>
          <w:szCs w:val="24"/>
          <w:lang w:val="en-US" w:eastAsia="zh-CN"/>
        </w:rPr>
        <w:t>二、主要内容</w:t>
      </w:r>
      <w:bookmarkEnd w:id="8"/>
    </w:p>
    <w:p w14:paraId="29880E8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上述4个项目管养总面积约为148.13万平方米，其中防护绿地133.05万平方米，市街绿地4.18万平方米,公园绿地10.90万平方米。根据《2019年关于东西湖区公园、游园，重点道路绿化养护管理项目招标控制价咨询报告》结合我局正在制定的区级养护费改革文件要求，本项目计划按照湖北省城市园林绿化养护管理质量标准中的一级养护执行，以《2019年关于东西湖区公园、游园，重点道路绿化养护管理项目招标控制价咨询报告》相应地类的三级养护费计取费用，作为项目养护服务招标控制价。经测算按一级养护费计取的服务费为1139.48万元，按项目三级养护费计取的服务费为660.00万元。将根据《中华人民共和国政府采购法》及省、市、区政府采购规定开展上述区域的绿化养政府采购工作。</w:t>
      </w:r>
    </w:p>
    <w:p w14:paraId="5AB9060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次招标标的为环网安二期及泥达湖周边生态绿化、走新线、月牙湖、巨龙湖等项目绿化养护服务服务内容：环网安二期及泥达湖周边生态绿化区域、走新线、月牙湖等七个区域造林及生态修复区域、径河公园和临空港大道花田花海绿化养护区域、张柏公路隙地绿道及驿站区域绿化管养、保洁、园建设施维修、电气照明维修等。</w:t>
      </w:r>
    </w:p>
    <w:p w14:paraId="0A4E919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bookmarkStart w:id="9" w:name="_Toc22376"/>
      <w:r>
        <w:rPr>
          <w:rFonts w:hint="eastAsia" w:ascii="宋体" w:hAnsi="宋体" w:eastAsia="宋体" w:cs="宋体"/>
          <w:sz w:val="24"/>
          <w:szCs w:val="24"/>
          <w:lang w:val="en-US" w:eastAsia="zh-CN"/>
        </w:rPr>
        <w:t>三、技术要求</w:t>
      </w:r>
      <w:bookmarkEnd w:id="9"/>
    </w:p>
    <w:p w14:paraId="1F43129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一、总则</w:t>
      </w:r>
    </w:p>
    <w:p w14:paraId="7CB074E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1.养护标准：本项目所有区域的绿化养护管理质量必须全面达到《湖北省城市园林绿化养护管理质量标准》中的一级养护标准。</w:t>
      </w:r>
    </w:p>
    <w:p w14:paraId="4159BAA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2.服务范围：总养护面积约148.13万平方米，具体包括：</w:t>
      </w:r>
    </w:p>
    <w:p w14:paraId="6ED9CD8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防护绿地：133.05万平方米（环网安二期及泥达湖、走新线及月牙湖等七个区域）</w:t>
      </w:r>
    </w:p>
    <w:p w14:paraId="4E52F60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公园绿地：10.90万平方米（径河公园等）</w:t>
      </w:r>
    </w:p>
    <w:p w14:paraId="70D5E2D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市街绿地：4.18万平方米（临空港大道花田花海等）</w:t>
      </w:r>
    </w:p>
    <w:p w14:paraId="6DA8E90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张柏公路隙地绿道及驿站：2.62公顷（含绿道、绿地及驿站建筑）</w:t>
      </w:r>
    </w:p>
    <w:p w14:paraId="5E8923D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3.服务内容：包括但不限于绿化植物养护、绿地保洁、病虫害防治、防汛抗旱、园建设施维护、电气照明系统维护、驿站运维管理、安全生产及应急处理等。</w:t>
      </w:r>
    </w:p>
    <w:p w14:paraId="6B0D8DE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二、具体养护技术要求</w:t>
      </w:r>
    </w:p>
    <w:p w14:paraId="0C74B06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(一)绿化植物养护</w:t>
      </w:r>
    </w:p>
    <w:p w14:paraId="24A6BFA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1.乔木养护：</w:t>
      </w:r>
    </w:p>
    <w:p w14:paraId="73C2696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保持树形优美，生长健壮，无枯枝、病虫枝、下垂枝等。</w:t>
      </w:r>
    </w:p>
    <w:p w14:paraId="37105F3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及时松土、培土、施肥，年普施有机肥不少于1次，根据长势进行追肥。</w:t>
      </w:r>
    </w:p>
    <w:p w14:paraId="4D7BF49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适时进行抹芽、修剪（冬季整形修剪和夏季常规修剪），切口平滑，无劈裂。</w:t>
      </w:r>
    </w:p>
    <w:p w14:paraId="1BEEB43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对新栽、长势弱或倾斜的乔木提供支撑、加固等保护措施。</w:t>
      </w:r>
    </w:p>
    <w:p w14:paraId="54753E8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冬季需进行涂白防寒防虫。</w:t>
      </w:r>
    </w:p>
    <w:p w14:paraId="55F58EA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2.灌木及绿篱养护：</w:t>
      </w:r>
    </w:p>
    <w:p w14:paraId="05BBA36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保持冠形丰满、整齐一致，无缺株断垄。</w:t>
      </w:r>
    </w:p>
    <w:p w14:paraId="2204D0B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定期修剪整形，绿篱修剪轮廓清晰、线条流畅、平面平整，每年修剪次数不少于4次。</w:t>
      </w:r>
    </w:p>
    <w:p w14:paraId="0F10B50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花灌木要适时修剪，促进开花，花后及时剪除残花。</w:t>
      </w:r>
    </w:p>
    <w:p w14:paraId="316E644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按时施肥，保证长势旺盛，叶色正常。</w:t>
      </w:r>
    </w:p>
    <w:p w14:paraId="7F34C12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p>
    <w:p w14:paraId="45ACDA3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3.草坪及地被养护（特别是径河公园马鞭草草坪区）：</w:t>
      </w:r>
    </w:p>
    <w:p w14:paraId="1459EAC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草坪高度控制在5-8cm，修剪平整、无漏剪、无撕裂，边缘线清晰。</w:t>
      </w:r>
    </w:p>
    <w:p w14:paraId="3CD864F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保证草坪纯度，及时清除杂草，杂草率低于5%。</w:t>
      </w:r>
    </w:p>
    <w:p w14:paraId="5CD9719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针对径河公园原柳叶马鞭草地块现为草坪的情况，需制定专项养护方案，确保草坪平整、葱郁、无斑秃。</w:t>
      </w:r>
    </w:p>
    <w:p w14:paraId="1920B44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地被植物覆盖率高，无黄土裸露，开花地被花期过后及时处理。</w:t>
      </w:r>
    </w:p>
    <w:p w14:paraId="1E3CAE3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4.花卉养护（花田花海）：</w:t>
      </w:r>
    </w:p>
    <w:p w14:paraId="79F916E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根据季节和规划要求，及时更换时令花卉，确保花色鲜艳，花期一致，景观效果突出。</w:t>
      </w:r>
    </w:p>
    <w:p w14:paraId="204D176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做好日常水肥管理及花后处理。</w:t>
      </w:r>
    </w:p>
    <w:p w14:paraId="309B0F6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5.浇水与排水：</w:t>
      </w:r>
    </w:p>
    <w:p w14:paraId="642EC49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根据植物习性、季节和气候条件进行科学灌溉，做到“不干不浇，浇则浇透”，避免浪费。</w:t>
      </w:r>
    </w:p>
    <w:p w14:paraId="75B6521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雨季前全面检查排水系统，确保绿地内无积水。</w:t>
      </w:r>
    </w:p>
    <w:p w14:paraId="7C0BDEF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6.病虫害防治：</w:t>
      </w:r>
    </w:p>
    <w:p w14:paraId="0857213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贯彻“预防为主，综合防治”方针，建立病虫害预测预报体系。</w:t>
      </w:r>
    </w:p>
    <w:p w14:paraId="0F0531A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采用物理、生物和化学防治相结合的方法，使用高效低毒农药，减少对环境的影响。</w:t>
      </w:r>
    </w:p>
    <w:p w14:paraId="562F507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病虫害危害程度控制在5%以下，无大规模病虫害爆发。</w:t>
      </w:r>
    </w:p>
    <w:p w14:paraId="0E06857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(二)绿地保洁</w:t>
      </w:r>
    </w:p>
    <w:p w14:paraId="5B41561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1.保持绿地整洁，每日巡回保洁，及时清除垃圾、废弃物、枯枝落叶等。</w:t>
      </w:r>
    </w:p>
    <w:p w14:paraId="79C87A0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2.绿化修剪产生的垃圾必须在作业完成后24小时内清运完毕，不得堆积。</w:t>
      </w:r>
    </w:p>
    <w:p w14:paraId="71C7FE7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3.水域周边（月牙湖、泥达湖、巨龙湖等）需重点打捞水面漂浮物，保持水面清洁。</w:t>
      </w:r>
    </w:p>
    <w:p w14:paraId="596C752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(三)园建设施与电气照明维护</w:t>
      </w:r>
    </w:p>
    <w:p w14:paraId="6BC2BDB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1.园建设施：包括亭廊、花架、座椅、护栏、标识牌、园路、铺装、公厕等。</w:t>
      </w:r>
    </w:p>
    <w:p w14:paraId="4783F1F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每日巡检，保持设施完好、安全、清洁、无破损。</w:t>
      </w:r>
    </w:p>
    <w:p w14:paraId="7F9241D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发现损坏应在24小时内设置警示标志，并在3日内完成修复或按程序上报。</w:t>
      </w:r>
    </w:p>
    <w:p w14:paraId="29141DB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2.电气照明系统：包括绿地内的路灯、庭院灯、景观灯、电缆线路等。</w:t>
      </w:r>
    </w:p>
    <w:p w14:paraId="0BBC8BC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定期检修，确保亮灯率≥98%，灯具完好、清洁。</w:t>
      </w:r>
    </w:p>
    <w:p w14:paraId="2060774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及时更换损坏的灯泡、灯具和线路，排除安全隐患。</w:t>
      </w:r>
    </w:p>
    <w:p w14:paraId="1907D90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(四)张柏公路驿站管养</w:t>
      </w:r>
    </w:p>
    <w:p w14:paraId="6DC8397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1.保洁服务：对驿站室内外（含公厕）进行全天候保洁，做到窗明几净、无垃圾、无污渍、无异味。</w:t>
      </w:r>
    </w:p>
    <w:p w14:paraId="23D7691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2.保安服务：提供24小时保安服务，负责驿站及周边绿地的安全巡逻、秩序维护、车辆引导和应急事件初步处理，确保公共财产和游客人身安全。</w:t>
      </w:r>
    </w:p>
    <w:p w14:paraId="67746AB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3.设施维护：负责驿站内水电、门窗、家具等设施的日常检查与报修。</w:t>
      </w:r>
    </w:p>
    <w:p w14:paraId="785587A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(五)安全生产与应急处理</w:t>
      </w:r>
    </w:p>
    <w:p w14:paraId="0E04BD2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1.制定完善的安全生产制度和应急预案（包括防风防汛、防火、防灾、安全事故等）。</w:t>
      </w:r>
    </w:p>
    <w:p w14:paraId="5DC9A70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2.养护作业需设置明显安全警示标志，穿戴安全服，规范操作。</w:t>
      </w:r>
    </w:p>
    <w:p w14:paraId="60AED96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3.遇大风、暴雨、大雪等极端天气，须及时组织抢险队伍，清理倒伏树木、断枝，排除安全隐患，并在事后24小时内提交应急报告。</w:t>
      </w:r>
    </w:p>
    <w:p w14:paraId="67AC727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三、人员与设备配置要求</w:t>
      </w:r>
    </w:p>
    <w:p w14:paraId="3C5622B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1.人员要求：投标人须配备具有丰富经验的项目经理、园艺工程师、植保专家、水电工、熟练绿化工等，并提供详细的人员组织架构图和简历。所有人员需经培训后上岗。</w:t>
      </w:r>
    </w:p>
    <w:p w14:paraId="381225D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2.设备要求：投标人须自备满足一级养护标准的全套机械设备，如洒水车、绿篱机、割灌机、草坪机、高空作业车、垃圾清运车、高压清洗机等，并提供设备清单。</w:t>
      </w:r>
    </w:p>
    <w:p w14:paraId="050D514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四、管理与考核</w:t>
      </w:r>
    </w:p>
    <w:p w14:paraId="4AFB40C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1.中标人须接受采购人及其指定第三方机构的日常监督与定期考核。</w:t>
      </w:r>
    </w:p>
    <w:p w14:paraId="7D104A6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2.考核标准依据《湖北省城市园林绿化养护管理质量标准》（一级）及本合同条款执行。</w:t>
      </w:r>
    </w:p>
    <w:p w14:paraId="04F0639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3.建立月度、季度汇报制度，定期向采购人提交养护工作计划、工作总结、病虫害防治报告等。</w:t>
      </w:r>
    </w:p>
    <w:p w14:paraId="4DD2B01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bookmarkStart w:id="10" w:name="_Toc19008"/>
      <w:r>
        <w:rPr>
          <w:rFonts w:hint="eastAsia" w:ascii="宋体" w:hAnsi="宋体" w:eastAsia="宋体" w:cs="宋体"/>
          <w:sz w:val="24"/>
          <w:szCs w:val="24"/>
          <w:lang w:val="en-US" w:eastAsia="zh-CN"/>
        </w:rPr>
        <w:t>四、商务要求</w:t>
      </w:r>
      <w:bookmarkEnd w:id="10"/>
    </w:p>
    <w:tbl>
      <w:tblPr>
        <w:tblStyle w:val="7"/>
        <w:tblW w:w="98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462"/>
        <w:gridCol w:w="6128"/>
        <w:gridCol w:w="1591"/>
      </w:tblGrid>
      <w:tr w14:paraId="01253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700" w:type="dxa"/>
            <w:noWrap w:val="0"/>
            <w:vAlign w:val="center"/>
          </w:tcPr>
          <w:p w14:paraId="7B8FAAE2">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62" w:type="dxa"/>
            <w:noWrap w:val="0"/>
            <w:vAlign w:val="center"/>
          </w:tcPr>
          <w:p w14:paraId="1473128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指标项</w:t>
            </w:r>
          </w:p>
        </w:tc>
        <w:tc>
          <w:tcPr>
            <w:tcW w:w="6128" w:type="dxa"/>
            <w:noWrap w:val="0"/>
            <w:vAlign w:val="center"/>
          </w:tcPr>
          <w:p w14:paraId="280E11A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指标要求</w:t>
            </w:r>
          </w:p>
        </w:tc>
        <w:tc>
          <w:tcPr>
            <w:tcW w:w="1591" w:type="dxa"/>
            <w:noWrap w:val="0"/>
            <w:vAlign w:val="center"/>
          </w:tcPr>
          <w:p w14:paraId="4762F97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0AA92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700" w:type="dxa"/>
            <w:noWrap w:val="0"/>
            <w:vAlign w:val="center"/>
          </w:tcPr>
          <w:p w14:paraId="1F4D0931">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62" w:type="dxa"/>
            <w:noWrap w:val="0"/>
            <w:vAlign w:val="center"/>
          </w:tcPr>
          <w:p w14:paraId="2D0A7319">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服务期</w:t>
            </w:r>
          </w:p>
        </w:tc>
        <w:tc>
          <w:tcPr>
            <w:tcW w:w="6128" w:type="dxa"/>
            <w:noWrap w:val="0"/>
            <w:vAlign w:val="center"/>
          </w:tcPr>
          <w:p w14:paraId="7B0FC1B4">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自签订合同之日起1年，服务实行“1+1+1”按年度合作模式，下一年度可根据本年度的考核结果进行合同续签，最多续签不超过两次，也可自愿放弃续签。</w:t>
            </w:r>
          </w:p>
        </w:tc>
        <w:tc>
          <w:tcPr>
            <w:tcW w:w="1591" w:type="dxa"/>
            <w:noWrap w:val="0"/>
            <w:vAlign w:val="center"/>
          </w:tcPr>
          <w:p w14:paraId="58503FC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p>
        </w:tc>
      </w:tr>
      <w:tr w14:paraId="4A8E1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00" w:type="dxa"/>
            <w:noWrap w:val="0"/>
            <w:vAlign w:val="center"/>
          </w:tcPr>
          <w:p w14:paraId="15F8FAB9">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62" w:type="dxa"/>
            <w:noWrap w:val="0"/>
            <w:vAlign w:val="center"/>
          </w:tcPr>
          <w:p w14:paraId="1B89C091">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付款方式</w:t>
            </w:r>
          </w:p>
        </w:tc>
        <w:tc>
          <w:tcPr>
            <w:tcW w:w="6128" w:type="dxa"/>
            <w:noWrap w:val="0"/>
            <w:vAlign w:val="center"/>
          </w:tcPr>
          <w:p w14:paraId="4FBBBB8B">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按照后期合同约定</w:t>
            </w:r>
          </w:p>
        </w:tc>
        <w:tc>
          <w:tcPr>
            <w:tcW w:w="1591" w:type="dxa"/>
            <w:noWrap w:val="0"/>
            <w:vAlign w:val="center"/>
          </w:tcPr>
          <w:p w14:paraId="60D1845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p>
        </w:tc>
      </w:tr>
      <w:tr w14:paraId="00FDA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00" w:type="dxa"/>
            <w:noWrap w:val="0"/>
            <w:vAlign w:val="center"/>
          </w:tcPr>
          <w:p w14:paraId="23B8BB7C">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62" w:type="dxa"/>
            <w:noWrap w:val="0"/>
            <w:vAlign w:val="center"/>
          </w:tcPr>
          <w:p w14:paraId="79BF01F5">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w:t>
            </w:r>
          </w:p>
        </w:tc>
        <w:tc>
          <w:tcPr>
            <w:tcW w:w="6128" w:type="dxa"/>
            <w:noWrap w:val="0"/>
            <w:vAlign w:val="center"/>
          </w:tcPr>
          <w:p w14:paraId="2DFF2BE3">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无</w:t>
            </w:r>
          </w:p>
        </w:tc>
        <w:tc>
          <w:tcPr>
            <w:tcW w:w="1591" w:type="dxa"/>
            <w:noWrap w:val="0"/>
            <w:vAlign w:val="center"/>
          </w:tcPr>
          <w:p w14:paraId="0D6DE9C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p>
        </w:tc>
      </w:tr>
    </w:tbl>
    <w:p w14:paraId="4D6160A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报价要求：</w:t>
      </w:r>
    </w:p>
    <w:p w14:paraId="00767E0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 总则</w:t>
      </w:r>
    </w:p>
    <w:p w14:paraId="5072E78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报价要求：本项目工程量清单报价采用全费用单价形式。投标人应根据招标文件、技术标准与要求、工程量清单以及本合同条款，填报完成工程量清单项目中每个分部分项工程所需的全费用综合单价。</w:t>
      </w:r>
    </w:p>
    <w:p w14:paraId="19DAB7D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 全费用单价的定义</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全费用单价是指为完成工程量清单中一个规定计量单位的分部分项工程项目所需的人工费、材料费、施工机具使用费、企业管理费、利润、措施项目费、规费、税金以及合同明示或暗示的所有风险、责任和义务的全部费用。</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该单价应被视为一个完整、闭合的价格，在合同履行期间，除本合同条款约定的特定情况外（如重大工程变更、法律调整），该单价不予调整。</w:t>
      </w:r>
    </w:p>
    <w:p w14:paraId="5A8D07C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 全费用单价包含（但不限于）以下内容：</w:t>
      </w:r>
    </w:p>
    <w:p w14:paraId="68901CB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 人工费：所有生产工人的工资、津贴、福利、劳动保护等费用。</w:t>
      </w:r>
    </w:p>
    <w:p w14:paraId="78EBAB1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b) 材料费：材料、构件、成品、半成品的原价、运输费、装卸费、保管费、合理损耗及采购保管费等。</w:t>
      </w:r>
    </w:p>
    <w:p w14:paraId="611C086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 施工机具使用费：机械折旧、维修、租赁、燃料动力及操作人员费用等。</w:t>
      </w:r>
    </w:p>
    <w:p w14:paraId="0B381EF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d) 企业管理费与利润：企业为组织施工生产和经营管理所需的各项费用，以及投标人期望获得的合理利润。</w:t>
      </w:r>
    </w:p>
    <w:p w14:paraId="1F7A650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e) 措施项目费：为完成工程项目施工，发生于该工程施工前和施工过程中的技术、生活、安全、环境保护等方面的非工程实体项目费用。包括但不限于：安全文明施工费、夜间施工费、二次搬运费、大型机械进出场及安拆费、脚手架费、已完工程及设备保护费、临时设施费等。</w:t>
      </w:r>
    </w:p>
    <w:p w14:paraId="67E3553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f) 规费：有关权力部门规定必须缴纳的费用，如社会保险费、住房公积金等。</w:t>
      </w:r>
    </w:p>
    <w:p w14:paraId="473C8EB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g) 税金：按照国家现行税法规定应计入建筑安装工程造价内的增值税（销项税额）及附加税费。</w:t>
      </w:r>
    </w:p>
    <w:p w14:paraId="6B0B225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h) 风险费用：投标人应已考虑并包含了招标文件要求所预见的所有风险（包括但不限于一定幅度内的市场价格波动、施工条件变化等）费用。</w:t>
      </w:r>
    </w:p>
    <w:p w14:paraId="1C957BE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 报价与结算</w:t>
      </w:r>
    </w:p>
    <w:p w14:paraId="7D9DE60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 分部分项工程合价=全费用单价×相应工程量。</w:t>
      </w:r>
    </w:p>
    <w:p w14:paraId="042999A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4.2 投标总报价应为所有分部分项工程合价之和。</w:t>
      </w:r>
    </w:p>
    <w:p w14:paraId="60B6F60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4.3 工程结算时，将根据经双方确认的实际完成工程量乘以中标的全费用单价进行计算，除合同另有约定外，不再另行计取任何其他费用。</w:t>
      </w:r>
    </w:p>
    <w:p w14:paraId="60D056C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 投标人注意事项</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投标人在填报全费用单价时，应已充分了解现场条件、技术规范、合同条款及潜在风险，并对单价构成的完整性负责。任何因漏项、错项或对风险估计不足而导致的费用增加，招标人将不予承担。</w:t>
      </w:r>
    </w:p>
    <w:p w14:paraId="40FF5AD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的报价应包括完成招标文件所确定的委托服务范围所需的全部费用。投标人应对报价的准确性负责，任何漏报、错报或恶意竞标等均是投标人的风险。投标人应充分考虑合同履行期间设备及人工的市场风险和国家政策性调整风险系数等其他因素，并计入投标报价。如有缺失，视为投标人免费提供，采购人不再为此项目支付任何费用。投标人的报价在合同执行过程中，不得以任何理由在合同执行期间要求予以价格调整。</w:t>
      </w:r>
    </w:p>
    <w:p w14:paraId="0364525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bookmarkStart w:id="11" w:name="_Toc13218"/>
      <w:r>
        <w:rPr>
          <w:rFonts w:hint="eastAsia" w:ascii="宋体" w:hAnsi="宋体" w:eastAsia="宋体" w:cs="宋体"/>
          <w:sz w:val="24"/>
          <w:szCs w:val="24"/>
          <w:lang w:val="en-US" w:eastAsia="zh-CN"/>
        </w:rPr>
        <w:t>五、实现的政府采购政策目标</w:t>
      </w:r>
      <w:bookmarkEnd w:id="11"/>
    </w:p>
    <w:p w14:paraId="76718A8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本项目须落实节约能源、保护环境、促进中小企业发展、支持创新等政府采购政策的描述。</w:t>
      </w:r>
    </w:p>
    <w:p w14:paraId="04980D7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中关于“促进中小企业发展”的政策要求，政府采购限额以上且非公开招标的货物、服务、工程项目适宜由中小企业提供的，应当专门面向中小企业；非专门面向中小企业的项目中小企业享受一定的价格优惠政策）</w:t>
      </w:r>
    </w:p>
    <w:p w14:paraId="0B94C76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本项目为：</w:t>
      </w:r>
    </w:p>
    <w:p w14:paraId="017BCFE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☑专门面向中小企业采购项目</w:t>
      </w:r>
    </w:p>
    <w:p w14:paraId="15291BA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□预留该部分采购项目预算总额的40%以上专门面向中小企业（建设项目）</w:t>
      </w:r>
    </w:p>
    <w:p w14:paraId="41F5E54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□非专门面向中小企业采购项目</w:t>
      </w:r>
    </w:p>
    <w:p w14:paraId="709E0BC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中小企业划分标准所属行业：其他未列明行业</w:t>
      </w:r>
    </w:p>
    <w:p w14:paraId="3A536AC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bookmarkStart w:id="12" w:name="_Toc5161"/>
      <w:bookmarkStart w:id="13" w:name="_Toc15902"/>
      <w:bookmarkStart w:id="14" w:name="_Toc2279"/>
      <w:r>
        <w:rPr>
          <w:rFonts w:hint="eastAsia" w:ascii="宋体" w:hAnsi="宋体" w:eastAsia="宋体" w:cs="宋体"/>
          <w:sz w:val="24"/>
          <w:szCs w:val="24"/>
          <w:lang w:val="en-US" w:eastAsia="zh-CN"/>
        </w:rPr>
        <w:t>六、</w:t>
      </w:r>
      <w:bookmarkEnd w:id="12"/>
      <w:bookmarkEnd w:id="13"/>
      <w:r>
        <w:rPr>
          <w:rFonts w:hint="eastAsia" w:ascii="宋体" w:hAnsi="宋体" w:eastAsia="宋体" w:cs="宋体"/>
          <w:sz w:val="24"/>
          <w:szCs w:val="24"/>
          <w:lang w:val="en-US" w:eastAsia="zh-CN"/>
        </w:rPr>
        <w:t>履约验收方案</w:t>
      </w:r>
      <w:bookmarkEnd w:id="14"/>
    </w:p>
    <w:p w14:paraId="2115698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1.验收的主体及拟安排参与验收的成员：依据项目实施实际情况确定</w:t>
      </w:r>
    </w:p>
    <w:p w14:paraId="15CCBEE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2.验收时间及地点</w:t>
      </w:r>
    </w:p>
    <w:p w14:paraId="20EA465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（1）验收时间：服务期满</w:t>
      </w:r>
    </w:p>
    <w:p w14:paraId="5C9CD55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（2）验收地点：湖北省武汉市东西湖区</w:t>
      </w:r>
    </w:p>
    <w:p w14:paraId="32585F6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3.验收方式、程序及内容：乙方提交成果文件或期间内服务咨询</w:t>
      </w:r>
    </w:p>
    <w:p w14:paraId="4F592CD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sectPr>
          <w:headerReference r:id="rId3" w:type="default"/>
          <w:footerReference r:id="rId4" w:type="default"/>
          <w:pgSz w:w="11906" w:h="16840"/>
          <w:pgMar w:top="1440" w:right="1803" w:bottom="1440" w:left="1803" w:header="850" w:footer="992" w:gutter="0"/>
          <w:pgNumType w:fmt="decimal"/>
          <w:cols w:space="720" w:num="1"/>
        </w:sectPr>
      </w:pPr>
      <w:r>
        <w:rPr>
          <w:rFonts w:hint="eastAsia" w:ascii="宋体" w:hAnsi="宋体" w:eastAsia="宋体" w:cs="宋体"/>
          <w:sz w:val="24"/>
          <w:szCs w:val="24"/>
          <w:lang w:val="en-US" w:eastAsia="zh-CN"/>
        </w:rPr>
        <w:t>4.验收标准：乙方完成相关维修工程、符合国家现行验收规范标准</w:t>
      </w:r>
    </w:p>
    <w:p w14:paraId="7C13AEE3">
      <w:pPr>
        <w:keepNext w:val="0"/>
        <w:keepLines w:val="0"/>
        <w:pageBreakBefore w:val="0"/>
        <w:widowControl w:val="0"/>
        <w:kinsoku/>
        <w:wordWrap/>
        <w:overflowPunct/>
        <w:topLinePunct w:val="0"/>
        <w:autoSpaceDE/>
        <w:autoSpaceDN/>
        <w:bidi w:val="0"/>
        <w:adjustRightInd/>
        <w:snapToGrid/>
        <w:textAlignment w:val="auto"/>
        <w:outlineLvl w:val="0"/>
        <w:rPr>
          <w:rFonts w:hint="eastAsia" w:ascii="宋体" w:hAnsi="宋体" w:eastAsia="宋体" w:cs="宋体"/>
          <w:b/>
          <w:bCs/>
          <w:sz w:val="24"/>
          <w:szCs w:val="24"/>
          <w:lang w:val="zh-CN" w:eastAsia="zh-CN"/>
        </w:rPr>
      </w:pPr>
      <w:bookmarkStart w:id="15" w:name="_Toc27005"/>
      <w:bookmarkStart w:id="16" w:name="_Toc21308"/>
      <w:r>
        <w:rPr>
          <w:rFonts w:hint="eastAsia" w:ascii="宋体" w:hAnsi="宋体" w:eastAsia="宋体" w:cs="宋体"/>
          <w:b/>
          <w:bCs/>
          <w:sz w:val="24"/>
          <w:szCs w:val="24"/>
          <w:lang w:val="zh-CN" w:eastAsia="zh-CN"/>
        </w:rPr>
        <w:t>（</w:t>
      </w:r>
      <w:r>
        <w:rPr>
          <w:rFonts w:hint="eastAsia" w:ascii="宋体" w:hAnsi="宋体" w:eastAsia="宋体" w:cs="宋体"/>
          <w:b/>
          <w:bCs/>
          <w:sz w:val="24"/>
          <w:szCs w:val="24"/>
          <w:lang w:val="en-US" w:eastAsia="zh-CN"/>
        </w:rPr>
        <w:t>三</w:t>
      </w:r>
      <w:r>
        <w:rPr>
          <w:rFonts w:hint="eastAsia" w:ascii="宋体" w:hAnsi="宋体" w:eastAsia="宋体" w:cs="宋体"/>
          <w:b/>
          <w:bCs/>
          <w:sz w:val="24"/>
          <w:szCs w:val="24"/>
          <w:lang w:val="zh-CN" w:eastAsia="zh-CN"/>
        </w:rPr>
        <w:t>）、评分</w:t>
      </w:r>
      <w:bookmarkEnd w:id="15"/>
      <w:bookmarkEnd w:id="16"/>
      <w:r>
        <w:rPr>
          <w:rFonts w:hint="eastAsia" w:ascii="宋体" w:hAnsi="宋体" w:eastAsia="宋体" w:cs="宋体"/>
          <w:b/>
          <w:bCs/>
          <w:sz w:val="24"/>
          <w:szCs w:val="24"/>
          <w:lang w:val="en-US" w:eastAsia="zh-CN"/>
        </w:rPr>
        <w:t>细则</w:t>
      </w:r>
      <w:bookmarkStart w:id="21" w:name="_GoBack"/>
      <w:bookmarkEnd w:id="21"/>
    </w:p>
    <w:tbl>
      <w:tblPr>
        <w:tblStyle w:val="7"/>
        <w:tblW w:w="936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07"/>
        <w:gridCol w:w="1165"/>
        <w:gridCol w:w="860"/>
        <w:gridCol w:w="6228"/>
      </w:tblGrid>
      <w:tr w14:paraId="0E64B3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7" w:hRule="atLeast"/>
        </w:trPr>
        <w:tc>
          <w:tcPr>
            <w:tcW w:w="1107" w:type="dxa"/>
            <w:noWrap w:val="0"/>
            <w:vAlign w:val="center"/>
          </w:tcPr>
          <w:p w14:paraId="6A5DA1B3">
            <w:pPr>
              <w:keepNext w:val="0"/>
              <w:keepLines w:val="0"/>
              <w:pageBreakBefore w:val="0"/>
              <w:widowControl w:val="0"/>
              <w:kinsoku/>
              <w:wordWrap/>
              <w:overflowPunct/>
              <w:topLinePunct w:val="0"/>
              <w:bidi w:val="0"/>
              <w:spacing w:line="400" w:lineRule="exact"/>
              <w:jc w:val="center"/>
              <w:textAlignment w:val="auto"/>
              <w:rPr>
                <w:rFonts w:ascii="Calibri" w:hAnsi="宋体" w:eastAsia="宋体" w:cs="宋体"/>
                <w:b/>
                <w:bCs/>
                <w:sz w:val="18"/>
                <w:szCs w:val="18"/>
              </w:rPr>
            </w:pPr>
            <w:r>
              <w:rPr>
                <w:rFonts w:ascii="Calibri" w:hAnsi="宋体" w:eastAsia="宋体" w:cs="宋体"/>
                <w:b/>
                <w:bCs/>
                <w:sz w:val="18"/>
                <w:szCs w:val="18"/>
              </w:rPr>
              <w:t>评审项目</w:t>
            </w:r>
          </w:p>
        </w:tc>
        <w:tc>
          <w:tcPr>
            <w:tcW w:w="1165" w:type="dxa"/>
            <w:noWrap w:val="0"/>
            <w:vAlign w:val="center"/>
          </w:tcPr>
          <w:p w14:paraId="1FCCC805">
            <w:pPr>
              <w:keepNext w:val="0"/>
              <w:keepLines w:val="0"/>
              <w:pageBreakBefore w:val="0"/>
              <w:widowControl w:val="0"/>
              <w:kinsoku/>
              <w:wordWrap/>
              <w:overflowPunct/>
              <w:topLinePunct w:val="0"/>
              <w:bidi w:val="0"/>
              <w:spacing w:line="400" w:lineRule="exact"/>
              <w:jc w:val="center"/>
              <w:textAlignment w:val="auto"/>
              <w:rPr>
                <w:rFonts w:ascii="Calibri" w:hAnsi="宋体" w:eastAsia="宋体" w:cs="宋体"/>
                <w:b/>
                <w:bCs/>
                <w:sz w:val="18"/>
                <w:szCs w:val="18"/>
              </w:rPr>
            </w:pPr>
            <w:r>
              <w:rPr>
                <w:rFonts w:ascii="Calibri" w:hAnsi="宋体" w:eastAsia="宋体" w:cs="宋体"/>
                <w:b/>
                <w:bCs/>
                <w:sz w:val="18"/>
                <w:szCs w:val="18"/>
              </w:rPr>
              <w:t>评审分项</w:t>
            </w:r>
          </w:p>
        </w:tc>
        <w:tc>
          <w:tcPr>
            <w:tcW w:w="860" w:type="dxa"/>
            <w:noWrap w:val="0"/>
            <w:vAlign w:val="center"/>
          </w:tcPr>
          <w:p w14:paraId="2A2162CD">
            <w:pPr>
              <w:keepNext w:val="0"/>
              <w:keepLines w:val="0"/>
              <w:pageBreakBefore w:val="0"/>
              <w:widowControl w:val="0"/>
              <w:kinsoku/>
              <w:wordWrap/>
              <w:overflowPunct/>
              <w:topLinePunct w:val="0"/>
              <w:bidi w:val="0"/>
              <w:spacing w:line="400" w:lineRule="exact"/>
              <w:jc w:val="center"/>
              <w:textAlignment w:val="auto"/>
              <w:rPr>
                <w:rFonts w:ascii="Calibri" w:hAnsi="宋体" w:eastAsia="宋体" w:cs="宋体"/>
                <w:b/>
                <w:bCs/>
                <w:sz w:val="18"/>
                <w:szCs w:val="18"/>
              </w:rPr>
            </w:pPr>
            <w:r>
              <w:rPr>
                <w:rFonts w:ascii="Calibri" w:hAnsi="宋体" w:eastAsia="宋体" w:cs="宋体"/>
                <w:b/>
                <w:bCs/>
                <w:sz w:val="18"/>
                <w:szCs w:val="18"/>
              </w:rPr>
              <w:t>分值</w:t>
            </w:r>
          </w:p>
        </w:tc>
        <w:tc>
          <w:tcPr>
            <w:tcW w:w="6228" w:type="dxa"/>
            <w:noWrap w:val="0"/>
            <w:vAlign w:val="center"/>
          </w:tcPr>
          <w:p w14:paraId="250F8CCD">
            <w:pPr>
              <w:keepNext w:val="0"/>
              <w:keepLines w:val="0"/>
              <w:pageBreakBefore w:val="0"/>
              <w:widowControl w:val="0"/>
              <w:kinsoku/>
              <w:wordWrap/>
              <w:overflowPunct/>
              <w:topLinePunct w:val="0"/>
              <w:bidi w:val="0"/>
              <w:spacing w:line="400" w:lineRule="exact"/>
              <w:jc w:val="center"/>
              <w:textAlignment w:val="auto"/>
              <w:rPr>
                <w:rFonts w:ascii="Calibri" w:hAnsi="宋体" w:eastAsia="宋体" w:cs="宋体"/>
                <w:b/>
                <w:bCs/>
                <w:sz w:val="18"/>
                <w:szCs w:val="18"/>
              </w:rPr>
            </w:pPr>
            <w:r>
              <w:rPr>
                <w:rFonts w:ascii="Calibri" w:hAnsi="宋体" w:eastAsia="宋体" w:cs="宋体"/>
                <w:b/>
                <w:bCs/>
                <w:sz w:val="18"/>
                <w:szCs w:val="18"/>
              </w:rPr>
              <w:t>子项目及分值</w:t>
            </w:r>
          </w:p>
        </w:tc>
      </w:tr>
      <w:tr w14:paraId="563A70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19" w:hRule="atLeast"/>
        </w:trPr>
        <w:tc>
          <w:tcPr>
            <w:tcW w:w="1107" w:type="dxa"/>
            <w:noWrap w:val="0"/>
            <w:vAlign w:val="center"/>
          </w:tcPr>
          <w:p w14:paraId="26FC6A4E">
            <w:pPr>
              <w:keepNext w:val="0"/>
              <w:keepLines w:val="0"/>
              <w:pageBreakBefore w:val="0"/>
              <w:widowControl w:val="0"/>
              <w:kinsoku/>
              <w:wordWrap/>
              <w:overflowPunct/>
              <w:topLinePunct w:val="0"/>
              <w:bidi w:val="0"/>
              <w:spacing w:line="40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价格</w:t>
            </w:r>
          </w:p>
          <w:p w14:paraId="505C5F1A">
            <w:pPr>
              <w:keepNext w:val="0"/>
              <w:keepLines w:val="0"/>
              <w:pageBreakBefore w:val="0"/>
              <w:widowControl w:val="0"/>
              <w:kinsoku/>
              <w:wordWrap/>
              <w:overflowPunct/>
              <w:topLinePunct w:val="0"/>
              <w:bidi w:val="0"/>
              <w:spacing w:line="40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部分</w:t>
            </w:r>
          </w:p>
          <w:p w14:paraId="589929E3">
            <w:pPr>
              <w:keepNext w:val="0"/>
              <w:keepLines w:val="0"/>
              <w:pageBreakBefore w:val="0"/>
              <w:widowControl w:val="0"/>
              <w:kinsoku/>
              <w:wordWrap/>
              <w:overflowPunct/>
              <w:topLinePunct w:val="0"/>
              <w:bidi w:val="0"/>
              <w:spacing w:line="40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eastAsia="zh-CN"/>
              </w:rPr>
              <w:t>2</w:t>
            </w:r>
            <w:r>
              <w:rPr>
                <w:rFonts w:hint="eastAsia" w:ascii="仿宋" w:hAnsi="仿宋" w:eastAsia="仿宋" w:cs="仿宋"/>
                <w:sz w:val="21"/>
                <w:szCs w:val="21"/>
              </w:rPr>
              <w:t>0分)</w:t>
            </w:r>
          </w:p>
        </w:tc>
        <w:tc>
          <w:tcPr>
            <w:tcW w:w="1165" w:type="dxa"/>
            <w:noWrap w:val="0"/>
            <w:vAlign w:val="center"/>
          </w:tcPr>
          <w:p w14:paraId="6DBCBDDE">
            <w:pPr>
              <w:keepNext w:val="0"/>
              <w:keepLines w:val="0"/>
              <w:pageBreakBefore w:val="0"/>
              <w:widowControl w:val="0"/>
              <w:kinsoku/>
              <w:wordWrap/>
              <w:overflowPunct/>
              <w:topLinePunct w:val="0"/>
              <w:bidi w:val="0"/>
              <w:spacing w:line="40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投标报价</w:t>
            </w:r>
          </w:p>
          <w:p w14:paraId="4CDFEC18">
            <w:pPr>
              <w:keepNext w:val="0"/>
              <w:keepLines w:val="0"/>
              <w:pageBreakBefore w:val="0"/>
              <w:widowControl w:val="0"/>
              <w:kinsoku/>
              <w:wordWrap/>
              <w:overflowPunct/>
              <w:topLinePunct w:val="0"/>
              <w:bidi w:val="0"/>
              <w:spacing w:line="40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得分</w:t>
            </w:r>
          </w:p>
        </w:tc>
        <w:tc>
          <w:tcPr>
            <w:tcW w:w="860" w:type="dxa"/>
            <w:noWrap w:val="0"/>
            <w:vAlign w:val="center"/>
          </w:tcPr>
          <w:p w14:paraId="2BF57200">
            <w:pPr>
              <w:keepNext w:val="0"/>
              <w:keepLines w:val="0"/>
              <w:pageBreakBefore w:val="0"/>
              <w:widowControl w:val="0"/>
              <w:kinsoku/>
              <w:wordWrap/>
              <w:overflowPunct/>
              <w:topLinePunct w:val="0"/>
              <w:bidi w:val="0"/>
              <w:spacing w:line="400" w:lineRule="exac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0</w:t>
            </w:r>
          </w:p>
        </w:tc>
        <w:tc>
          <w:tcPr>
            <w:tcW w:w="6228" w:type="dxa"/>
            <w:noWrap w:val="0"/>
            <w:vAlign w:val="center"/>
          </w:tcPr>
          <w:p w14:paraId="6CD9E3D2">
            <w:pPr>
              <w:keepNext w:val="0"/>
              <w:keepLines w:val="0"/>
              <w:pageBreakBefore w:val="0"/>
              <w:widowControl w:val="0"/>
              <w:kinsoku/>
              <w:wordWrap/>
              <w:overflowPunct/>
              <w:topLinePunct w:val="0"/>
              <w:bidi w:val="0"/>
              <w:spacing w:line="4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满足招标文件要求且投标价格最低的投标报价为评标基准，其价格分为满分</w:t>
            </w:r>
            <w:r>
              <w:rPr>
                <w:rFonts w:hint="eastAsia" w:ascii="仿宋" w:hAnsi="仿宋" w:eastAsia="仿宋" w:cs="仿宋"/>
                <w:sz w:val="21"/>
                <w:szCs w:val="21"/>
                <w:lang w:val="en-US" w:eastAsia="zh-CN"/>
              </w:rPr>
              <w:t>2</w:t>
            </w:r>
            <w:r>
              <w:rPr>
                <w:rFonts w:hint="eastAsia" w:ascii="仿宋" w:hAnsi="仿宋" w:eastAsia="仿宋" w:cs="仿宋"/>
                <w:sz w:val="21"/>
                <w:szCs w:val="21"/>
              </w:rPr>
              <w:t>0分。</w:t>
            </w:r>
          </w:p>
          <w:p w14:paraId="67848EC0">
            <w:pPr>
              <w:keepNext w:val="0"/>
              <w:keepLines w:val="0"/>
              <w:pageBreakBefore w:val="0"/>
              <w:widowControl w:val="0"/>
              <w:kinsoku/>
              <w:wordWrap/>
              <w:overflowPunct/>
              <w:topLinePunct w:val="0"/>
              <w:bidi w:val="0"/>
              <w:spacing w:line="4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其他合格投标人的投标报价得分按如下公式计算：投标报价得分=（评标基准价/投标报价）×</w:t>
            </w:r>
            <w:r>
              <w:rPr>
                <w:rFonts w:hint="eastAsia" w:ascii="仿宋" w:hAnsi="仿宋" w:eastAsia="仿宋" w:cs="仿宋"/>
                <w:sz w:val="21"/>
                <w:szCs w:val="21"/>
                <w:lang w:val="en-US" w:eastAsia="zh-CN"/>
              </w:rPr>
              <w:t>2</w:t>
            </w:r>
            <w:r>
              <w:rPr>
                <w:rFonts w:hint="eastAsia" w:ascii="仿宋" w:hAnsi="仿宋" w:eastAsia="仿宋" w:cs="仿宋"/>
                <w:sz w:val="21"/>
                <w:szCs w:val="21"/>
              </w:rPr>
              <w:t>0。</w:t>
            </w:r>
          </w:p>
        </w:tc>
      </w:tr>
      <w:tr w14:paraId="59F0DF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1107" w:type="dxa"/>
            <w:vMerge w:val="restart"/>
            <w:noWrap w:val="0"/>
            <w:vAlign w:val="center"/>
          </w:tcPr>
          <w:p w14:paraId="0AAD408B">
            <w:pPr>
              <w:keepNext w:val="0"/>
              <w:keepLines w:val="0"/>
              <w:pageBreakBefore w:val="0"/>
              <w:widowControl w:val="0"/>
              <w:kinsoku/>
              <w:wordWrap/>
              <w:overflowPunct/>
              <w:topLinePunct w:val="0"/>
              <w:bidi w:val="0"/>
              <w:spacing w:line="400" w:lineRule="exact"/>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商务部分</w:t>
            </w:r>
          </w:p>
          <w:p w14:paraId="16C92CF9">
            <w:pPr>
              <w:keepNext w:val="0"/>
              <w:keepLines w:val="0"/>
              <w:pageBreakBefore w:val="0"/>
              <w:widowControl w:val="0"/>
              <w:kinsoku/>
              <w:wordWrap/>
              <w:overflowPunct/>
              <w:topLinePunct w:val="0"/>
              <w:bidi w:val="0"/>
              <w:spacing w:line="400" w:lineRule="exact"/>
              <w:jc w:val="center"/>
              <w:textAlignment w:val="auto"/>
              <w:rPr>
                <w:rFonts w:hint="eastAsia" w:ascii="仿宋" w:hAnsi="仿宋" w:eastAsia="仿宋" w:cs="仿宋"/>
                <w:color w:val="FF0000"/>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20</w:t>
            </w:r>
            <w:r>
              <w:rPr>
                <w:rFonts w:hint="eastAsia" w:ascii="仿宋" w:hAnsi="仿宋" w:eastAsia="仿宋" w:cs="仿宋"/>
                <w:sz w:val="21"/>
                <w:szCs w:val="21"/>
                <w:highlight w:val="none"/>
              </w:rPr>
              <w:t>分)</w:t>
            </w:r>
          </w:p>
        </w:tc>
        <w:tc>
          <w:tcPr>
            <w:tcW w:w="1165" w:type="dxa"/>
            <w:noWrap w:val="0"/>
            <w:vAlign w:val="center"/>
          </w:tcPr>
          <w:p w14:paraId="4FD86419">
            <w:pPr>
              <w:keepNext w:val="0"/>
              <w:keepLines w:val="0"/>
              <w:pageBreakBefore w:val="0"/>
              <w:widowControl w:val="0"/>
              <w:kinsoku/>
              <w:wordWrap/>
              <w:overflowPunct/>
              <w:topLinePunct w:val="0"/>
              <w:bidi w:val="0"/>
              <w:snapToGrid w:val="0"/>
              <w:spacing w:line="40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类似业绩</w:t>
            </w:r>
          </w:p>
        </w:tc>
        <w:tc>
          <w:tcPr>
            <w:tcW w:w="860" w:type="dxa"/>
            <w:noWrap w:val="0"/>
            <w:vAlign w:val="center"/>
          </w:tcPr>
          <w:p w14:paraId="58C6FC93">
            <w:pPr>
              <w:keepNext w:val="0"/>
              <w:keepLines w:val="0"/>
              <w:pageBreakBefore w:val="0"/>
              <w:widowControl w:val="0"/>
              <w:kinsoku/>
              <w:wordWrap/>
              <w:overflowPunct/>
              <w:topLinePunct w:val="0"/>
              <w:bidi w:val="0"/>
              <w:snapToGrid w:val="0"/>
              <w:spacing w:line="400" w:lineRule="exact"/>
              <w:jc w:val="center"/>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9</w:t>
            </w:r>
          </w:p>
        </w:tc>
        <w:tc>
          <w:tcPr>
            <w:tcW w:w="6228" w:type="dxa"/>
            <w:noWrap w:val="0"/>
            <w:vAlign w:val="center"/>
          </w:tcPr>
          <w:p w14:paraId="464EF509">
            <w:pPr>
              <w:spacing w:after="0" w:line="320" w:lineRule="exact"/>
              <w:jc w:val="left"/>
              <w:rPr>
                <w:rFonts w:hint="eastAsia" w:ascii="宋体" w:hAnsi="宋体" w:eastAsia="宋体" w:cs="宋体"/>
                <w:color w:val="auto"/>
                <w:kern w:val="2"/>
                <w:sz w:val="21"/>
                <w:szCs w:val="21"/>
                <w:highlight w:val="none"/>
                <w:lang w:val="en-US" w:eastAsia="zh-CN" w:bidi="ar"/>
              </w:rPr>
            </w:pPr>
            <w:r>
              <w:rPr>
                <w:rFonts w:hint="eastAsia" w:ascii="仿宋" w:hAnsi="仿宋" w:eastAsia="仿宋" w:cs="仿宋"/>
                <w:color w:val="auto"/>
                <w:sz w:val="21"/>
                <w:szCs w:val="21"/>
                <w:highlight w:val="none"/>
                <w:lang w:eastAsia="zh-CN"/>
              </w:rPr>
              <w:t>投标人20</w:t>
            </w:r>
            <w:r>
              <w:rPr>
                <w:rFonts w:hint="eastAsia" w:ascii="仿宋" w:hAnsi="仿宋" w:eastAsia="仿宋" w:cs="仿宋"/>
                <w:color w:val="auto"/>
                <w:sz w:val="21"/>
                <w:szCs w:val="21"/>
                <w:highlight w:val="none"/>
                <w:lang w:val="en-US" w:eastAsia="zh-CN"/>
              </w:rPr>
              <w:t>22</w:t>
            </w:r>
            <w:r>
              <w:rPr>
                <w:rFonts w:hint="eastAsia" w:ascii="仿宋" w:hAnsi="仿宋" w:eastAsia="仿宋" w:cs="仿宋"/>
                <w:color w:val="auto"/>
                <w:sz w:val="21"/>
                <w:szCs w:val="21"/>
                <w:highlight w:val="none"/>
                <w:lang w:eastAsia="zh-CN"/>
              </w:rPr>
              <w:t>年</w:t>
            </w:r>
            <w:r>
              <w:rPr>
                <w:rFonts w:hint="eastAsia" w:ascii="仿宋" w:hAnsi="仿宋" w:eastAsia="仿宋" w:cs="仿宋"/>
                <w:color w:val="auto"/>
                <w:sz w:val="21"/>
                <w:szCs w:val="21"/>
                <w:highlight w:val="none"/>
                <w:lang w:val="en-US" w:eastAsia="zh-CN"/>
              </w:rPr>
              <w:t>09</w:t>
            </w:r>
            <w:r>
              <w:rPr>
                <w:rFonts w:hint="eastAsia" w:ascii="仿宋" w:hAnsi="仿宋" w:eastAsia="仿宋" w:cs="仿宋"/>
                <w:color w:val="auto"/>
                <w:sz w:val="21"/>
                <w:szCs w:val="21"/>
                <w:highlight w:val="none"/>
                <w:lang w:eastAsia="zh-CN"/>
              </w:rPr>
              <w:t>月至今承担过类似</w:t>
            </w:r>
            <w:r>
              <w:rPr>
                <w:rFonts w:hint="eastAsia" w:ascii="仿宋" w:hAnsi="仿宋" w:eastAsia="仿宋" w:cs="仿宋"/>
                <w:color w:val="auto"/>
                <w:sz w:val="21"/>
                <w:szCs w:val="21"/>
                <w:highlight w:val="none"/>
                <w:lang w:val="en-US" w:eastAsia="zh-CN"/>
              </w:rPr>
              <w:t>园林绿化施工</w:t>
            </w:r>
            <w:r>
              <w:rPr>
                <w:rFonts w:hint="eastAsia" w:ascii="仿宋" w:hAnsi="仿宋" w:eastAsia="仿宋" w:cs="仿宋"/>
                <w:color w:val="auto"/>
                <w:sz w:val="21"/>
                <w:szCs w:val="21"/>
                <w:highlight w:val="none"/>
                <w:lang w:eastAsia="zh-CN"/>
              </w:rPr>
              <w:t>工程（提供项目合同，以合同签订时间为准），每个得</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lang w:eastAsia="zh-CN"/>
              </w:rPr>
              <w:t>分，最多得</w:t>
            </w:r>
            <w:r>
              <w:rPr>
                <w:rFonts w:hint="eastAsia" w:ascii="仿宋" w:hAnsi="仿宋" w:eastAsia="仿宋" w:cs="仿宋"/>
                <w:color w:val="auto"/>
                <w:sz w:val="21"/>
                <w:szCs w:val="21"/>
                <w:highlight w:val="none"/>
                <w:lang w:val="en-US" w:eastAsia="zh-CN"/>
              </w:rPr>
              <w:t>9</w:t>
            </w:r>
            <w:r>
              <w:rPr>
                <w:rFonts w:hint="eastAsia" w:ascii="仿宋" w:hAnsi="仿宋" w:eastAsia="仿宋" w:cs="仿宋"/>
                <w:color w:val="auto"/>
                <w:sz w:val="21"/>
                <w:szCs w:val="21"/>
                <w:highlight w:val="none"/>
                <w:lang w:eastAsia="zh-CN"/>
              </w:rPr>
              <w:t>分。</w:t>
            </w:r>
          </w:p>
        </w:tc>
      </w:tr>
      <w:tr w14:paraId="246073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1107" w:type="dxa"/>
            <w:vMerge w:val="continue"/>
            <w:noWrap w:val="0"/>
            <w:vAlign w:val="center"/>
          </w:tcPr>
          <w:p w14:paraId="1861A3EB">
            <w:pPr>
              <w:keepNext w:val="0"/>
              <w:keepLines w:val="0"/>
              <w:pageBreakBefore w:val="0"/>
              <w:widowControl w:val="0"/>
              <w:kinsoku/>
              <w:wordWrap/>
              <w:overflowPunct/>
              <w:topLinePunct w:val="0"/>
              <w:bidi w:val="0"/>
              <w:spacing w:line="400" w:lineRule="exact"/>
              <w:jc w:val="center"/>
              <w:textAlignment w:val="auto"/>
              <w:rPr>
                <w:rFonts w:hint="eastAsia" w:ascii="仿宋" w:hAnsi="仿宋" w:eastAsia="仿宋" w:cs="仿宋"/>
                <w:color w:val="FF0000"/>
                <w:sz w:val="21"/>
                <w:szCs w:val="21"/>
                <w:highlight w:val="none"/>
              </w:rPr>
            </w:pPr>
          </w:p>
        </w:tc>
        <w:tc>
          <w:tcPr>
            <w:tcW w:w="1165" w:type="dxa"/>
            <w:noWrap w:val="0"/>
            <w:vAlign w:val="center"/>
          </w:tcPr>
          <w:p w14:paraId="2C8799DA">
            <w:pPr>
              <w:keepNext w:val="0"/>
              <w:keepLines w:val="0"/>
              <w:pageBreakBefore w:val="0"/>
              <w:widowControl w:val="0"/>
              <w:kinsoku/>
              <w:wordWrap/>
              <w:overflowPunct/>
              <w:topLinePunct w:val="0"/>
              <w:bidi w:val="0"/>
              <w:snapToGrid w:val="0"/>
              <w:spacing w:line="400" w:lineRule="exact"/>
              <w:jc w:val="center"/>
              <w:textAlignment w:val="auto"/>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项目负责人</w:t>
            </w:r>
          </w:p>
        </w:tc>
        <w:tc>
          <w:tcPr>
            <w:tcW w:w="860" w:type="dxa"/>
            <w:noWrap w:val="0"/>
            <w:vAlign w:val="center"/>
          </w:tcPr>
          <w:p w14:paraId="7C87EB70">
            <w:pPr>
              <w:keepNext w:val="0"/>
              <w:keepLines w:val="0"/>
              <w:pageBreakBefore w:val="0"/>
              <w:widowControl w:val="0"/>
              <w:kinsoku/>
              <w:wordWrap/>
              <w:overflowPunct/>
              <w:topLinePunct w:val="0"/>
              <w:bidi w:val="0"/>
              <w:snapToGrid w:val="0"/>
              <w:spacing w:line="400" w:lineRule="exact"/>
              <w:jc w:val="center"/>
              <w:textAlignment w:val="auto"/>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w:t>
            </w:r>
          </w:p>
        </w:tc>
        <w:tc>
          <w:tcPr>
            <w:tcW w:w="6228" w:type="dxa"/>
            <w:noWrap w:val="0"/>
            <w:vAlign w:val="center"/>
          </w:tcPr>
          <w:p w14:paraId="2B9CE496">
            <w:pPr>
              <w:keepNext w:val="0"/>
              <w:keepLines w:val="0"/>
              <w:pageBreakBefore w:val="0"/>
              <w:widowControl w:val="0"/>
              <w:kinsoku/>
              <w:wordWrap/>
              <w:overflowPunct/>
              <w:topLinePunct w:val="0"/>
              <w:bidi w:val="0"/>
              <w:spacing w:line="400" w:lineRule="exact"/>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项目负责人具有园林绿化相关专业中级及以上职称的，得3分。（需提供项目经理身份证、劳动合同、职称证。）</w:t>
            </w:r>
          </w:p>
        </w:tc>
      </w:tr>
      <w:tr w14:paraId="29B66F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1107" w:type="dxa"/>
            <w:vMerge w:val="continue"/>
            <w:noWrap w:val="0"/>
            <w:vAlign w:val="center"/>
          </w:tcPr>
          <w:p w14:paraId="51F16F69">
            <w:pPr>
              <w:keepNext w:val="0"/>
              <w:keepLines w:val="0"/>
              <w:pageBreakBefore w:val="0"/>
              <w:widowControl w:val="0"/>
              <w:kinsoku/>
              <w:wordWrap/>
              <w:overflowPunct/>
              <w:topLinePunct w:val="0"/>
              <w:bidi w:val="0"/>
              <w:spacing w:line="400" w:lineRule="exact"/>
              <w:jc w:val="center"/>
              <w:textAlignment w:val="auto"/>
              <w:rPr>
                <w:rFonts w:hint="eastAsia" w:ascii="仿宋" w:hAnsi="仿宋" w:eastAsia="仿宋" w:cs="仿宋"/>
                <w:color w:val="FF0000"/>
                <w:sz w:val="21"/>
                <w:szCs w:val="21"/>
                <w:highlight w:val="none"/>
              </w:rPr>
            </w:pPr>
          </w:p>
        </w:tc>
        <w:tc>
          <w:tcPr>
            <w:tcW w:w="1165" w:type="dxa"/>
            <w:noWrap w:val="0"/>
            <w:vAlign w:val="center"/>
          </w:tcPr>
          <w:p w14:paraId="405F654B">
            <w:pPr>
              <w:keepNext w:val="0"/>
              <w:keepLines w:val="0"/>
              <w:pageBreakBefore w:val="0"/>
              <w:widowControl w:val="0"/>
              <w:kinsoku/>
              <w:wordWrap/>
              <w:overflowPunct/>
              <w:topLinePunct w:val="0"/>
              <w:bidi w:val="0"/>
              <w:snapToGrid w:val="0"/>
              <w:spacing w:line="400" w:lineRule="exact"/>
              <w:jc w:val="center"/>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项目管理团队</w:t>
            </w:r>
          </w:p>
        </w:tc>
        <w:tc>
          <w:tcPr>
            <w:tcW w:w="860" w:type="dxa"/>
            <w:noWrap w:val="0"/>
            <w:vAlign w:val="center"/>
          </w:tcPr>
          <w:p w14:paraId="11E17EF5">
            <w:pPr>
              <w:keepNext w:val="0"/>
              <w:keepLines w:val="0"/>
              <w:pageBreakBefore w:val="0"/>
              <w:widowControl w:val="0"/>
              <w:kinsoku/>
              <w:wordWrap/>
              <w:overflowPunct/>
              <w:topLinePunct w:val="0"/>
              <w:bidi w:val="0"/>
              <w:snapToGrid w:val="0"/>
              <w:spacing w:line="400" w:lineRule="exact"/>
              <w:jc w:val="center"/>
              <w:textAlignment w:val="auto"/>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8</w:t>
            </w:r>
          </w:p>
        </w:tc>
        <w:tc>
          <w:tcPr>
            <w:tcW w:w="6228" w:type="dxa"/>
            <w:noWrap w:val="0"/>
            <w:vAlign w:val="center"/>
          </w:tcPr>
          <w:p w14:paraId="6AB789F8">
            <w:pPr>
              <w:keepNext w:val="0"/>
              <w:keepLines w:val="0"/>
              <w:pageBreakBefore w:val="0"/>
              <w:widowControl w:val="0"/>
              <w:kinsoku/>
              <w:wordWrap/>
              <w:overflowPunct/>
              <w:topLinePunct w:val="0"/>
              <w:bidi w:val="0"/>
              <w:spacing w:line="400" w:lineRule="exact"/>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项目团队人员配备标准员、材料员、机械员、劳务员、施工员、质量员、资料员、安全员，配备齐全以上八大员得</w:t>
            </w:r>
            <w:r>
              <w:rPr>
                <w:rFonts w:hint="eastAsia" w:ascii="仿宋" w:hAnsi="仿宋" w:eastAsia="仿宋" w:cs="仿宋"/>
                <w:color w:val="auto"/>
                <w:sz w:val="21"/>
                <w:szCs w:val="21"/>
                <w:highlight w:val="none"/>
                <w:lang w:val="en-US" w:eastAsia="zh-CN"/>
              </w:rPr>
              <w:t>8</w:t>
            </w:r>
            <w:r>
              <w:rPr>
                <w:rFonts w:hint="eastAsia" w:ascii="仿宋" w:hAnsi="仿宋" w:eastAsia="仿宋" w:cs="仿宋"/>
                <w:color w:val="auto"/>
                <w:sz w:val="21"/>
                <w:szCs w:val="21"/>
                <w:highlight w:val="none"/>
                <w:lang w:eastAsia="zh-CN"/>
              </w:rPr>
              <w:t>分，</w:t>
            </w:r>
            <w:r>
              <w:rPr>
                <w:rFonts w:hint="eastAsia" w:ascii="仿宋" w:hAnsi="仿宋" w:eastAsia="仿宋" w:cs="仿宋"/>
                <w:color w:val="auto"/>
                <w:sz w:val="21"/>
                <w:szCs w:val="21"/>
                <w:highlight w:val="none"/>
                <w:lang w:val="en-US" w:eastAsia="zh-CN"/>
              </w:rPr>
              <w:t>缺一项扣1</w:t>
            </w:r>
            <w:r>
              <w:rPr>
                <w:rFonts w:hint="eastAsia" w:ascii="仿宋" w:hAnsi="仿宋" w:eastAsia="仿宋" w:cs="仿宋"/>
                <w:color w:val="auto"/>
                <w:sz w:val="21"/>
                <w:szCs w:val="21"/>
                <w:highlight w:val="none"/>
                <w:lang w:eastAsia="zh-CN"/>
              </w:rPr>
              <w:t>分，此项最高得</w:t>
            </w:r>
            <w:r>
              <w:rPr>
                <w:rFonts w:hint="eastAsia" w:ascii="仿宋" w:hAnsi="仿宋" w:eastAsia="仿宋" w:cs="仿宋"/>
                <w:color w:val="auto"/>
                <w:sz w:val="21"/>
                <w:szCs w:val="21"/>
                <w:highlight w:val="none"/>
                <w:lang w:val="en-US" w:eastAsia="zh-CN"/>
              </w:rPr>
              <w:t>8</w:t>
            </w:r>
            <w:r>
              <w:rPr>
                <w:rFonts w:hint="eastAsia" w:ascii="仿宋" w:hAnsi="仿宋" w:eastAsia="仿宋" w:cs="仿宋"/>
                <w:color w:val="auto"/>
                <w:sz w:val="21"/>
                <w:szCs w:val="21"/>
                <w:highlight w:val="none"/>
                <w:lang w:eastAsia="zh-CN"/>
              </w:rPr>
              <w:t>分。</w:t>
            </w:r>
          </w:p>
        </w:tc>
      </w:tr>
      <w:tr w14:paraId="15B8E6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07" w:hRule="atLeast"/>
        </w:trPr>
        <w:tc>
          <w:tcPr>
            <w:tcW w:w="1107" w:type="dxa"/>
            <w:vMerge w:val="restart"/>
            <w:noWrap w:val="0"/>
            <w:vAlign w:val="center"/>
          </w:tcPr>
          <w:p w14:paraId="03BDA6D5">
            <w:pPr>
              <w:keepNext w:val="0"/>
              <w:keepLines w:val="0"/>
              <w:pageBreakBefore w:val="0"/>
              <w:widowControl w:val="0"/>
              <w:kinsoku/>
              <w:wordWrap/>
              <w:overflowPunct/>
              <w:topLinePunct w:val="0"/>
              <w:bidi w:val="0"/>
              <w:spacing w:line="400" w:lineRule="exact"/>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技术</w:t>
            </w:r>
            <w:r>
              <w:rPr>
                <w:rFonts w:hint="eastAsia" w:ascii="仿宋" w:hAnsi="仿宋" w:eastAsia="仿宋" w:cs="仿宋"/>
                <w:sz w:val="21"/>
                <w:szCs w:val="21"/>
                <w:highlight w:val="none"/>
              </w:rPr>
              <w:t>部分</w:t>
            </w:r>
          </w:p>
          <w:p w14:paraId="4FD7B644">
            <w:pPr>
              <w:keepNext w:val="0"/>
              <w:keepLines w:val="0"/>
              <w:pageBreakBefore w:val="0"/>
              <w:widowControl w:val="0"/>
              <w:kinsoku/>
              <w:wordWrap/>
              <w:overflowPunct/>
              <w:topLinePunct w:val="0"/>
              <w:bidi w:val="0"/>
              <w:spacing w:line="400" w:lineRule="exact"/>
              <w:jc w:val="center"/>
              <w:textAlignment w:val="auto"/>
              <w:rPr>
                <w:rFonts w:hint="eastAsia" w:ascii="仿宋" w:hAnsi="仿宋" w:eastAsia="仿宋" w:cs="仿宋"/>
                <w:color w:val="FF0000"/>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60</w:t>
            </w:r>
            <w:r>
              <w:rPr>
                <w:rFonts w:hint="eastAsia" w:ascii="仿宋" w:hAnsi="仿宋" w:eastAsia="仿宋" w:cs="仿宋"/>
                <w:sz w:val="21"/>
                <w:szCs w:val="21"/>
                <w:highlight w:val="none"/>
              </w:rPr>
              <w:t>分)</w:t>
            </w:r>
          </w:p>
        </w:tc>
        <w:tc>
          <w:tcPr>
            <w:tcW w:w="1165" w:type="dxa"/>
            <w:noWrap w:val="0"/>
            <w:vAlign w:val="center"/>
          </w:tcPr>
          <w:p w14:paraId="23FEAB7C">
            <w:pPr>
              <w:keepNext w:val="0"/>
              <w:keepLines w:val="0"/>
              <w:pageBreakBefore w:val="0"/>
              <w:widowControl w:val="0"/>
              <w:kinsoku/>
              <w:wordWrap/>
              <w:overflowPunct/>
              <w:topLinePunct w:val="0"/>
              <w:bidi w:val="0"/>
              <w:spacing w:line="400" w:lineRule="exact"/>
              <w:jc w:val="center"/>
              <w:textAlignment w:val="auto"/>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总体计划及重难点分析</w:t>
            </w:r>
          </w:p>
        </w:tc>
        <w:tc>
          <w:tcPr>
            <w:tcW w:w="860" w:type="dxa"/>
            <w:noWrap w:val="0"/>
            <w:vAlign w:val="center"/>
          </w:tcPr>
          <w:p w14:paraId="79BCFB34">
            <w:pPr>
              <w:keepNext w:val="0"/>
              <w:keepLines w:val="0"/>
              <w:pageBreakBefore w:val="0"/>
              <w:widowControl w:val="0"/>
              <w:kinsoku/>
              <w:wordWrap/>
              <w:overflowPunct/>
              <w:topLinePunct w:val="0"/>
              <w:bidi w:val="0"/>
              <w:spacing w:line="400" w:lineRule="exact"/>
              <w:jc w:val="center"/>
              <w:textAlignment w:val="auto"/>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20</w:t>
            </w:r>
          </w:p>
        </w:tc>
        <w:tc>
          <w:tcPr>
            <w:tcW w:w="6228" w:type="dxa"/>
            <w:noWrap w:val="0"/>
            <w:vAlign w:val="center"/>
          </w:tcPr>
          <w:p w14:paraId="6F0A91DB">
            <w:pPr>
              <w:keepNext w:val="0"/>
              <w:keepLines w:val="0"/>
              <w:pageBreakBefore w:val="0"/>
              <w:widowControl w:val="0"/>
              <w:kinsoku/>
              <w:wordWrap/>
              <w:overflowPunct/>
              <w:topLinePunct w:val="0"/>
              <w:bidi w:val="0"/>
              <w:spacing w:line="400" w:lineRule="exact"/>
              <w:jc w:val="both"/>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根据项目实际情况，</w:t>
            </w:r>
            <w:r>
              <w:rPr>
                <w:rFonts w:hint="eastAsia" w:ascii="仿宋" w:hAnsi="仿宋" w:eastAsia="仿宋" w:cs="仿宋"/>
                <w:color w:val="auto"/>
                <w:sz w:val="21"/>
                <w:szCs w:val="21"/>
                <w:highlight w:val="none"/>
                <w:lang w:eastAsia="zh-CN"/>
              </w:rPr>
              <w:t>供应商结合现场踏勘后，针对本项目施工条件进行</w:t>
            </w:r>
            <w:r>
              <w:rPr>
                <w:rFonts w:hint="eastAsia" w:ascii="仿宋" w:hAnsi="仿宋" w:eastAsia="仿宋" w:cs="仿宋"/>
                <w:color w:val="auto"/>
                <w:sz w:val="21"/>
                <w:szCs w:val="21"/>
                <w:highlight w:val="none"/>
                <w:lang w:val="en-US" w:eastAsia="zh-CN"/>
              </w:rPr>
              <w:t>总体计划的重点及难点分析，进行综合评分：</w:t>
            </w:r>
            <w:r>
              <w:rPr>
                <w:rFonts w:hint="eastAsia" w:ascii="仿宋" w:hAnsi="仿宋" w:eastAsia="仿宋" w:cs="仿宋"/>
                <w:color w:val="auto"/>
                <w:sz w:val="21"/>
                <w:szCs w:val="21"/>
                <w:highlight w:val="none"/>
                <w:lang w:eastAsia="zh-CN"/>
              </w:rPr>
              <w:t>内容合理、分析全面、针对性强得</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eastAsia="zh-CN"/>
              </w:rPr>
              <w:t>0分；内容基本完整、准确，有一定针对性得</w:t>
            </w:r>
            <w:r>
              <w:rPr>
                <w:rFonts w:hint="eastAsia" w:ascii="仿宋" w:hAnsi="仿宋" w:eastAsia="仿宋" w:cs="仿宋"/>
                <w:color w:val="auto"/>
                <w:sz w:val="21"/>
                <w:szCs w:val="21"/>
                <w:highlight w:val="none"/>
                <w:lang w:val="en-US" w:eastAsia="zh-CN"/>
              </w:rPr>
              <w:t>15</w:t>
            </w:r>
            <w:r>
              <w:rPr>
                <w:rFonts w:hint="eastAsia" w:ascii="仿宋" w:hAnsi="仿宋" w:eastAsia="仿宋" w:cs="仿宋"/>
                <w:color w:val="auto"/>
                <w:sz w:val="21"/>
                <w:szCs w:val="21"/>
                <w:highlight w:val="none"/>
                <w:lang w:eastAsia="zh-CN"/>
              </w:rPr>
              <w:t>分；内容完整、缺乏合理性和针对性得</w:t>
            </w:r>
            <w:r>
              <w:rPr>
                <w:rFonts w:hint="eastAsia" w:ascii="仿宋" w:hAnsi="仿宋" w:eastAsia="仿宋" w:cs="仿宋"/>
                <w:color w:val="auto"/>
                <w:sz w:val="21"/>
                <w:szCs w:val="21"/>
                <w:highlight w:val="none"/>
                <w:lang w:val="en-US" w:eastAsia="zh-CN"/>
              </w:rPr>
              <w:t>10</w:t>
            </w:r>
            <w:r>
              <w:rPr>
                <w:rFonts w:hint="eastAsia" w:ascii="仿宋" w:hAnsi="仿宋" w:eastAsia="仿宋" w:cs="仿宋"/>
                <w:color w:val="auto"/>
                <w:sz w:val="21"/>
                <w:szCs w:val="21"/>
                <w:highlight w:val="none"/>
                <w:lang w:eastAsia="zh-CN"/>
              </w:rPr>
              <w:t>分；内容不完整，有可实施性的得5分，未提供不得分。</w:t>
            </w:r>
          </w:p>
        </w:tc>
      </w:tr>
      <w:tr w14:paraId="1C59F4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07" w:hRule="atLeast"/>
        </w:trPr>
        <w:tc>
          <w:tcPr>
            <w:tcW w:w="1107" w:type="dxa"/>
            <w:vMerge w:val="continue"/>
            <w:noWrap w:val="0"/>
            <w:vAlign w:val="center"/>
          </w:tcPr>
          <w:p w14:paraId="67544D26">
            <w:pPr>
              <w:keepNext w:val="0"/>
              <w:keepLines w:val="0"/>
              <w:pageBreakBefore w:val="0"/>
              <w:widowControl w:val="0"/>
              <w:kinsoku/>
              <w:wordWrap/>
              <w:overflowPunct/>
              <w:topLinePunct w:val="0"/>
              <w:bidi w:val="0"/>
              <w:spacing w:line="400" w:lineRule="exact"/>
              <w:jc w:val="center"/>
              <w:textAlignment w:val="auto"/>
              <w:rPr>
                <w:rFonts w:hint="eastAsia" w:ascii="仿宋" w:hAnsi="仿宋" w:eastAsia="仿宋" w:cs="仿宋"/>
                <w:sz w:val="21"/>
                <w:szCs w:val="21"/>
                <w:highlight w:val="none"/>
              </w:rPr>
            </w:pPr>
          </w:p>
        </w:tc>
        <w:tc>
          <w:tcPr>
            <w:tcW w:w="1165" w:type="dxa"/>
            <w:noWrap w:val="0"/>
            <w:vAlign w:val="center"/>
          </w:tcPr>
          <w:p w14:paraId="186C3FF8">
            <w:pPr>
              <w:keepNext w:val="0"/>
              <w:keepLines w:val="0"/>
              <w:pageBreakBefore w:val="0"/>
              <w:widowControl w:val="0"/>
              <w:kinsoku/>
              <w:wordWrap/>
              <w:overflowPunct/>
              <w:topLinePunct w:val="0"/>
              <w:bidi w:val="0"/>
              <w:spacing w:line="400" w:lineRule="exact"/>
              <w:jc w:val="center"/>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拟投入的主要</w:t>
            </w:r>
            <w:r>
              <w:rPr>
                <w:rFonts w:hint="eastAsia" w:ascii="仿宋" w:hAnsi="仿宋" w:eastAsia="仿宋" w:cs="仿宋"/>
                <w:color w:val="auto"/>
                <w:sz w:val="21"/>
                <w:szCs w:val="21"/>
                <w:highlight w:val="none"/>
                <w:lang w:val="en-US" w:eastAsia="zh-CN"/>
              </w:rPr>
              <w:t>施工机械、</w:t>
            </w:r>
            <w:r>
              <w:rPr>
                <w:rFonts w:hint="eastAsia" w:ascii="仿宋" w:hAnsi="仿宋" w:eastAsia="仿宋" w:cs="仿宋"/>
                <w:color w:val="auto"/>
                <w:sz w:val="21"/>
                <w:szCs w:val="21"/>
                <w:highlight w:val="none"/>
                <w:lang w:eastAsia="zh-CN"/>
              </w:rPr>
              <w:t>物资计划、劳动力计划安排</w:t>
            </w:r>
          </w:p>
        </w:tc>
        <w:tc>
          <w:tcPr>
            <w:tcW w:w="860" w:type="dxa"/>
            <w:noWrap w:val="0"/>
            <w:vAlign w:val="center"/>
          </w:tcPr>
          <w:p w14:paraId="4C025270">
            <w:pPr>
              <w:keepNext w:val="0"/>
              <w:keepLines w:val="0"/>
              <w:pageBreakBefore w:val="0"/>
              <w:widowControl w:val="0"/>
              <w:kinsoku/>
              <w:wordWrap/>
              <w:overflowPunct/>
              <w:topLinePunct w:val="0"/>
              <w:bidi w:val="0"/>
              <w:spacing w:line="400" w:lineRule="exact"/>
              <w:jc w:val="center"/>
              <w:textAlignment w:val="auto"/>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10</w:t>
            </w:r>
          </w:p>
        </w:tc>
        <w:tc>
          <w:tcPr>
            <w:tcW w:w="6228" w:type="dxa"/>
            <w:noWrap w:val="0"/>
            <w:vAlign w:val="center"/>
          </w:tcPr>
          <w:p w14:paraId="6B871F0B">
            <w:pPr>
              <w:keepNext w:val="0"/>
              <w:keepLines w:val="0"/>
              <w:pageBreakBefore w:val="0"/>
              <w:widowControl w:val="0"/>
              <w:kinsoku/>
              <w:wordWrap/>
              <w:overflowPunct/>
              <w:topLinePunct w:val="0"/>
              <w:bidi w:val="0"/>
              <w:spacing w:line="400" w:lineRule="exact"/>
              <w:jc w:val="lef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拟投入的主要</w:t>
            </w:r>
            <w:r>
              <w:rPr>
                <w:rFonts w:hint="eastAsia" w:ascii="仿宋" w:hAnsi="仿宋" w:eastAsia="仿宋" w:cs="仿宋"/>
                <w:color w:val="auto"/>
                <w:sz w:val="21"/>
                <w:szCs w:val="21"/>
                <w:highlight w:val="none"/>
                <w:lang w:val="en-US" w:eastAsia="zh-CN"/>
              </w:rPr>
              <w:t>施工机械、</w:t>
            </w:r>
            <w:r>
              <w:rPr>
                <w:rFonts w:hint="eastAsia" w:ascii="仿宋" w:hAnsi="仿宋" w:eastAsia="仿宋" w:cs="仿宋"/>
                <w:color w:val="auto"/>
                <w:sz w:val="21"/>
                <w:szCs w:val="21"/>
                <w:highlight w:val="none"/>
                <w:lang w:eastAsia="zh-CN"/>
              </w:rPr>
              <w:t>物资计划、劳动力计划安排：内容完备，合理、针对性强得</w:t>
            </w:r>
            <w:r>
              <w:rPr>
                <w:rFonts w:hint="eastAsia" w:ascii="仿宋" w:hAnsi="仿宋" w:eastAsia="仿宋" w:cs="仿宋"/>
                <w:color w:val="auto"/>
                <w:sz w:val="21"/>
                <w:szCs w:val="21"/>
                <w:highlight w:val="none"/>
                <w:lang w:val="en-US" w:eastAsia="zh-CN"/>
              </w:rPr>
              <w:t>10</w:t>
            </w:r>
            <w:r>
              <w:rPr>
                <w:rFonts w:hint="eastAsia" w:ascii="仿宋" w:hAnsi="仿宋" w:eastAsia="仿宋" w:cs="仿宋"/>
                <w:color w:val="auto"/>
                <w:sz w:val="21"/>
                <w:szCs w:val="21"/>
                <w:highlight w:val="none"/>
                <w:lang w:eastAsia="zh-CN"/>
              </w:rPr>
              <w:t>分；内容完备，可行得</w:t>
            </w: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lang w:eastAsia="zh-CN"/>
              </w:rPr>
              <w:t>分；内容欠完备得</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eastAsia="zh-CN"/>
              </w:rPr>
              <w:t>分，未提供不得分。</w:t>
            </w:r>
          </w:p>
        </w:tc>
      </w:tr>
      <w:tr w14:paraId="32A8E4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9" w:hRule="atLeast"/>
        </w:trPr>
        <w:tc>
          <w:tcPr>
            <w:tcW w:w="1107" w:type="dxa"/>
            <w:vMerge w:val="continue"/>
            <w:noWrap w:val="0"/>
            <w:vAlign w:val="center"/>
          </w:tcPr>
          <w:p w14:paraId="358D6853">
            <w:pPr>
              <w:keepNext w:val="0"/>
              <w:keepLines w:val="0"/>
              <w:pageBreakBefore w:val="0"/>
              <w:widowControl w:val="0"/>
              <w:kinsoku/>
              <w:wordWrap/>
              <w:overflowPunct/>
              <w:topLinePunct w:val="0"/>
              <w:bidi w:val="0"/>
              <w:spacing w:line="400" w:lineRule="exact"/>
              <w:jc w:val="center"/>
              <w:textAlignment w:val="auto"/>
              <w:rPr>
                <w:rFonts w:hint="eastAsia" w:ascii="仿宋" w:hAnsi="仿宋" w:eastAsia="仿宋" w:cs="仿宋"/>
                <w:color w:val="FF0000"/>
                <w:sz w:val="21"/>
                <w:szCs w:val="21"/>
                <w:highlight w:val="none"/>
              </w:rPr>
            </w:pPr>
          </w:p>
        </w:tc>
        <w:tc>
          <w:tcPr>
            <w:tcW w:w="1165" w:type="dxa"/>
            <w:noWrap w:val="0"/>
            <w:vAlign w:val="center"/>
          </w:tcPr>
          <w:p w14:paraId="16E19E03">
            <w:pPr>
              <w:keepNext w:val="0"/>
              <w:keepLines w:val="0"/>
              <w:pageBreakBefore w:val="0"/>
              <w:widowControl w:val="0"/>
              <w:kinsoku/>
              <w:wordWrap/>
              <w:overflowPunct/>
              <w:topLinePunct w:val="0"/>
              <w:bidi w:val="0"/>
              <w:spacing w:line="400" w:lineRule="exact"/>
              <w:jc w:val="center"/>
              <w:textAlignment w:val="auto"/>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确保工程质量的技术组织措施</w:t>
            </w:r>
          </w:p>
        </w:tc>
        <w:tc>
          <w:tcPr>
            <w:tcW w:w="860" w:type="dxa"/>
            <w:noWrap w:val="0"/>
            <w:vAlign w:val="center"/>
          </w:tcPr>
          <w:p w14:paraId="789A868C">
            <w:pPr>
              <w:keepNext w:val="0"/>
              <w:keepLines w:val="0"/>
              <w:pageBreakBefore w:val="0"/>
              <w:widowControl w:val="0"/>
              <w:kinsoku/>
              <w:wordWrap/>
              <w:overflowPunct/>
              <w:topLinePunct w:val="0"/>
              <w:bidi w:val="0"/>
              <w:spacing w:line="400" w:lineRule="exact"/>
              <w:jc w:val="center"/>
              <w:textAlignment w:val="auto"/>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10</w:t>
            </w:r>
          </w:p>
        </w:tc>
        <w:tc>
          <w:tcPr>
            <w:tcW w:w="6228" w:type="dxa"/>
            <w:noWrap w:val="0"/>
            <w:vAlign w:val="center"/>
          </w:tcPr>
          <w:p w14:paraId="014D02A9">
            <w:pPr>
              <w:keepNext w:val="0"/>
              <w:keepLines w:val="0"/>
              <w:pageBreakBefore w:val="0"/>
              <w:widowControl w:val="0"/>
              <w:kinsoku/>
              <w:wordWrap/>
              <w:overflowPunct/>
              <w:topLinePunct w:val="0"/>
              <w:bidi w:val="0"/>
              <w:spacing w:line="400" w:lineRule="exact"/>
              <w:jc w:val="lef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有明确的质</w:t>
            </w:r>
            <w:r>
              <w:rPr>
                <w:rFonts w:hint="eastAsia" w:ascii="仿宋" w:hAnsi="仿宋" w:eastAsia="仿宋" w:cs="仿宋"/>
                <w:color w:val="auto"/>
                <w:sz w:val="21"/>
                <w:szCs w:val="21"/>
                <w:highlight w:val="none"/>
                <w:lang w:val="en-US" w:eastAsia="zh-CN"/>
              </w:rPr>
              <w:t>量技术组织</w:t>
            </w:r>
            <w:r>
              <w:rPr>
                <w:rFonts w:hint="eastAsia" w:ascii="仿宋" w:hAnsi="仿宋" w:eastAsia="仿宋" w:cs="仿宋"/>
                <w:color w:val="auto"/>
                <w:sz w:val="21"/>
                <w:szCs w:val="21"/>
                <w:highlight w:val="none"/>
                <w:lang w:eastAsia="zh-CN"/>
              </w:rPr>
              <w:t>措施（包括质保期和故障响应时间）且承诺具体可行：内容完备，合理、针对性强得</w:t>
            </w:r>
            <w:r>
              <w:rPr>
                <w:rFonts w:hint="eastAsia" w:ascii="仿宋" w:hAnsi="仿宋" w:eastAsia="仿宋" w:cs="仿宋"/>
                <w:color w:val="auto"/>
                <w:sz w:val="21"/>
                <w:szCs w:val="21"/>
                <w:highlight w:val="none"/>
                <w:lang w:val="en-US" w:eastAsia="zh-CN"/>
              </w:rPr>
              <w:t>10</w:t>
            </w:r>
            <w:r>
              <w:rPr>
                <w:rFonts w:hint="eastAsia" w:ascii="仿宋" w:hAnsi="仿宋" w:eastAsia="仿宋" w:cs="仿宋"/>
                <w:color w:val="auto"/>
                <w:sz w:val="21"/>
                <w:szCs w:val="21"/>
                <w:highlight w:val="none"/>
                <w:lang w:eastAsia="zh-CN"/>
              </w:rPr>
              <w:t>分；内容完备，可行得</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lang w:eastAsia="zh-CN"/>
              </w:rPr>
              <w:t>分；内容欠完备得1分，未提供不得分。</w:t>
            </w:r>
          </w:p>
        </w:tc>
      </w:tr>
      <w:tr w14:paraId="52F91F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trPr>
        <w:tc>
          <w:tcPr>
            <w:tcW w:w="1107" w:type="dxa"/>
            <w:vMerge w:val="continue"/>
            <w:noWrap w:val="0"/>
            <w:vAlign w:val="center"/>
          </w:tcPr>
          <w:p w14:paraId="76E574B0">
            <w:pPr>
              <w:keepNext w:val="0"/>
              <w:keepLines w:val="0"/>
              <w:pageBreakBefore w:val="0"/>
              <w:widowControl w:val="0"/>
              <w:kinsoku/>
              <w:wordWrap/>
              <w:overflowPunct/>
              <w:topLinePunct w:val="0"/>
              <w:bidi w:val="0"/>
              <w:spacing w:line="400" w:lineRule="exact"/>
              <w:jc w:val="center"/>
              <w:textAlignment w:val="auto"/>
              <w:rPr>
                <w:rFonts w:hint="eastAsia" w:ascii="仿宋" w:hAnsi="仿宋" w:eastAsia="仿宋" w:cs="仿宋"/>
                <w:color w:val="FF0000"/>
                <w:sz w:val="21"/>
                <w:szCs w:val="21"/>
                <w:highlight w:val="none"/>
              </w:rPr>
            </w:pPr>
          </w:p>
        </w:tc>
        <w:tc>
          <w:tcPr>
            <w:tcW w:w="1165" w:type="dxa"/>
            <w:noWrap w:val="0"/>
            <w:vAlign w:val="center"/>
          </w:tcPr>
          <w:p w14:paraId="496F36C9">
            <w:pPr>
              <w:keepNext w:val="0"/>
              <w:keepLines w:val="0"/>
              <w:pageBreakBefore w:val="0"/>
              <w:widowControl w:val="0"/>
              <w:kinsoku/>
              <w:wordWrap/>
              <w:overflowPunct/>
              <w:topLinePunct w:val="0"/>
              <w:bidi w:val="0"/>
              <w:spacing w:line="400" w:lineRule="exact"/>
              <w:jc w:val="center"/>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确保安全生产的技术组织措施</w:t>
            </w:r>
          </w:p>
        </w:tc>
        <w:tc>
          <w:tcPr>
            <w:tcW w:w="860" w:type="dxa"/>
            <w:noWrap w:val="0"/>
            <w:vAlign w:val="center"/>
          </w:tcPr>
          <w:p w14:paraId="2E0B2AAE">
            <w:pPr>
              <w:keepNext w:val="0"/>
              <w:keepLines w:val="0"/>
              <w:pageBreakBefore w:val="0"/>
              <w:widowControl w:val="0"/>
              <w:kinsoku/>
              <w:wordWrap/>
              <w:overflowPunct/>
              <w:topLinePunct w:val="0"/>
              <w:bidi w:val="0"/>
              <w:spacing w:line="400" w:lineRule="exact"/>
              <w:jc w:val="center"/>
              <w:textAlignment w:val="auto"/>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5</w:t>
            </w:r>
          </w:p>
        </w:tc>
        <w:tc>
          <w:tcPr>
            <w:tcW w:w="6228" w:type="dxa"/>
            <w:noWrap w:val="0"/>
            <w:vAlign w:val="center"/>
          </w:tcPr>
          <w:p w14:paraId="43146A4D">
            <w:pPr>
              <w:keepNext w:val="0"/>
              <w:keepLines w:val="0"/>
              <w:pageBreakBefore w:val="0"/>
              <w:widowControl w:val="0"/>
              <w:kinsoku/>
              <w:wordWrap/>
              <w:overflowPunct/>
              <w:topLinePunct w:val="0"/>
              <w:bidi w:val="0"/>
              <w:spacing w:line="400" w:lineRule="exact"/>
              <w:jc w:val="lef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确保安全生产的技术组织措施：内容完备，合理、针对性强得5分；内容完备，可行得3分；内容欠完备得1分，未提供不得分。</w:t>
            </w:r>
          </w:p>
        </w:tc>
      </w:tr>
      <w:tr w14:paraId="5E00EC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9" w:hRule="atLeast"/>
        </w:trPr>
        <w:tc>
          <w:tcPr>
            <w:tcW w:w="1107" w:type="dxa"/>
            <w:vMerge w:val="continue"/>
            <w:noWrap w:val="0"/>
            <w:vAlign w:val="center"/>
          </w:tcPr>
          <w:p w14:paraId="24A43AE4">
            <w:pPr>
              <w:keepNext w:val="0"/>
              <w:keepLines w:val="0"/>
              <w:pageBreakBefore w:val="0"/>
              <w:widowControl w:val="0"/>
              <w:kinsoku/>
              <w:wordWrap/>
              <w:overflowPunct/>
              <w:topLinePunct w:val="0"/>
              <w:bidi w:val="0"/>
              <w:spacing w:line="400" w:lineRule="exact"/>
              <w:jc w:val="center"/>
              <w:textAlignment w:val="auto"/>
              <w:rPr>
                <w:rFonts w:hint="eastAsia" w:ascii="仿宋" w:hAnsi="仿宋" w:eastAsia="仿宋" w:cs="仿宋"/>
                <w:color w:val="FF0000"/>
                <w:sz w:val="21"/>
                <w:szCs w:val="21"/>
                <w:highlight w:val="none"/>
              </w:rPr>
            </w:pPr>
          </w:p>
        </w:tc>
        <w:tc>
          <w:tcPr>
            <w:tcW w:w="1165" w:type="dxa"/>
            <w:noWrap w:val="0"/>
            <w:vAlign w:val="center"/>
          </w:tcPr>
          <w:p w14:paraId="0895B1F1">
            <w:pPr>
              <w:keepNext w:val="0"/>
              <w:keepLines w:val="0"/>
              <w:pageBreakBefore w:val="0"/>
              <w:widowControl w:val="0"/>
              <w:kinsoku/>
              <w:wordWrap/>
              <w:overflowPunct/>
              <w:topLinePunct w:val="0"/>
              <w:bidi w:val="0"/>
              <w:spacing w:line="400" w:lineRule="exact"/>
              <w:jc w:val="center"/>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确保工期的技术组织措施</w:t>
            </w:r>
          </w:p>
        </w:tc>
        <w:tc>
          <w:tcPr>
            <w:tcW w:w="860" w:type="dxa"/>
            <w:noWrap w:val="0"/>
            <w:vAlign w:val="center"/>
          </w:tcPr>
          <w:p w14:paraId="14716F75">
            <w:pPr>
              <w:keepNext w:val="0"/>
              <w:keepLines w:val="0"/>
              <w:pageBreakBefore w:val="0"/>
              <w:widowControl w:val="0"/>
              <w:kinsoku/>
              <w:wordWrap/>
              <w:overflowPunct/>
              <w:topLinePunct w:val="0"/>
              <w:bidi w:val="0"/>
              <w:spacing w:line="400" w:lineRule="exact"/>
              <w:jc w:val="center"/>
              <w:textAlignment w:val="auto"/>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5</w:t>
            </w:r>
          </w:p>
        </w:tc>
        <w:tc>
          <w:tcPr>
            <w:tcW w:w="6228" w:type="dxa"/>
            <w:noWrap w:val="0"/>
            <w:vAlign w:val="center"/>
          </w:tcPr>
          <w:p w14:paraId="48615047">
            <w:pPr>
              <w:keepNext w:val="0"/>
              <w:keepLines w:val="0"/>
              <w:pageBreakBefore w:val="0"/>
              <w:widowControl w:val="0"/>
              <w:kinsoku/>
              <w:wordWrap/>
              <w:overflowPunct/>
              <w:topLinePunct w:val="0"/>
              <w:bidi w:val="0"/>
              <w:spacing w:line="400" w:lineRule="exact"/>
              <w:jc w:val="lef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确保工期的技术组织措施：内容完备，合理、针对性强得5分；内容完备，可行得3分；内容欠完备得1分，未提供不得分。</w:t>
            </w:r>
          </w:p>
        </w:tc>
      </w:tr>
      <w:tr w14:paraId="17CE4A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9" w:hRule="atLeast"/>
        </w:trPr>
        <w:tc>
          <w:tcPr>
            <w:tcW w:w="1107" w:type="dxa"/>
            <w:vMerge w:val="continue"/>
            <w:noWrap w:val="0"/>
            <w:vAlign w:val="center"/>
          </w:tcPr>
          <w:p w14:paraId="039F4D82">
            <w:pPr>
              <w:keepNext w:val="0"/>
              <w:keepLines w:val="0"/>
              <w:pageBreakBefore w:val="0"/>
              <w:widowControl w:val="0"/>
              <w:kinsoku/>
              <w:wordWrap/>
              <w:overflowPunct/>
              <w:topLinePunct w:val="0"/>
              <w:bidi w:val="0"/>
              <w:spacing w:line="400" w:lineRule="exact"/>
              <w:jc w:val="center"/>
              <w:textAlignment w:val="auto"/>
              <w:rPr>
                <w:rFonts w:hint="eastAsia" w:ascii="仿宋" w:hAnsi="仿宋" w:eastAsia="仿宋" w:cs="仿宋"/>
                <w:color w:val="FF0000"/>
                <w:sz w:val="21"/>
                <w:szCs w:val="21"/>
                <w:highlight w:val="none"/>
              </w:rPr>
            </w:pPr>
          </w:p>
        </w:tc>
        <w:tc>
          <w:tcPr>
            <w:tcW w:w="1165" w:type="dxa"/>
            <w:noWrap w:val="0"/>
            <w:vAlign w:val="center"/>
          </w:tcPr>
          <w:p w14:paraId="47A6BD8D">
            <w:pPr>
              <w:keepNext w:val="0"/>
              <w:keepLines w:val="0"/>
              <w:pageBreakBefore w:val="0"/>
              <w:widowControl w:val="0"/>
              <w:kinsoku/>
              <w:wordWrap/>
              <w:overflowPunct/>
              <w:topLinePunct w:val="0"/>
              <w:bidi w:val="0"/>
              <w:spacing w:line="400" w:lineRule="exact"/>
              <w:jc w:val="center"/>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确保文明施工的技术组织措施</w:t>
            </w:r>
          </w:p>
        </w:tc>
        <w:tc>
          <w:tcPr>
            <w:tcW w:w="860" w:type="dxa"/>
            <w:noWrap w:val="0"/>
            <w:vAlign w:val="center"/>
          </w:tcPr>
          <w:p w14:paraId="4EB648BB">
            <w:pPr>
              <w:keepNext w:val="0"/>
              <w:keepLines w:val="0"/>
              <w:pageBreakBefore w:val="0"/>
              <w:widowControl w:val="0"/>
              <w:kinsoku/>
              <w:wordWrap/>
              <w:overflowPunct/>
              <w:topLinePunct w:val="0"/>
              <w:bidi w:val="0"/>
              <w:spacing w:line="400" w:lineRule="exact"/>
              <w:jc w:val="center"/>
              <w:textAlignment w:val="auto"/>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5</w:t>
            </w:r>
          </w:p>
        </w:tc>
        <w:tc>
          <w:tcPr>
            <w:tcW w:w="6228" w:type="dxa"/>
            <w:noWrap w:val="0"/>
            <w:vAlign w:val="center"/>
          </w:tcPr>
          <w:p w14:paraId="05749C41">
            <w:pPr>
              <w:keepNext w:val="0"/>
              <w:keepLines w:val="0"/>
              <w:pageBreakBefore w:val="0"/>
              <w:widowControl w:val="0"/>
              <w:kinsoku/>
              <w:wordWrap/>
              <w:overflowPunct/>
              <w:topLinePunct w:val="0"/>
              <w:bidi w:val="0"/>
              <w:spacing w:line="400" w:lineRule="exact"/>
              <w:jc w:val="lef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确保文明施工的技术组织措施：内容完备，合理、针对性强得5分；内容完备，可行得3分；内容欠完备得1分，未提供不得分。</w:t>
            </w:r>
          </w:p>
        </w:tc>
      </w:tr>
      <w:tr w14:paraId="64F9CB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9" w:hRule="atLeast"/>
        </w:trPr>
        <w:tc>
          <w:tcPr>
            <w:tcW w:w="1107" w:type="dxa"/>
            <w:vMerge w:val="continue"/>
            <w:noWrap w:val="0"/>
            <w:vAlign w:val="center"/>
          </w:tcPr>
          <w:p w14:paraId="708400A8">
            <w:pPr>
              <w:keepNext w:val="0"/>
              <w:keepLines w:val="0"/>
              <w:pageBreakBefore w:val="0"/>
              <w:widowControl w:val="0"/>
              <w:kinsoku/>
              <w:wordWrap/>
              <w:overflowPunct/>
              <w:topLinePunct w:val="0"/>
              <w:bidi w:val="0"/>
              <w:spacing w:line="400" w:lineRule="exact"/>
              <w:jc w:val="center"/>
              <w:textAlignment w:val="auto"/>
              <w:rPr>
                <w:rFonts w:hint="eastAsia" w:ascii="仿宋" w:hAnsi="仿宋" w:eastAsia="仿宋" w:cs="仿宋"/>
                <w:color w:val="FF0000"/>
                <w:sz w:val="21"/>
                <w:szCs w:val="21"/>
                <w:highlight w:val="none"/>
              </w:rPr>
            </w:pPr>
          </w:p>
        </w:tc>
        <w:tc>
          <w:tcPr>
            <w:tcW w:w="1165" w:type="dxa"/>
            <w:noWrap w:val="0"/>
            <w:vAlign w:val="center"/>
          </w:tcPr>
          <w:p w14:paraId="5E56B184">
            <w:pPr>
              <w:keepNext w:val="0"/>
              <w:keepLines w:val="0"/>
              <w:pageBreakBefore w:val="0"/>
              <w:widowControl w:val="0"/>
              <w:kinsoku/>
              <w:wordWrap/>
              <w:overflowPunct/>
              <w:topLinePunct w:val="0"/>
              <w:bidi w:val="0"/>
              <w:spacing w:line="400" w:lineRule="exact"/>
              <w:jc w:val="center"/>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施工</w:t>
            </w:r>
            <w:r>
              <w:rPr>
                <w:rFonts w:hint="eastAsia" w:ascii="仿宋" w:hAnsi="仿宋" w:eastAsia="仿宋" w:cs="仿宋"/>
                <w:color w:val="auto"/>
                <w:sz w:val="21"/>
                <w:szCs w:val="21"/>
                <w:highlight w:val="none"/>
                <w:lang w:val="en-US" w:eastAsia="zh-CN"/>
              </w:rPr>
              <w:t>现场平面</w:t>
            </w:r>
            <w:r>
              <w:rPr>
                <w:rFonts w:hint="eastAsia" w:ascii="仿宋" w:hAnsi="仿宋" w:eastAsia="仿宋" w:cs="仿宋"/>
                <w:color w:val="auto"/>
                <w:sz w:val="21"/>
                <w:szCs w:val="21"/>
                <w:highlight w:val="none"/>
                <w:lang w:eastAsia="zh-CN"/>
              </w:rPr>
              <w:t>布置图</w:t>
            </w:r>
          </w:p>
        </w:tc>
        <w:tc>
          <w:tcPr>
            <w:tcW w:w="860" w:type="dxa"/>
            <w:noWrap w:val="0"/>
            <w:vAlign w:val="center"/>
          </w:tcPr>
          <w:p w14:paraId="230C0C32">
            <w:pPr>
              <w:keepNext w:val="0"/>
              <w:keepLines w:val="0"/>
              <w:pageBreakBefore w:val="0"/>
              <w:widowControl w:val="0"/>
              <w:kinsoku/>
              <w:wordWrap/>
              <w:overflowPunct/>
              <w:topLinePunct w:val="0"/>
              <w:bidi w:val="0"/>
              <w:spacing w:line="400" w:lineRule="exact"/>
              <w:jc w:val="center"/>
              <w:textAlignment w:val="auto"/>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5</w:t>
            </w:r>
          </w:p>
        </w:tc>
        <w:tc>
          <w:tcPr>
            <w:tcW w:w="6228" w:type="dxa"/>
            <w:noWrap w:val="0"/>
            <w:vAlign w:val="center"/>
          </w:tcPr>
          <w:p w14:paraId="7280221D">
            <w:pPr>
              <w:keepNext w:val="0"/>
              <w:keepLines w:val="0"/>
              <w:pageBreakBefore w:val="0"/>
              <w:widowControl w:val="0"/>
              <w:kinsoku/>
              <w:wordWrap/>
              <w:overflowPunct/>
              <w:topLinePunct w:val="0"/>
              <w:bidi w:val="0"/>
              <w:spacing w:line="400" w:lineRule="exact"/>
              <w:jc w:val="lef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施工现场</w:t>
            </w:r>
            <w:r>
              <w:rPr>
                <w:rFonts w:hint="eastAsia" w:ascii="仿宋" w:hAnsi="仿宋" w:eastAsia="仿宋" w:cs="仿宋"/>
                <w:color w:val="auto"/>
                <w:sz w:val="21"/>
                <w:szCs w:val="21"/>
                <w:highlight w:val="none"/>
                <w:lang w:eastAsia="zh-CN"/>
              </w:rPr>
              <w:t>平面布置图：内容完备，合理、针对性强得5分；内容完备，可行得3分；内容欠完备得1分，未提供不得分。</w:t>
            </w:r>
          </w:p>
        </w:tc>
      </w:tr>
      <w:tr w14:paraId="3BA5A8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5" w:hRule="atLeast"/>
        </w:trPr>
        <w:tc>
          <w:tcPr>
            <w:tcW w:w="2272" w:type="dxa"/>
            <w:gridSpan w:val="2"/>
            <w:noWrap w:val="0"/>
            <w:vAlign w:val="center"/>
          </w:tcPr>
          <w:p w14:paraId="5C4DE89D">
            <w:pPr>
              <w:keepNext w:val="0"/>
              <w:keepLines w:val="0"/>
              <w:pageBreakBefore w:val="0"/>
              <w:widowControl w:val="0"/>
              <w:kinsoku/>
              <w:wordWrap/>
              <w:overflowPunct/>
              <w:topLinePunct w:val="0"/>
              <w:bidi w:val="0"/>
              <w:snapToGrid w:val="0"/>
              <w:spacing w:line="400" w:lineRule="exact"/>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总分</w:t>
            </w:r>
          </w:p>
        </w:tc>
        <w:tc>
          <w:tcPr>
            <w:tcW w:w="860" w:type="dxa"/>
            <w:noWrap w:val="0"/>
            <w:vAlign w:val="center"/>
          </w:tcPr>
          <w:p w14:paraId="7D86CBC3">
            <w:pPr>
              <w:keepNext w:val="0"/>
              <w:keepLines w:val="0"/>
              <w:pageBreakBefore w:val="0"/>
              <w:widowControl w:val="0"/>
              <w:tabs>
                <w:tab w:val="left" w:pos="1080"/>
                <w:tab w:val="right" w:leader="dot" w:pos="8800"/>
              </w:tabs>
              <w:kinsoku/>
              <w:wordWrap/>
              <w:overflowPunct/>
              <w:topLinePunct w:val="0"/>
              <w:bidi w:val="0"/>
              <w:spacing w:line="400" w:lineRule="exact"/>
              <w:ind w:left="-4" w:leftChars="-2" w:firstLine="1" w:firstLineChars="1"/>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spacing w:val="-6"/>
                <w:kern w:val="2"/>
                <w:sz w:val="21"/>
                <w:szCs w:val="21"/>
                <w:highlight w:val="none"/>
                <w:lang w:val="en-US" w:eastAsia="zh-CN" w:bidi="ar-SA"/>
              </w:rPr>
              <w:t>100分</w:t>
            </w:r>
          </w:p>
        </w:tc>
        <w:tc>
          <w:tcPr>
            <w:tcW w:w="6228" w:type="dxa"/>
            <w:noWrap w:val="0"/>
            <w:vAlign w:val="center"/>
          </w:tcPr>
          <w:p w14:paraId="48B4B3D7">
            <w:pPr>
              <w:keepNext w:val="0"/>
              <w:keepLines w:val="0"/>
              <w:pageBreakBefore w:val="0"/>
              <w:widowControl w:val="0"/>
              <w:tabs>
                <w:tab w:val="left" w:pos="338"/>
              </w:tabs>
              <w:kinsoku/>
              <w:wordWrap/>
              <w:overflowPunct/>
              <w:topLinePunct w:val="0"/>
              <w:autoSpaceDE w:val="0"/>
              <w:autoSpaceDN w:val="0"/>
              <w:bidi w:val="0"/>
              <w:adjustRightInd w:val="0"/>
              <w:snapToGrid w:val="0"/>
              <w:spacing w:line="400" w:lineRule="exact"/>
              <w:ind w:leftChars="-1" w:right="71" w:rightChars="34" w:hanging="2" w:hangingChars="1"/>
              <w:jc w:val="both"/>
              <w:textAlignment w:val="auto"/>
              <w:rPr>
                <w:rFonts w:hint="eastAsia" w:ascii="仿宋" w:hAnsi="仿宋" w:eastAsia="仿宋" w:cs="仿宋"/>
                <w:sz w:val="21"/>
                <w:szCs w:val="21"/>
                <w:highlight w:val="none"/>
                <w:lang w:eastAsia="zh-CN"/>
              </w:rPr>
            </w:pPr>
          </w:p>
        </w:tc>
      </w:tr>
      <w:tr w14:paraId="47E94A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5" w:hRule="atLeast"/>
        </w:trPr>
        <w:tc>
          <w:tcPr>
            <w:tcW w:w="9360" w:type="dxa"/>
            <w:gridSpan w:val="4"/>
            <w:noWrap w:val="0"/>
            <w:vAlign w:val="center"/>
          </w:tcPr>
          <w:p w14:paraId="2DB4BDD7">
            <w:pPr>
              <w:keepNext w:val="0"/>
              <w:keepLines w:val="0"/>
              <w:pageBreakBefore w:val="0"/>
              <w:widowControl w:val="0"/>
              <w:tabs>
                <w:tab w:val="left" w:pos="1572"/>
              </w:tabs>
              <w:kinsoku/>
              <w:wordWrap/>
              <w:overflowPunct/>
              <w:topLinePunct w:val="0"/>
              <w:autoSpaceDE w:val="0"/>
              <w:autoSpaceDN w:val="0"/>
              <w:bidi w:val="0"/>
              <w:adjustRightInd w:val="0"/>
              <w:snapToGrid w:val="0"/>
              <w:spacing w:line="400" w:lineRule="exact"/>
              <w:ind w:leftChars="-1" w:right="71" w:rightChars="34" w:hanging="2" w:hangingChars="1"/>
              <w:jc w:val="both"/>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eastAsia="zh-CN"/>
              </w:rPr>
              <w:tab/>
            </w:r>
            <w:r>
              <w:rPr>
                <w:rFonts w:hint="eastAsia" w:ascii="仿宋" w:hAnsi="仿宋" w:eastAsia="仿宋" w:cs="仿宋"/>
                <w:sz w:val="21"/>
                <w:szCs w:val="21"/>
                <w:highlight w:val="none"/>
                <w:lang w:eastAsia="zh-CN"/>
              </w:rPr>
              <w:t>注：</w:t>
            </w:r>
            <w:r>
              <w:rPr>
                <w:rFonts w:hint="eastAsia" w:ascii="仿宋" w:hAnsi="仿宋" w:eastAsia="仿宋" w:cs="仿宋"/>
                <w:sz w:val="21"/>
                <w:szCs w:val="21"/>
                <w:highlight w:val="none"/>
                <w:lang w:val="en-US" w:eastAsia="zh-CN"/>
              </w:rPr>
              <w:t>上述技术评分中：</w:t>
            </w:r>
          </w:p>
          <w:p w14:paraId="3B43260F">
            <w:pPr>
              <w:keepNext w:val="0"/>
              <w:keepLines w:val="0"/>
              <w:pageBreakBefore w:val="0"/>
              <w:widowControl w:val="0"/>
              <w:tabs>
                <w:tab w:val="left" w:pos="1572"/>
              </w:tabs>
              <w:kinsoku/>
              <w:wordWrap/>
              <w:overflowPunct/>
              <w:topLinePunct w:val="0"/>
              <w:autoSpaceDE w:val="0"/>
              <w:autoSpaceDN w:val="0"/>
              <w:bidi w:val="0"/>
              <w:adjustRightInd w:val="0"/>
              <w:snapToGrid w:val="0"/>
              <w:spacing w:line="400" w:lineRule="exact"/>
              <w:ind w:leftChars="-1" w:right="71" w:rightChars="34" w:hanging="2" w:hangingChars="1"/>
              <w:jc w:val="both"/>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1、内容合理、内容完备、完整详细、全面、针对性强指：</w:t>
            </w:r>
          </w:p>
          <w:p w14:paraId="54C817CA">
            <w:pPr>
              <w:keepNext w:val="0"/>
              <w:keepLines w:val="0"/>
              <w:pageBreakBefore w:val="0"/>
              <w:widowControl w:val="0"/>
              <w:tabs>
                <w:tab w:val="left" w:pos="1572"/>
              </w:tabs>
              <w:kinsoku/>
              <w:wordWrap/>
              <w:overflowPunct/>
              <w:topLinePunct w:val="0"/>
              <w:autoSpaceDE w:val="0"/>
              <w:autoSpaceDN w:val="0"/>
              <w:bidi w:val="0"/>
              <w:adjustRightInd w:val="0"/>
              <w:snapToGrid w:val="0"/>
              <w:spacing w:line="400" w:lineRule="exact"/>
              <w:ind w:leftChars="-1" w:right="71" w:rightChars="34" w:hanging="2" w:hangingChars="1"/>
              <w:jc w:val="both"/>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提供的响应方案基于采购需求的全口径，提出了具有可行性的现状情况预判；</w:t>
            </w:r>
          </w:p>
          <w:p w14:paraId="25F9F449">
            <w:pPr>
              <w:keepNext w:val="0"/>
              <w:keepLines w:val="0"/>
              <w:pageBreakBefore w:val="0"/>
              <w:widowControl w:val="0"/>
              <w:tabs>
                <w:tab w:val="left" w:pos="1572"/>
              </w:tabs>
              <w:kinsoku/>
              <w:wordWrap/>
              <w:overflowPunct/>
              <w:topLinePunct w:val="0"/>
              <w:autoSpaceDE w:val="0"/>
              <w:autoSpaceDN w:val="0"/>
              <w:bidi w:val="0"/>
              <w:adjustRightInd w:val="0"/>
              <w:snapToGrid w:val="0"/>
              <w:spacing w:line="400" w:lineRule="exact"/>
              <w:ind w:leftChars="-1" w:right="71" w:rightChars="34" w:hanging="2" w:hangingChars="1"/>
              <w:jc w:val="both"/>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准确把握项目重难点，分析各类情况可能发生的不可预见性，并尽可能列明多种详细预案；</w:t>
            </w:r>
          </w:p>
          <w:p w14:paraId="51A5CF17">
            <w:pPr>
              <w:keepNext w:val="0"/>
              <w:keepLines w:val="0"/>
              <w:pageBreakBefore w:val="0"/>
              <w:widowControl w:val="0"/>
              <w:tabs>
                <w:tab w:val="left" w:pos="1572"/>
              </w:tabs>
              <w:kinsoku/>
              <w:wordWrap/>
              <w:overflowPunct/>
              <w:topLinePunct w:val="0"/>
              <w:autoSpaceDE w:val="0"/>
              <w:autoSpaceDN w:val="0"/>
              <w:bidi w:val="0"/>
              <w:adjustRightInd w:val="0"/>
              <w:snapToGrid w:val="0"/>
              <w:spacing w:line="400" w:lineRule="exact"/>
              <w:ind w:leftChars="-1" w:right="71" w:rightChars="34" w:hanging="2" w:hangingChars="1"/>
              <w:jc w:val="both"/>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针对项目内容的不同特点及性能提供个性化的服务解决方案，也可以举例论证；</w:t>
            </w:r>
          </w:p>
          <w:p w14:paraId="70AD7D4C">
            <w:pPr>
              <w:keepNext w:val="0"/>
              <w:keepLines w:val="0"/>
              <w:pageBreakBefore w:val="0"/>
              <w:widowControl w:val="0"/>
              <w:tabs>
                <w:tab w:val="left" w:pos="1572"/>
              </w:tabs>
              <w:kinsoku/>
              <w:wordWrap/>
              <w:overflowPunct/>
              <w:topLinePunct w:val="0"/>
              <w:autoSpaceDE w:val="0"/>
              <w:autoSpaceDN w:val="0"/>
              <w:bidi w:val="0"/>
              <w:adjustRightInd w:val="0"/>
              <w:snapToGrid w:val="0"/>
              <w:spacing w:line="400" w:lineRule="exact"/>
              <w:ind w:leftChars="-1" w:right="71" w:rightChars="34" w:hanging="2" w:hangingChars="1"/>
              <w:jc w:val="both"/>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对于资料、数据等响应方案的支撑材料提供细致，具体，具有一定的论证支撑性及可追溯性。</w:t>
            </w:r>
          </w:p>
          <w:p w14:paraId="1E8C8060">
            <w:pPr>
              <w:keepNext w:val="0"/>
              <w:keepLines w:val="0"/>
              <w:pageBreakBefore w:val="0"/>
              <w:widowControl w:val="0"/>
              <w:tabs>
                <w:tab w:val="left" w:pos="1572"/>
              </w:tabs>
              <w:kinsoku/>
              <w:wordWrap/>
              <w:overflowPunct/>
              <w:topLinePunct w:val="0"/>
              <w:autoSpaceDE w:val="0"/>
              <w:autoSpaceDN w:val="0"/>
              <w:bidi w:val="0"/>
              <w:adjustRightInd w:val="0"/>
              <w:snapToGrid w:val="0"/>
              <w:spacing w:line="400" w:lineRule="exact"/>
              <w:ind w:leftChars="-1" w:right="71" w:rightChars="34" w:hanging="2" w:hangingChars="1"/>
              <w:jc w:val="both"/>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2、较为合理可行、有一定针对性、可行、基本满足采购需求指：</w:t>
            </w:r>
          </w:p>
          <w:p w14:paraId="5DFDEF39">
            <w:pPr>
              <w:keepNext w:val="0"/>
              <w:keepLines w:val="0"/>
              <w:pageBreakBefore w:val="0"/>
              <w:widowControl w:val="0"/>
              <w:tabs>
                <w:tab w:val="left" w:pos="1572"/>
              </w:tabs>
              <w:kinsoku/>
              <w:wordWrap/>
              <w:overflowPunct/>
              <w:topLinePunct w:val="0"/>
              <w:autoSpaceDE w:val="0"/>
              <w:autoSpaceDN w:val="0"/>
              <w:bidi w:val="0"/>
              <w:adjustRightInd w:val="0"/>
              <w:snapToGrid w:val="0"/>
              <w:spacing w:line="400" w:lineRule="exact"/>
              <w:ind w:leftChars="-1" w:right="71" w:rightChars="34" w:hanging="2" w:hangingChars="1"/>
              <w:jc w:val="both"/>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 响应方案基本完整，和采购需求存在部分的响应缺项；</w:t>
            </w:r>
          </w:p>
          <w:p w14:paraId="39D2532D">
            <w:pPr>
              <w:keepNext w:val="0"/>
              <w:keepLines w:val="0"/>
              <w:pageBreakBefore w:val="0"/>
              <w:widowControl w:val="0"/>
              <w:tabs>
                <w:tab w:val="left" w:pos="1572"/>
              </w:tabs>
              <w:kinsoku/>
              <w:wordWrap/>
              <w:overflowPunct/>
              <w:topLinePunct w:val="0"/>
              <w:autoSpaceDE w:val="0"/>
              <w:autoSpaceDN w:val="0"/>
              <w:bidi w:val="0"/>
              <w:adjustRightInd w:val="0"/>
              <w:snapToGrid w:val="0"/>
              <w:spacing w:line="400" w:lineRule="exact"/>
              <w:ind w:leftChars="-1" w:right="71" w:rightChars="34" w:hanging="2" w:hangingChars="1"/>
              <w:jc w:val="both"/>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 只对方案作出标题式的简单论证，并未展开分析或列明可行的具体解决方案；</w:t>
            </w:r>
          </w:p>
          <w:p w14:paraId="6BC5E8C8">
            <w:pPr>
              <w:keepNext w:val="0"/>
              <w:keepLines w:val="0"/>
              <w:pageBreakBefore w:val="0"/>
              <w:widowControl w:val="0"/>
              <w:tabs>
                <w:tab w:val="left" w:pos="1572"/>
              </w:tabs>
              <w:kinsoku/>
              <w:wordWrap/>
              <w:overflowPunct/>
              <w:topLinePunct w:val="0"/>
              <w:autoSpaceDE w:val="0"/>
              <w:autoSpaceDN w:val="0"/>
              <w:bidi w:val="0"/>
              <w:adjustRightInd w:val="0"/>
              <w:snapToGrid w:val="0"/>
              <w:spacing w:line="400" w:lineRule="exact"/>
              <w:ind w:leftChars="-1" w:right="71" w:rightChars="34" w:hanging="2" w:hangingChars="1"/>
              <w:jc w:val="both"/>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 对服务响应进行泛化一般描述；</w:t>
            </w:r>
          </w:p>
          <w:p w14:paraId="5BB506E5">
            <w:pPr>
              <w:keepNext w:val="0"/>
              <w:keepLines w:val="0"/>
              <w:pageBreakBefore w:val="0"/>
              <w:widowControl w:val="0"/>
              <w:tabs>
                <w:tab w:val="left" w:pos="1572"/>
              </w:tabs>
              <w:kinsoku/>
              <w:wordWrap/>
              <w:overflowPunct/>
              <w:topLinePunct w:val="0"/>
              <w:autoSpaceDE w:val="0"/>
              <w:autoSpaceDN w:val="0"/>
              <w:bidi w:val="0"/>
              <w:adjustRightInd w:val="0"/>
              <w:snapToGrid w:val="0"/>
              <w:spacing w:line="400" w:lineRule="exact"/>
              <w:ind w:leftChars="-1" w:right="71" w:rightChars="34" w:hanging="2" w:hangingChars="1"/>
              <w:jc w:val="both"/>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(4) 部分资料、数据等响应方案的支撑材料提供过于简单或未提供，难于采信。</w:t>
            </w:r>
          </w:p>
          <w:p w14:paraId="4C8E9417">
            <w:pPr>
              <w:keepNext w:val="0"/>
              <w:keepLines w:val="0"/>
              <w:pageBreakBefore w:val="0"/>
              <w:widowControl w:val="0"/>
              <w:tabs>
                <w:tab w:val="left" w:pos="1572"/>
              </w:tabs>
              <w:kinsoku/>
              <w:wordWrap/>
              <w:overflowPunct/>
              <w:topLinePunct w:val="0"/>
              <w:autoSpaceDE w:val="0"/>
              <w:autoSpaceDN w:val="0"/>
              <w:bidi w:val="0"/>
              <w:adjustRightInd w:val="0"/>
              <w:snapToGrid w:val="0"/>
              <w:spacing w:line="400" w:lineRule="exact"/>
              <w:ind w:leftChars="-1" w:right="71" w:rightChars="34" w:hanging="2" w:hangingChars="1"/>
              <w:jc w:val="both"/>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3、不完整、有缺陷指：</w:t>
            </w:r>
          </w:p>
          <w:p w14:paraId="0A8BBDC3">
            <w:pPr>
              <w:keepNext w:val="0"/>
              <w:keepLines w:val="0"/>
              <w:pageBreakBefore w:val="0"/>
              <w:widowControl w:val="0"/>
              <w:tabs>
                <w:tab w:val="left" w:pos="1572"/>
              </w:tabs>
              <w:kinsoku/>
              <w:wordWrap/>
              <w:overflowPunct/>
              <w:topLinePunct w:val="0"/>
              <w:autoSpaceDE w:val="0"/>
              <w:autoSpaceDN w:val="0"/>
              <w:bidi w:val="0"/>
              <w:adjustRightInd w:val="0"/>
              <w:snapToGrid w:val="0"/>
              <w:spacing w:line="400" w:lineRule="exact"/>
              <w:ind w:leftChars="-1" w:right="71" w:rightChars="34" w:hanging="2" w:hangingChars="1"/>
              <w:jc w:val="both"/>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 响应方案不完整，和采购需求存在明显的响应缺漏；</w:t>
            </w:r>
          </w:p>
          <w:p w14:paraId="226F1FDB">
            <w:pPr>
              <w:keepNext w:val="0"/>
              <w:keepLines w:val="0"/>
              <w:pageBreakBefore w:val="0"/>
              <w:widowControl w:val="0"/>
              <w:tabs>
                <w:tab w:val="left" w:pos="1572"/>
              </w:tabs>
              <w:kinsoku/>
              <w:wordWrap/>
              <w:overflowPunct/>
              <w:topLinePunct w:val="0"/>
              <w:autoSpaceDE w:val="0"/>
              <w:autoSpaceDN w:val="0"/>
              <w:bidi w:val="0"/>
              <w:adjustRightInd w:val="0"/>
              <w:snapToGrid w:val="0"/>
              <w:spacing w:line="400" w:lineRule="exact"/>
              <w:ind w:leftChars="-1" w:right="71" w:rightChars="34" w:hanging="2" w:hangingChars="1"/>
              <w:jc w:val="both"/>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 只对方案作出标题式的简单论证；</w:t>
            </w:r>
          </w:p>
          <w:p w14:paraId="79EC6000">
            <w:pPr>
              <w:keepNext w:val="0"/>
              <w:keepLines w:val="0"/>
              <w:pageBreakBefore w:val="0"/>
              <w:widowControl w:val="0"/>
              <w:tabs>
                <w:tab w:val="left" w:pos="1572"/>
              </w:tabs>
              <w:kinsoku/>
              <w:wordWrap/>
              <w:overflowPunct/>
              <w:topLinePunct w:val="0"/>
              <w:autoSpaceDE w:val="0"/>
              <w:autoSpaceDN w:val="0"/>
              <w:bidi w:val="0"/>
              <w:adjustRightInd w:val="0"/>
              <w:snapToGrid w:val="0"/>
              <w:spacing w:line="400" w:lineRule="exact"/>
              <w:ind w:leftChars="-1" w:right="71" w:rightChars="34" w:hanging="2" w:hangingChars="1"/>
              <w:jc w:val="both"/>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 无服务响应描述；</w:t>
            </w:r>
          </w:p>
          <w:p w14:paraId="32662960">
            <w:pPr>
              <w:keepNext w:val="0"/>
              <w:keepLines w:val="0"/>
              <w:pageBreakBefore w:val="0"/>
              <w:widowControl w:val="0"/>
              <w:tabs>
                <w:tab w:val="left" w:pos="1572"/>
              </w:tabs>
              <w:kinsoku/>
              <w:wordWrap/>
              <w:overflowPunct/>
              <w:topLinePunct w:val="0"/>
              <w:autoSpaceDE w:val="0"/>
              <w:autoSpaceDN w:val="0"/>
              <w:bidi w:val="0"/>
              <w:adjustRightInd w:val="0"/>
              <w:snapToGrid w:val="0"/>
              <w:spacing w:line="400" w:lineRule="exact"/>
              <w:ind w:leftChars="-1" w:right="71" w:rightChars="34" w:hanging="2" w:hangingChars="1"/>
              <w:jc w:val="both"/>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(4) 无资料、数据等响应方案的支撑材料。</w:t>
            </w:r>
          </w:p>
        </w:tc>
      </w:tr>
    </w:tbl>
    <w:p w14:paraId="414940F7">
      <w:pPr>
        <w:rPr>
          <w:rFonts w:hint="eastAsia"/>
          <w:lang w:val="zh-CN"/>
        </w:rPr>
        <w:sectPr>
          <w:pgSz w:w="11906" w:h="16838"/>
          <w:pgMar w:top="1440" w:right="1800" w:bottom="1440" w:left="1800" w:header="851" w:footer="992" w:gutter="0"/>
          <w:pgNumType w:fmt="decimal"/>
          <w:cols w:space="425" w:num="1"/>
          <w:docGrid w:type="lines" w:linePitch="312" w:charSpace="0"/>
        </w:sectPr>
      </w:pPr>
    </w:p>
    <w:p w14:paraId="65985143">
      <w:pPr>
        <w:keepNext w:val="0"/>
        <w:keepLines w:val="0"/>
        <w:pageBreakBefore w:val="0"/>
        <w:widowControl w:val="0"/>
        <w:kinsoku/>
        <w:wordWrap/>
        <w:overflowPunct/>
        <w:topLinePunct w:val="0"/>
        <w:autoSpaceDE/>
        <w:autoSpaceDN/>
        <w:bidi w:val="0"/>
        <w:adjustRightInd/>
        <w:snapToGrid/>
        <w:textAlignment w:val="auto"/>
        <w:outlineLvl w:val="0"/>
        <w:rPr>
          <w:rFonts w:hint="eastAsia" w:ascii="宋体" w:hAnsi="宋体" w:eastAsia="宋体" w:cs="宋体"/>
          <w:b/>
          <w:bCs/>
          <w:sz w:val="24"/>
          <w:szCs w:val="24"/>
          <w:lang w:val="zh-CN" w:eastAsia="zh-CN"/>
        </w:rPr>
      </w:pPr>
      <w:bookmarkStart w:id="17" w:name="_Toc155185918"/>
      <w:bookmarkStart w:id="18" w:name="_Toc29598"/>
      <w:bookmarkStart w:id="19" w:name="_Toc27064"/>
      <w:bookmarkStart w:id="20" w:name="_Toc15966"/>
      <w:r>
        <w:rPr>
          <w:rFonts w:hint="eastAsia" w:ascii="宋体" w:hAnsi="宋体" w:eastAsia="宋体" w:cs="宋体"/>
          <w:b/>
          <w:bCs/>
          <w:sz w:val="24"/>
          <w:szCs w:val="24"/>
          <w:lang w:val="zh-CN" w:eastAsia="zh-CN"/>
        </w:rPr>
        <w:t>（</w:t>
      </w:r>
      <w:r>
        <w:rPr>
          <w:rFonts w:hint="eastAsia" w:ascii="宋体" w:hAnsi="宋体" w:eastAsia="宋体" w:cs="宋体"/>
          <w:b/>
          <w:bCs/>
          <w:sz w:val="24"/>
          <w:szCs w:val="24"/>
          <w:lang w:val="en-US" w:eastAsia="zh-CN"/>
        </w:rPr>
        <w:t>四</w:t>
      </w:r>
      <w:r>
        <w:rPr>
          <w:rFonts w:hint="eastAsia" w:ascii="宋体" w:hAnsi="宋体" w:eastAsia="宋体" w:cs="宋体"/>
          <w:b/>
          <w:bCs/>
          <w:sz w:val="24"/>
          <w:szCs w:val="24"/>
          <w:lang w:val="zh-CN" w:eastAsia="zh-CN"/>
        </w:rPr>
        <w:t>）、合同</w:t>
      </w:r>
      <w:bookmarkEnd w:id="17"/>
      <w:r>
        <w:rPr>
          <w:rFonts w:hint="eastAsia" w:ascii="宋体" w:hAnsi="宋体" w:eastAsia="宋体" w:cs="宋体"/>
          <w:b/>
          <w:bCs/>
          <w:sz w:val="24"/>
          <w:szCs w:val="24"/>
          <w:lang w:val="zh-CN" w:eastAsia="zh-CN"/>
        </w:rPr>
        <w:t>草案</w:t>
      </w:r>
      <w:bookmarkEnd w:id="18"/>
      <w:bookmarkEnd w:id="19"/>
      <w:bookmarkEnd w:id="20"/>
    </w:p>
    <w:p w14:paraId="4AFEE8E3">
      <w:pPr>
        <w:pageBreakBefore w:val="0"/>
        <w:kinsoku/>
        <w:overflowPunct/>
        <w:bidi w:val="0"/>
        <w:spacing w:line="400" w:lineRule="exact"/>
        <w:jc w:val="left"/>
        <w:rPr>
          <w:rFonts w:hint="eastAsia" w:ascii="宋体" w:hAnsi="宋体" w:eastAsia="宋体" w:cs="宋体"/>
          <w:color w:val="auto"/>
          <w:sz w:val="24"/>
          <w:szCs w:val="22"/>
          <w:highlight w:val="none"/>
          <w:lang w:val="zh-CN"/>
        </w:rPr>
      </w:pPr>
    </w:p>
    <w:p w14:paraId="2C4F2B88">
      <w:pPr>
        <w:pageBreakBefore w:val="0"/>
        <w:kinsoku/>
        <w:wordWrap w:val="0"/>
        <w:overflowPunct/>
        <w:bidi w:val="0"/>
        <w:spacing w:line="400" w:lineRule="exact"/>
        <w:jc w:val="center"/>
        <w:rPr>
          <w:rFonts w:hint="eastAsia" w:ascii="宋体" w:hAnsi="宋体" w:eastAsia="宋体" w:cs="宋体"/>
          <w:bCs/>
          <w:color w:val="auto"/>
          <w:sz w:val="36"/>
          <w:szCs w:val="36"/>
          <w:highlight w:val="none"/>
        </w:rPr>
      </w:pPr>
      <w:r>
        <w:rPr>
          <w:rFonts w:hint="eastAsia" w:ascii="宋体" w:hAnsi="宋体" w:eastAsia="宋体" w:cs="宋体"/>
          <w:color w:val="auto"/>
          <w:sz w:val="24"/>
          <w:szCs w:val="22"/>
          <w:highlight w:val="none"/>
        </w:rPr>
        <w:t>（</w:t>
      </w:r>
      <w:r>
        <w:rPr>
          <w:rFonts w:hint="eastAsia" w:ascii="宋体" w:hAnsi="宋体" w:eastAsia="宋体" w:cs="宋体"/>
          <w:color w:val="auto"/>
          <w:sz w:val="24"/>
          <w:szCs w:val="24"/>
          <w:highlight w:val="none"/>
        </w:rPr>
        <w:t>此合同书仅作为签订正式合同时的参考，正式合同书应包括本参考格式的内容）</w:t>
      </w:r>
    </w:p>
    <w:p w14:paraId="6C16B23E">
      <w:pPr>
        <w:pageBreakBefore w:val="0"/>
        <w:kinsoku/>
        <w:wordWrap w:val="0"/>
        <w:overflowPunct/>
        <w:bidi w:val="0"/>
        <w:spacing w:line="400" w:lineRule="exact"/>
        <w:jc w:val="left"/>
        <w:rPr>
          <w:rFonts w:hint="eastAsia" w:ascii="宋体" w:hAnsi="宋体" w:eastAsia="宋体" w:cs="宋体"/>
          <w:bCs/>
          <w:color w:val="auto"/>
          <w:sz w:val="28"/>
          <w:szCs w:val="28"/>
          <w:highlight w:val="none"/>
        </w:rPr>
      </w:pPr>
      <w:r>
        <w:rPr>
          <w:rFonts w:hint="eastAsia" w:ascii="宋体" w:hAnsi="宋体" w:eastAsia="宋体" w:cs="宋体"/>
          <w:bCs/>
          <w:color w:val="auto"/>
          <w:sz w:val="24"/>
          <w:szCs w:val="24"/>
          <w:highlight w:val="none"/>
          <w:lang w:val="zh-CN"/>
        </w:rPr>
        <w:t>合同编号：</w:t>
      </w:r>
      <w:r>
        <w:rPr>
          <w:rFonts w:hint="eastAsia" w:ascii="宋体" w:hAnsi="宋体" w:eastAsia="宋体" w:cs="宋体"/>
          <w:bCs/>
          <w:color w:val="auto"/>
          <w:sz w:val="24"/>
          <w:szCs w:val="24"/>
          <w:highlight w:val="none"/>
          <w:u w:val="single"/>
        </w:rPr>
        <w:t xml:space="preserve">              </w:t>
      </w:r>
    </w:p>
    <w:p w14:paraId="180F8E92">
      <w:pPr>
        <w:pageBreakBefore w:val="0"/>
        <w:kinsoku/>
        <w:wordWrap w:val="0"/>
        <w:overflowPunct/>
        <w:bidi w:val="0"/>
        <w:spacing w:line="400" w:lineRule="exact"/>
        <w:jc w:val="center"/>
        <w:rPr>
          <w:rFonts w:hint="eastAsia" w:ascii="宋体" w:hAnsi="宋体" w:eastAsia="宋体" w:cs="宋体"/>
          <w:b/>
          <w:bCs/>
          <w:color w:val="auto"/>
          <w:sz w:val="72"/>
          <w:szCs w:val="72"/>
          <w:highlight w:val="none"/>
        </w:rPr>
      </w:pPr>
    </w:p>
    <w:p w14:paraId="3816FEEB">
      <w:pPr>
        <w:pageBreakBefore w:val="0"/>
        <w:kinsoku/>
        <w:wordWrap w:val="0"/>
        <w:overflowPunct/>
        <w:bidi w:val="0"/>
        <w:spacing w:line="40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合   同   书</w:t>
      </w:r>
    </w:p>
    <w:p w14:paraId="3F2DEF7E">
      <w:pPr>
        <w:pageBreakBefore w:val="0"/>
        <w:kinsoku/>
        <w:wordWrap w:val="0"/>
        <w:overflowPunct/>
        <w:bidi w:val="0"/>
        <w:spacing w:line="400" w:lineRule="exact"/>
        <w:jc w:val="center"/>
        <w:rPr>
          <w:rFonts w:hint="eastAsia" w:ascii="宋体" w:hAnsi="宋体" w:eastAsia="宋体" w:cs="宋体"/>
          <w:bCs/>
          <w:color w:val="auto"/>
          <w:sz w:val="10"/>
          <w:szCs w:val="10"/>
          <w:highlight w:val="none"/>
        </w:rPr>
      </w:pPr>
    </w:p>
    <w:p w14:paraId="74295A0A">
      <w:pPr>
        <w:pageBreakBefore w:val="0"/>
        <w:kinsoku/>
        <w:wordWrap w:val="0"/>
        <w:overflowPunct/>
        <w:bidi w:val="0"/>
        <w:spacing w:before="78" w:beforeLines="25" w:line="400" w:lineRule="exact"/>
        <w:jc w:val="left"/>
        <w:rPr>
          <w:rFonts w:hint="eastAsia" w:ascii="宋体" w:hAnsi="宋体" w:eastAsia="宋体" w:cs="宋体"/>
          <w:color w:val="auto"/>
          <w:sz w:val="28"/>
          <w:szCs w:val="28"/>
          <w:highlight w:val="none"/>
          <w:u w:val="single"/>
          <w:lang w:val="zh-CN"/>
        </w:rPr>
      </w:pPr>
      <w:r>
        <w:rPr>
          <w:rFonts w:hint="eastAsia" w:ascii="宋体" w:hAnsi="宋体" w:eastAsia="宋体" w:cs="宋体"/>
          <w:b/>
          <w:color w:val="auto"/>
          <w:sz w:val="28"/>
          <w:szCs w:val="28"/>
          <w:highlight w:val="none"/>
          <w:lang w:val="zh-CN"/>
        </w:rPr>
        <w:t>项目名称：</w:t>
      </w:r>
      <w:r>
        <w:rPr>
          <w:rFonts w:hint="eastAsia" w:ascii="宋体" w:hAnsi="宋体" w:eastAsia="宋体" w:cs="宋体"/>
          <w:color w:val="auto"/>
          <w:sz w:val="28"/>
          <w:szCs w:val="28"/>
          <w:highlight w:val="none"/>
          <w:u w:val="single"/>
          <w:lang w:val="zh-CN"/>
        </w:rPr>
        <w:t xml:space="preserve">                                             </w:t>
      </w:r>
    </w:p>
    <w:p w14:paraId="28EC16C2">
      <w:pPr>
        <w:pageBreakBefore w:val="0"/>
        <w:kinsoku/>
        <w:wordWrap w:val="0"/>
        <w:overflowPunct/>
        <w:bidi w:val="0"/>
        <w:spacing w:before="78" w:beforeLines="25" w:line="400" w:lineRule="exact"/>
        <w:jc w:val="left"/>
        <w:rPr>
          <w:rFonts w:hint="eastAsia" w:ascii="宋体" w:hAnsi="宋体" w:eastAsia="宋体" w:cs="宋体"/>
          <w:bCs/>
          <w:color w:val="auto"/>
          <w:sz w:val="28"/>
          <w:szCs w:val="28"/>
          <w:highlight w:val="none"/>
          <w:u w:val="single"/>
          <w:lang w:val="zh-CN"/>
        </w:rPr>
      </w:pPr>
      <w:r>
        <w:rPr>
          <w:rFonts w:hint="eastAsia" w:ascii="宋体" w:hAnsi="宋体" w:eastAsia="宋体" w:cs="宋体"/>
          <w:b/>
          <w:color w:val="auto"/>
          <w:sz w:val="28"/>
          <w:szCs w:val="28"/>
          <w:highlight w:val="none"/>
          <w:lang w:val="zh-CN"/>
        </w:rPr>
        <w:t>甲方（采购人）：</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u w:val="single"/>
          <w:lang w:val="zh-CN"/>
        </w:rPr>
        <w:t xml:space="preserve">    </w:t>
      </w:r>
    </w:p>
    <w:p w14:paraId="44B8D25C">
      <w:pPr>
        <w:pageBreakBefore w:val="0"/>
        <w:kinsoku/>
        <w:wordWrap w:val="0"/>
        <w:overflowPunct/>
        <w:bidi w:val="0"/>
        <w:spacing w:before="78" w:beforeLines="25" w:line="400" w:lineRule="exact"/>
        <w:jc w:val="left"/>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lang w:val="zh-CN"/>
        </w:rPr>
        <w:t>乙方（中标人）：</w:t>
      </w:r>
      <w:r>
        <w:rPr>
          <w:rFonts w:hint="eastAsia" w:ascii="宋体" w:hAnsi="宋体" w:eastAsia="宋体" w:cs="宋体"/>
          <w:b/>
          <w:color w:val="auto"/>
          <w:sz w:val="28"/>
          <w:szCs w:val="28"/>
          <w:highlight w:val="none"/>
          <w:u w:val="single"/>
        </w:rPr>
        <w:t xml:space="preserve">                                      </w:t>
      </w:r>
    </w:p>
    <w:p w14:paraId="390290A8">
      <w:pPr>
        <w:pageBreakBefore w:val="0"/>
        <w:kinsoku/>
        <w:wordWrap w:val="0"/>
        <w:overflowPunct/>
        <w:bidi w:val="0"/>
        <w:spacing w:before="78" w:beforeLines="25" w:line="400" w:lineRule="exact"/>
        <w:jc w:val="left"/>
        <w:rPr>
          <w:rFonts w:hint="eastAsia" w:ascii="宋体" w:hAnsi="宋体" w:eastAsia="宋体" w:cs="宋体"/>
          <w:color w:val="auto"/>
          <w:sz w:val="28"/>
          <w:szCs w:val="28"/>
          <w:highlight w:val="none"/>
          <w:u w:val="single"/>
        </w:rPr>
      </w:pPr>
      <w:r>
        <w:rPr>
          <w:rFonts w:hint="eastAsia" w:ascii="宋体" w:hAnsi="宋体" w:eastAsia="宋体" w:cs="宋体"/>
          <w:b/>
          <w:color w:val="auto"/>
          <w:sz w:val="28"/>
          <w:szCs w:val="28"/>
          <w:highlight w:val="none"/>
          <w:lang w:val="zh-CN"/>
        </w:rPr>
        <w:t>签订地：</w:t>
      </w:r>
      <w:r>
        <w:rPr>
          <w:rFonts w:hint="eastAsia" w:ascii="宋体" w:hAnsi="宋体" w:eastAsia="宋体" w:cs="宋体"/>
          <w:color w:val="auto"/>
          <w:sz w:val="28"/>
          <w:szCs w:val="28"/>
          <w:highlight w:val="none"/>
          <w:u w:val="single"/>
          <w:lang w:val="zh-CN"/>
        </w:rPr>
        <w:t xml:space="preserve">                                               </w:t>
      </w:r>
    </w:p>
    <w:p w14:paraId="23D0DF89">
      <w:pPr>
        <w:pageBreakBefore w:val="0"/>
        <w:kinsoku/>
        <w:wordWrap w:val="0"/>
        <w:overflowPunct/>
        <w:bidi w:val="0"/>
        <w:spacing w:before="78" w:beforeLines="25" w:line="400" w:lineRule="exact"/>
        <w:ind w:firstLine="1200" w:firstLineChars="500"/>
        <w:jc w:val="left"/>
        <w:rPr>
          <w:rFonts w:hint="eastAsia" w:ascii="宋体" w:hAnsi="宋体" w:eastAsia="宋体" w:cs="宋体"/>
          <w:color w:val="auto"/>
          <w:sz w:val="24"/>
          <w:szCs w:val="22"/>
          <w:highlight w:val="none"/>
          <w:u w:val="single"/>
        </w:rPr>
      </w:pPr>
    </w:p>
    <w:p w14:paraId="77EEFB00">
      <w:pPr>
        <w:pageBreakBefore w:val="0"/>
        <w:kinsoku/>
        <w:wordWrap w:val="0"/>
        <w:overflowPunct/>
        <w:bidi w:val="0"/>
        <w:spacing w:before="78" w:beforeLines="25" w:line="400" w:lineRule="exact"/>
        <w:ind w:firstLine="1200" w:firstLineChars="500"/>
        <w:jc w:val="left"/>
        <w:rPr>
          <w:rFonts w:hint="eastAsia" w:ascii="宋体" w:hAnsi="宋体" w:eastAsia="宋体" w:cs="宋体"/>
          <w:color w:val="auto"/>
          <w:sz w:val="24"/>
          <w:szCs w:val="22"/>
          <w:highlight w:val="none"/>
          <w:u w:val="single"/>
        </w:rPr>
      </w:pPr>
    </w:p>
    <w:p w14:paraId="4CDA346A">
      <w:pPr>
        <w:pageBreakBefore w:val="0"/>
        <w:kinsoku/>
        <w:wordWrap w:val="0"/>
        <w:overflowPunct/>
        <w:bidi w:val="0"/>
        <w:spacing w:before="78" w:beforeLines="25" w:line="400" w:lineRule="exact"/>
        <w:ind w:firstLine="1200" w:firstLineChars="500"/>
        <w:jc w:val="left"/>
        <w:rPr>
          <w:rFonts w:hint="eastAsia" w:ascii="宋体" w:hAnsi="宋体" w:eastAsia="宋体" w:cs="宋体"/>
          <w:color w:val="auto"/>
          <w:sz w:val="24"/>
          <w:szCs w:val="22"/>
          <w:highlight w:val="none"/>
          <w:u w:val="single"/>
        </w:rPr>
      </w:pPr>
    </w:p>
    <w:p w14:paraId="72B73F74">
      <w:pPr>
        <w:pageBreakBefore w:val="0"/>
        <w:kinsoku/>
        <w:wordWrap w:val="0"/>
        <w:overflowPunct/>
        <w:bidi w:val="0"/>
        <w:spacing w:before="78" w:beforeLines="25" w:line="400" w:lineRule="exact"/>
        <w:ind w:firstLine="1200" w:firstLineChars="500"/>
        <w:jc w:val="left"/>
        <w:rPr>
          <w:rFonts w:hint="eastAsia" w:ascii="宋体" w:hAnsi="宋体" w:eastAsia="宋体" w:cs="宋体"/>
          <w:color w:val="auto"/>
          <w:sz w:val="24"/>
          <w:szCs w:val="22"/>
          <w:highlight w:val="none"/>
          <w:u w:val="single"/>
        </w:rPr>
      </w:pPr>
    </w:p>
    <w:p w14:paraId="006729CB">
      <w:pPr>
        <w:pageBreakBefore w:val="0"/>
        <w:kinsoku/>
        <w:wordWrap w:val="0"/>
        <w:overflowPunct/>
        <w:bidi w:val="0"/>
        <w:spacing w:before="78" w:beforeLines="25" w:line="400" w:lineRule="exact"/>
        <w:ind w:firstLine="1200" w:firstLineChars="500"/>
        <w:jc w:val="left"/>
        <w:rPr>
          <w:rFonts w:hint="eastAsia" w:ascii="宋体" w:hAnsi="宋体" w:eastAsia="宋体" w:cs="宋体"/>
          <w:color w:val="auto"/>
          <w:sz w:val="24"/>
          <w:szCs w:val="22"/>
          <w:highlight w:val="none"/>
          <w:u w:val="single"/>
        </w:rPr>
      </w:pPr>
    </w:p>
    <w:p w14:paraId="51DA1D51">
      <w:pPr>
        <w:pageBreakBefore w:val="0"/>
        <w:kinsoku/>
        <w:wordWrap w:val="0"/>
        <w:overflowPunct/>
        <w:bidi w:val="0"/>
        <w:spacing w:before="78" w:beforeLines="25" w:line="400" w:lineRule="exact"/>
        <w:ind w:firstLine="1200" w:firstLineChars="500"/>
        <w:jc w:val="left"/>
        <w:rPr>
          <w:rFonts w:hint="eastAsia" w:ascii="宋体" w:hAnsi="宋体" w:eastAsia="宋体" w:cs="宋体"/>
          <w:color w:val="auto"/>
          <w:sz w:val="24"/>
          <w:szCs w:val="22"/>
          <w:highlight w:val="none"/>
          <w:u w:val="single"/>
        </w:rPr>
      </w:pPr>
    </w:p>
    <w:p w14:paraId="458BA03E">
      <w:pPr>
        <w:pageBreakBefore w:val="0"/>
        <w:kinsoku/>
        <w:wordWrap w:val="0"/>
        <w:overflowPunct/>
        <w:bidi w:val="0"/>
        <w:spacing w:before="78" w:beforeLines="25" w:line="400" w:lineRule="exact"/>
        <w:ind w:firstLine="1200" w:firstLineChars="500"/>
        <w:jc w:val="left"/>
        <w:rPr>
          <w:rFonts w:hint="eastAsia" w:ascii="宋体" w:hAnsi="宋体" w:eastAsia="宋体" w:cs="宋体"/>
          <w:color w:val="auto"/>
          <w:sz w:val="24"/>
          <w:szCs w:val="22"/>
          <w:highlight w:val="none"/>
          <w:u w:val="single"/>
        </w:rPr>
      </w:pPr>
    </w:p>
    <w:p w14:paraId="0B929D6D">
      <w:pPr>
        <w:pageBreakBefore w:val="0"/>
        <w:kinsoku/>
        <w:wordWrap w:val="0"/>
        <w:overflowPunct/>
        <w:bidi w:val="0"/>
        <w:spacing w:before="78" w:beforeLines="25" w:line="400" w:lineRule="exact"/>
        <w:ind w:firstLine="1205" w:firstLineChars="5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zh-CN"/>
        </w:rPr>
        <w:t>签订</w:t>
      </w:r>
      <w:r>
        <w:rPr>
          <w:rFonts w:hint="eastAsia" w:ascii="宋体" w:hAnsi="宋体" w:eastAsia="宋体" w:cs="宋体"/>
          <w:b/>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13ECB979">
      <w:pPr>
        <w:pageBreakBefore w:val="0"/>
        <w:kinsoku/>
        <w:wordWrap w:val="0"/>
        <w:overflowPunct/>
        <w:bidi w:val="0"/>
        <w:spacing w:before="78" w:beforeLines="25" w:line="400" w:lineRule="exact"/>
        <w:jc w:val="left"/>
        <w:rPr>
          <w:rFonts w:hint="eastAsia" w:ascii="宋体" w:hAnsi="宋体" w:eastAsia="宋体" w:cs="宋体"/>
          <w:b/>
          <w:color w:val="auto"/>
          <w:sz w:val="24"/>
          <w:szCs w:val="22"/>
          <w:highlight w:val="none"/>
        </w:rPr>
      </w:pPr>
      <w:r>
        <w:rPr>
          <w:rFonts w:hint="eastAsia" w:ascii="宋体" w:hAnsi="宋体" w:eastAsia="宋体" w:cs="宋体"/>
          <w:b/>
          <w:color w:val="auto"/>
          <w:sz w:val="24"/>
          <w:szCs w:val="22"/>
          <w:highlight w:val="none"/>
        </w:rPr>
        <w:t xml:space="preserve">                                                 </w:t>
      </w:r>
    </w:p>
    <w:p w14:paraId="60050CA4">
      <w:pPr>
        <w:pageBreakBefore w:val="0"/>
        <w:widowControl/>
        <w:kinsoku/>
        <w:wordWrap w:val="0"/>
        <w:overflowPunct/>
        <w:bidi w:val="0"/>
        <w:spacing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4263537F">
      <w:pPr>
        <w:pageBreakBefore w:val="0"/>
        <w:kinsoku/>
        <w:wordWrap w:val="0"/>
        <w:overflowPunct/>
        <w:bidi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本合同由甲乙双方根据《</w:t>
      </w:r>
      <w:r>
        <w:rPr>
          <w:rFonts w:hint="eastAsia" w:ascii="宋体" w:hAnsi="宋体" w:eastAsia="宋体" w:cs="宋体"/>
          <w:color w:val="auto"/>
          <w:sz w:val="24"/>
          <w:szCs w:val="22"/>
          <w:highlight w:val="none"/>
        </w:rPr>
        <w:t>中华人民共和国</w:t>
      </w:r>
      <w:r>
        <w:rPr>
          <w:rFonts w:hint="eastAsia" w:ascii="宋体" w:hAnsi="宋体" w:eastAsia="宋体" w:cs="宋体"/>
          <w:color w:val="auto"/>
          <w:sz w:val="24"/>
          <w:szCs w:val="24"/>
          <w:highlight w:val="none"/>
        </w:rPr>
        <w:t>政府采购法》《</w:t>
      </w:r>
      <w:r>
        <w:rPr>
          <w:rFonts w:hint="eastAsia" w:ascii="宋体" w:hAnsi="宋体" w:eastAsia="宋体" w:cs="宋体"/>
          <w:color w:val="auto"/>
          <w:sz w:val="24"/>
          <w:szCs w:val="22"/>
          <w:highlight w:val="none"/>
        </w:rPr>
        <w:t>中华人民共和国</w:t>
      </w:r>
      <w:r>
        <w:rPr>
          <w:rFonts w:hint="eastAsia" w:ascii="宋体" w:hAnsi="宋体" w:eastAsia="宋体" w:cs="宋体"/>
          <w:color w:val="auto"/>
          <w:sz w:val="24"/>
          <w:szCs w:val="24"/>
          <w:highlight w:val="none"/>
        </w:rPr>
        <w:t>政府采购法实施条例》《中华人民共和国民法典》等相关法律法规规定，按平等、自愿、诚实信用的原则拟定，</w:t>
      </w:r>
      <w:r>
        <w:rPr>
          <w:rFonts w:hint="eastAsia" w:ascii="宋体" w:hAnsi="宋体" w:eastAsia="宋体" w:cs="宋体"/>
          <w:color w:val="auto"/>
          <w:sz w:val="24"/>
          <w:szCs w:val="22"/>
          <w:highlight w:val="none"/>
        </w:rPr>
        <w:t>甲、乙双方均应遵守法律规定和合同约定，并各自履行应负的全部责任和义务。</w:t>
      </w:r>
      <w:r>
        <w:rPr>
          <w:rFonts w:hint="eastAsia" w:ascii="宋体" w:hAnsi="宋体" w:eastAsia="宋体" w:cs="宋体"/>
          <w:color w:val="auto"/>
          <w:sz w:val="24"/>
          <w:szCs w:val="24"/>
          <w:highlight w:val="none"/>
        </w:rPr>
        <w:t xml:space="preserve"> </w:t>
      </w:r>
    </w:p>
    <w:p w14:paraId="7C7DC853">
      <w:pPr>
        <w:pageBreakBefore w:val="0"/>
        <w:widowControl w:val="0"/>
        <w:numPr>
          <w:ilvl w:val="0"/>
          <w:numId w:val="1"/>
        </w:numPr>
        <w:kinsoku/>
        <w:overflowPunct/>
        <w:bidi w:val="0"/>
        <w:spacing w:line="400" w:lineRule="exact"/>
        <w:ind w:left="420" w:hanging="420"/>
        <w:rPr>
          <w:rFonts w:hint="eastAsia" w:ascii="宋体" w:hAnsi="宋体" w:eastAsia="宋体" w:cs="宋体"/>
          <w:color w:val="auto"/>
          <w:kern w:val="2"/>
          <w:sz w:val="24"/>
          <w:szCs w:val="22"/>
          <w:highlight w:val="none"/>
          <w:lang w:val="zh-CN" w:eastAsia="zh-CN" w:bidi="ar-SA"/>
        </w:rPr>
      </w:pPr>
      <w:r>
        <w:rPr>
          <w:rFonts w:hint="eastAsia" w:ascii="宋体" w:hAnsi="宋体" w:eastAsia="宋体" w:cs="宋体"/>
          <w:color w:val="auto"/>
          <w:kern w:val="2"/>
          <w:sz w:val="24"/>
          <w:szCs w:val="22"/>
          <w:highlight w:val="none"/>
          <w:lang w:val="zh-CN" w:eastAsia="zh-CN" w:bidi="ar-SA"/>
        </w:rPr>
        <w:t>项目基本情况</w:t>
      </w:r>
    </w:p>
    <w:p w14:paraId="59FC0E69">
      <w:pPr>
        <w:pageBreakBefore w:val="0"/>
        <w:kinsoku/>
        <w:overflowPunct/>
        <w:bidi w:val="0"/>
        <w:spacing w:line="400" w:lineRule="exact"/>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1.项目名称：         （</w:t>
      </w:r>
      <w:r>
        <w:rPr>
          <w:rFonts w:hint="eastAsia" w:ascii="宋体" w:hAnsi="宋体" w:eastAsia="宋体" w:cs="宋体"/>
          <w:bCs/>
          <w:i/>
          <w:iCs/>
          <w:color w:val="auto"/>
          <w:sz w:val="24"/>
          <w:szCs w:val="24"/>
          <w:highlight w:val="none"/>
        </w:rPr>
        <w:t>见招标文件）</w:t>
      </w:r>
      <w:r>
        <w:rPr>
          <w:rFonts w:hint="eastAsia" w:ascii="宋体" w:hAnsi="宋体" w:eastAsia="宋体" w:cs="宋体"/>
          <w:color w:val="auto"/>
          <w:sz w:val="24"/>
          <w:szCs w:val="22"/>
          <w:highlight w:val="none"/>
        </w:rPr>
        <w:t xml:space="preserve">               </w:t>
      </w:r>
    </w:p>
    <w:p w14:paraId="186D353C">
      <w:pPr>
        <w:pageBreakBefore w:val="0"/>
        <w:kinsoku/>
        <w:overflowPunct/>
        <w:bidi w:val="0"/>
        <w:spacing w:line="400" w:lineRule="exact"/>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2.项目编号：          （</w:t>
      </w:r>
      <w:r>
        <w:rPr>
          <w:rFonts w:hint="eastAsia" w:ascii="宋体" w:hAnsi="宋体" w:eastAsia="宋体" w:cs="宋体"/>
          <w:bCs/>
          <w:i/>
          <w:iCs/>
          <w:color w:val="auto"/>
          <w:sz w:val="24"/>
          <w:szCs w:val="24"/>
          <w:highlight w:val="none"/>
        </w:rPr>
        <w:t>见招标文件）</w:t>
      </w:r>
      <w:r>
        <w:rPr>
          <w:rFonts w:hint="eastAsia" w:ascii="宋体" w:hAnsi="宋体" w:eastAsia="宋体" w:cs="宋体"/>
          <w:color w:val="auto"/>
          <w:sz w:val="24"/>
          <w:szCs w:val="22"/>
          <w:highlight w:val="none"/>
        </w:rPr>
        <w:t xml:space="preserve">             </w:t>
      </w:r>
    </w:p>
    <w:p w14:paraId="1B71C9AD">
      <w:pPr>
        <w:pageBreakBefore w:val="0"/>
        <w:kinsoku/>
        <w:overflowPunct/>
        <w:bidi w:val="0"/>
        <w:spacing w:line="400" w:lineRule="exact"/>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3.政府采购计划备案号：  （</w:t>
      </w:r>
      <w:r>
        <w:rPr>
          <w:rFonts w:hint="eastAsia" w:ascii="宋体" w:hAnsi="宋体" w:eastAsia="宋体" w:cs="宋体"/>
          <w:bCs/>
          <w:i/>
          <w:iCs/>
          <w:color w:val="auto"/>
          <w:sz w:val="24"/>
          <w:szCs w:val="24"/>
          <w:highlight w:val="none"/>
        </w:rPr>
        <w:t>见招标文件）</w:t>
      </w:r>
      <w:r>
        <w:rPr>
          <w:rFonts w:hint="eastAsia" w:ascii="宋体" w:hAnsi="宋体" w:eastAsia="宋体" w:cs="宋体"/>
          <w:color w:val="auto"/>
          <w:sz w:val="24"/>
          <w:szCs w:val="22"/>
          <w:highlight w:val="none"/>
        </w:rPr>
        <w:t xml:space="preserve">            </w:t>
      </w:r>
    </w:p>
    <w:p w14:paraId="75C9B7FF">
      <w:pPr>
        <w:pageBreakBefore w:val="0"/>
        <w:kinsoku/>
        <w:overflowPunct/>
        <w:bidi w:val="0"/>
        <w:spacing w:line="400" w:lineRule="exact"/>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2"/>
          <w:highlight w:val="none"/>
        </w:rPr>
        <w:t>4.项目概况：</w:t>
      </w:r>
      <w:r>
        <w:rPr>
          <w:rFonts w:hint="eastAsia" w:ascii="宋体" w:hAnsi="宋体" w:eastAsia="宋体" w:cs="宋体"/>
          <w:color w:val="auto"/>
          <w:sz w:val="24"/>
          <w:szCs w:val="24"/>
          <w:highlight w:val="none"/>
          <w:lang w:val="zh-CN"/>
        </w:rPr>
        <w:t xml:space="preserve">              （</w:t>
      </w:r>
      <w:r>
        <w:rPr>
          <w:rFonts w:hint="eastAsia" w:ascii="宋体" w:hAnsi="宋体" w:eastAsia="宋体" w:cs="宋体"/>
          <w:bCs/>
          <w:i/>
          <w:iCs/>
          <w:color w:val="auto"/>
          <w:sz w:val="24"/>
          <w:szCs w:val="24"/>
          <w:highlight w:val="none"/>
        </w:rPr>
        <w:t>见招标文件）</w:t>
      </w:r>
      <w:r>
        <w:rPr>
          <w:rFonts w:hint="eastAsia" w:ascii="宋体" w:hAnsi="宋体" w:eastAsia="宋体" w:cs="宋体"/>
          <w:color w:val="auto"/>
          <w:sz w:val="24"/>
          <w:szCs w:val="24"/>
          <w:highlight w:val="none"/>
          <w:lang w:val="zh-CN"/>
        </w:rPr>
        <w:t xml:space="preserve">            </w:t>
      </w:r>
    </w:p>
    <w:p w14:paraId="06E96815">
      <w:pPr>
        <w:pageBreakBefore w:val="0"/>
        <w:widowControl w:val="0"/>
        <w:numPr>
          <w:ilvl w:val="0"/>
          <w:numId w:val="1"/>
        </w:numPr>
        <w:kinsoku/>
        <w:overflowPunct/>
        <w:bidi w:val="0"/>
        <w:spacing w:line="400" w:lineRule="exact"/>
        <w:ind w:left="420" w:hanging="420"/>
        <w:rPr>
          <w:rFonts w:hint="eastAsia" w:ascii="宋体" w:hAnsi="宋体" w:eastAsia="宋体" w:cs="宋体"/>
          <w:color w:val="auto"/>
          <w:kern w:val="2"/>
          <w:sz w:val="24"/>
          <w:szCs w:val="22"/>
          <w:highlight w:val="none"/>
          <w:lang w:val="zh-CN" w:eastAsia="zh-CN" w:bidi="ar-SA"/>
        </w:rPr>
      </w:pPr>
      <w:r>
        <w:rPr>
          <w:rFonts w:hint="eastAsia" w:ascii="宋体" w:hAnsi="宋体" w:eastAsia="宋体" w:cs="宋体"/>
          <w:color w:val="auto"/>
          <w:kern w:val="2"/>
          <w:sz w:val="24"/>
          <w:szCs w:val="22"/>
          <w:highlight w:val="none"/>
          <w:lang w:val="zh-CN" w:eastAsia="zh-CN" w:bidi="ar-SA"/>
        </w:rPr>
        <w:t xml:space="preserve">标的名称、数量（规模） </w:t>
      </w:r>
    </w:p>
    <w:tbl>
      <w:tblPr>
        <w:tblStyle w:val="7"/>
        <w:tblW w:w="880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590"/>
        <w:gridCol w:w="2378"/>
        <w:gridCol w:w="1132"/>
        <w:gridCol w:w="655"/>
        <w:gridCol w:w="627"/>
        <w:gridCol w:w="859"/>
        <w:gridCol w:w="1425"/>
        <w:gridCol w:w="1134"/>
      </w:tblGrid>
      <w:tr w14:paraId="138F10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590" w:type="dxa"/>
            <w:shd w:val="pct10" w:color="AEAAAA" w:fill="D0CECE"/>
            <w:vAlign w:val="center"/>
          </w:tcPr>
          <w:p w14:paraId="4783FE28">
            <w:pPr>
              <w:pageBreakBefore w:val="0"/>
              <w:kinsoku/>
              <w:wordWrap w:val="0"/>
              <w:overflowPunct/>
              <w:bidi w:val="0"/>
              <w:spacing w:line="400" w:lineRule="exact"/>
              <w:ind w:left="-105" w:leftChars="-50" w:right="-105" w:rightChars="-50"/>
              <w:jc w:val="center"/>
              <w:rPr>
                <w:rFonts w:hint="eastAsia" w:ascii="宋体" w:hAnsi="宋体" w:eastAsia="宋体" w:cs="宋体"/>
                <w:b/>
                <w:color w:val="auto"/>
                <w:sz w:val="24"/>
                <w:szCs w:val="22"/>
                <w:highlight w:val="none"/>
              </w:rPr>
            </w:pPr>
            <w:r>
              <w:rPr>
                <w:rFonts w:hint="eastAsia" w:ascii="宋体" w:hAnsi="宋体" w:eastAsia="宋体" w:cs="宋体"/>
                <w:b/>
                <w:color w:val="auto"/>
                <w:sz w:val="24"/>
                <w:szCs w:val="24"/>
                <w:highlight w:val="none"/>
              </w:rPr>
              <w:t>序号</w:t>
            </w:r>
          </w:p>
        </w:tc>
        <w:tc>
          <w:tcPr>
            <w:tcW w:w="2378" w:type="dxa"/>
            <w:shd w:val="pct10" w:color="AEAAAA" w:fill="D0CECE"/>
            <w:vAlign w:val="center"/>
          </w:tcPr>
          <w:p w14:paraId="2FE51C8B">
            <w:pPr>
              <w:pageBreakBefore w:val="0"/>
              <w:kinsoku/>
              <w:wordWrap w:val="0"/>
              <w:overflowPunct/>
              <w:bidi w:val="0"/>
              <w:spacing w:line="400" w:lineRule="exact"/>
              <w:ind w:left="-48" w:leftChars="-23" w:right="-65" w:rightChars="-31"/>
              <w:jc w:val="center"/>
              <w:rPr>
                <w:rFonts w:hint="eastAsia" w:ascii="宋体" w:hAnsi="宋体" w:eastAsia="宋体" w:cs="宋体"/>
                <w:b/>
                <w:color w:val="auto"/>
                <w:sz w:val="24"/>
                <w:szCs w:val="22"/>
                <w:highlight w:val="none"/>
              </w:rPr>
            </w:pPr>
            <w:r>
              <w:rPr>
                <w:rFonts w:hint="eastAsia" w:ascii="宋体" w:hAnsi="宋体" w:eastAsia="宋体" w:cs="宋体"/>
                <w:b/>
                <w:color w:val="auto"/>
                <w:sz w:val="24"/>
                <w:szCs w:val="22"/>
                <w:highlight w:val="none"/>
              </w:rPr>
              <w:t>名称</w:t>
            </w:r>
          </w:p>
        </w:tc>
        <w:tc>
          <w:tcPr>
            <w:tcW w:w="1132" w:type="dxa"/>
            <w:shd w:val="pct10" w:color="AEAAAA" w:fill="D0CECE"/>
            <w:vAlign w:val="center"/>
          </w:tcPr>
          <w:p w14:paraId="10DABE93">
            <w:pPr>
              <w:pageBreakBefore w:val="0"/>
              <w:kinsoku/>
              <w:wordWrap w:val="0"/>
              <w:overflowPunct/>
              <w:bidi w:val="0"/>
              <w:spacing w:line="400" w:lineRule="exact"/>
              <w:ind w:left="-48" w:leftChars="-23" w:right="-65" w:rightChars="-31"/>
              <w:jc w:val="center"/>
              <w:rPr>
                <w:rFonts w:hint="eastAsia" w:ascii="宋体" w:hAnsi="宋体" w:eastAsia="宋体" w:cs="宋体"/>
                <w:b/>
                <w:color w:val="auto"/>
                <w:sz w:val="24"/>
                <w:szCs w:val="22"/>
                <w:highlight w:val="none"/>
              </w:rPr>
            </w:pPr>
            <w:r>
              <w:rPr>
                <w:rFonts w:hint="eastAsia" w:ascii="宋体" w:hAnsi="宋体" w:eastAsia="宋体" w:cs="宋体"/>
                <w:b/>
                <w:color w:val="auto"/>
                <w:sz w:val="24"/>
                <w:szCs w:val="22"/>
                <w:highlight w:val="none"/>
              </w:rPr>
              <w:t>品牌规格型号</w:t>
            </w:r>
          </w:p>
        </w:tc>
        <w:tc>
          <w:tcPr>
            <w:tcW w:w="655" w:type="dxa"/>
            <w:tcBorders>
              <w:right w:val="single" w:color="auto" w:sz="4" w:space="0"/>
            </w:tcBorders>
            <w:shd w:val="pct10" w:color="AEAAAA" w:fill="D0CECE"/>
            <w:vAlign w:val="center"/>
          </w:tcPr>
          <w:p w14:paraId="2C7B0F60">
            <w:pPr>
              <w:pageBreakBefore w:val="0"/>
              <w:kinsoku/>
              <w:wordWrap w:val="0"/>
              <w:overflowPunct/>
              <w:bidi w:val="0"/>
              <w:spacing w:line="400" w:lineRule="exact"/>
              <w:ind w:left="-48" w:leftChars="-23" w:right="-65" w:rightChars="-31"/>
              <w:jc w:val="center"/>
              <w:rPr>
                <w:rFonts w:hint="eastAsia" w:ascii="宋体" w:hAnsi="宋体" w:eastAsia="宋体" w:cs="宋体"/>
                <w:b/>
                <w:color w:val="auto"/>
                <w:sz w:val="24"/>
                <w:szCs w:val="22"/>
                <w:highlight w:val="none"/>
              </w:rPr>
            </w:pPr>
            <w:r>
              <w:rPr>
                <w:rFonts w:hint="eastAsia" w:ascii="宋体" w:hAnsi="宋体" w:eastAsia="宋体" w:cs="宋体"/>
                <w:b/>
                <w:color w:val="auto"/>
                <w:sz w:val="24"/>
                <w:szCs w:val="22"/>
                <w:highlight w:val="none"/>
              </w:rPr>
              <w:t>数量</w:t>
            </w:r>
          </w:p>
        </w:tc>
        <w:tc>
          <w:tcPr>
            <w:tcW w:w="627" w:type="dxa"/>
            <w:tcBorders>
              <w:left w:val="single" w:color="auto" w:sz="4" w:space="0"/>
            </w:tcBorders>
            <w:shd w:val="pct10" w:color="AEAAAA" w:fill="D0CECE"/>
            <w:vAlign w:val="center"/>
          </w:tcPr>
          <w:p w14:paraId="677A7C62">
            <w:pPr>
              <w:pageBreakBefore w:val="0"/>
              <w:kinsoku/>
              <w:wordWrap w:val="0"/>
              <w:overflowPunct/>
              <w:bidi w:val="0"/>
              <w:spacing w:line="400" w:lineRule="exact"/>
              <w:ind w:left="-48" w:leftChars="-23" w:right="-65" w:rightChars="-31"/>
              <w:jc w:val="center"/>
              <w:rPr>
                <w:rFonts w:hint="eastAsia" w:ascii="宋体" w:hAnsi="宋体" w:eastAsia="宋体" w:cs="宋体"/>
                <w:b/>
                <w:color w:val="auto"/>
                <w:sz w:val="24"/>
                <w:szCs w:val="22"/>
                <w:highlight w:val="none"/>
              </w:rPr>
            </w:pPr>
            <w:r>
              <w:rPr>
                <w:rFonts w:hint="eastAsia" w:ascii="宋体" w:hAnsi="宋体" w:eastAsia="宋体" w:cs="宋体"/>
                <w:b/>
                <w:color w:val="auto"/>
                <w:sz w:val="24"/>
                <w:szCs w:val="22"/>
                <w:highlight w:val="none"/>
              </w:rPr>
              <w:t>单位</w:t>
            </w:r>
          </w:p>
        </w:tc>
        <w:tc>
          <w:tcPr>
            <w:tcW w:w="859" w:type="dxa"/>
            <w:shd w:val="pct10" w:color="AEAAAA" w:fill="D0CECE"/>
            <w:vAlign w:val="center"/>
          </w:tcPr>
          <w:p w14:paraId="6D1494ED">
            <w:pPr>
              <w:pageBreakBefore w:val="0"/>
              <w:kinsoku/>
              <w:wordWrap w:val="0"/>
              <w:overflowPunct/>
              <w:bidi w:val="0"/>
              <w:spacing w:line="400" w:lineRule="exact"/>
              <w:ind w:left="-48" w:leftChars="-23" w:right="-65" w:rightChars="-31"/>
              <w:jc w:val="center"/>
              <w:rPr>
                <w:rFonts w:hint="eastAsia" w:ascii="宋体" w:hAnsi="宋体" w:eastAsia="宋体" w:cs="宋体"/>
                <w:b/>
                <w:color w:val="auto"/>
                <w:sz w:val="24"/>
                <w:szCs w:val="22"/>
                <w:highlight w:val="none"/>
              </w:rPr>
            </w:pPr>
            <w:r>
              <w:rPr>
                <w:rFonts w:hint="eastAsia" w:ascii="宋体" w:hAnsi="宋体" w:eastAsia="宋体" w:cs="宋体"/>
                <w:b/>
                <w:color w:val="auto"/>
                <w:sz w:val="24"/>
                <w:szCs w:val="22"/>
                <w:highlight w:val="none"/>
              </w:rPr>
              <w:t>单价（元）</w:t>
            </w:r>
          </w:p>
        </w:tc>
        <w:tc>
          <w:tcPr>
            <w:tcW w:w="1425" w:type="dxa"/>
            <w:shd w:val="pct10" w:color="AEAAAA" w:fill="D0CECE"/>
            <w:vAlign w:val="center"/>
          </w:tcPr>
          <w:p w14:paraId="7C5F2AC4">
            <w:pPr>
              <w:pageBreakBefore w:val="0"/>
              <w:kinsoku/>
              <w:wordWrap w:val="0"/>
              <w:overflowPunct/>
              <w:bidi w:val="0"/>
              <w:spacing w:line="400" w:lineRule="exact"/>
              <w:ind w:left="-105" w:leftChars="-50" w:right="-105" w:rightChars="-50"/>
              <w:jc w:val="center"/>
              <w:rPr>
                <w:rFonts w:hint="eastAsia" w:ascii="宋体" w:hAnsi="宋体" w:eastAsia="宋体" w:cs="宋体"/>
                <w:b/>
                <w:color w:val="auto"/>
                <w:sz w:val="24"/>
                <w:szCs w:val="22"/>
                <w:highlight w:val="none"/>
              </w:rPr>
            </w:pPr>
            <w:r>
              <w:rPr>
                <w:rFonts w:hint="eastAsia" w:ascii="宋体" w:hAnsi="宋体" w:eastAsia="宋体" w:cs="宋体"/>
                <w:b/>
                <w:color w:val="auto"/>
                <w:sz w:val="24"/>
                <w:szCs w:val="22"/>
                <w:highlight w:val="none"/>
              </w:rPr>
              <w:t>分项合计（元）</w:t>
            </w:r>
          </w:p>
        </w:tc>
        <w:tc>
          <w:tcPr>
            <w:tcW w:w="1134" w:type="dxa"/>
            <w:shd w:val="pct10" w:color="AEAAAA" w:fill="D0CECE"/>
            <w:vAlign w:val="center"/>
          </w:tcPr>
          <w:p w14:paraId="32E31458">
            <w:pPr>
              <w:pageBreakBefore w:val="0"/>
              <w:kinsoku/>
              <w:wordWrap w:val="0"/>
              <w:overflowPunct/>
              <w:bidi w:val="0"/>
              <w:spacing w:line="400" w:lineRule="exact"/>
              <w:ind w:left="-23" w:leftChars="-11" w:right="-65" w:rightChars="-31"/>
              <w:jc w:val="center"/>
              <w:rPr>
                <w:rFonts w:hint="eastAsia" w:ascii="宋体" w:hAnsi="宋体" w:eastAsia="宋体" w:cs="宋体"/>
                <w:b/>
                <w:color w:val="auto"/>
                <w:sz w:val="24"/>
                <w:szCs w:val="22"/>
                <w:highlight w:val="none"/>
              </w:rPr>
            </w:pPr>
            <w:r>
              <w:rPr>
                <w:rFonts w:hint="eastAsia" w:ascii="宋体" w:hAnsi="宋体" w:eastAsia="宋体" w:cs="宋体"/>
                <w:b/>
                <w:color w:val="auto"/>
                <w:sz w:val="24"/>
                <w:szCs w:val="22"/>
                <w:highlight w:val="none"/>
              </w:rPr>
              <w:t>制造厂家（全称）</w:t>
            </w:r>
          </w:p>
        </w:tc>
      </w:tr>
      <w:tr w14:paraId="2BFF27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6" w:hRule="atLeast"/>
          <w:jc w:val="center"/>
        </w:trPr>
        <w:tc>
          <w:tcPr>
            <w:tcW w:w="590" w:type="dxa"/>
            <w:shd w:val="clear" w:color="auto" w:fill="auto"/>
            <w:vAlign w:val="center"/>
          </w:tcPr>
          <w:p w14:paraId="41F422AF">
            <w:pPr>
              <w:pageBreakBefore w:val="0"/>
              <w:kinsoku/>
              <w:wordWrap w:val="0"/>
              <w:overflowPunct/>
              <w:bidi w:val="0"/>
              <w:spacing w:line="400" w:lineRule="exact"/>
              <w:ind w:left="-48" w:leftChars="-23" w:right="-65" w:rightChars="-31"/>
              <w:jc w:val="center"/>
              <w:rPr>
                <w:rFonts w:hint="eastAsia" w:ascii="宋体" w:hAnsi="宋体" w:eastAsia="宋体" w:cs="宋体"/>
                <w:b/>
                <w:color w:val="auto"/>
                <w:sz w:val="24"/>
                <w:szCs w:val="22"/>
                <w:highlight w:val="none"/>
              </w:rPr>
            </w:pPr>
            <w:r>
              <w:rPr>
                <w:rFonts w:hint="eastAsia" w:ascii="宋体" w:hAnsi="宋体" w:eastAsia="宋体" w:cs="宋体"/>
                <w:b/>
                <w:color w:val="auto"/>
                <w:sz w:val="24"/>
                <w:szCs w:val="22"/>
                <w:highlight w:val="none"/>
              </w:rPr>
              <w:t>1</w:t>
            </w:r>
          </w:p>
        </w:tc>
        <w:tc>
          <w:tcPr>
            <w:tcW w:w="2378" w:type="dxa"/>
            <w:shd w:val="clear" w:color="auto" w:fill="auto"/>
            <w:vAlign w:val="center"/>
          </w:tcPr>
          <w:p w14:paraId="1E27DC7D">
            <w:pPr>
              <w:pageBreakBefore w:val="0"/>
              <w:kinsoku/>
              <w:wordWrap w:val="0"/>
              <w:overflowPunct/>
              <w:bidi w:val="0"/>
              <w:spacing w:line="400" w:lineRule="exact"/>
              <w:ind w:left="-48" w:leftChars="-23" w:right="-65" w:rightChars="-31"/>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货物（服务）名称1</w:t>
            </w:r>
          </w:p>
        </w:tc>
        <w:tc>
          <w:tcPr>
            <w:tcW w:w="1132" w:type="dxa"/>
            <w:shd w:val="clear" w:color="auto" w:fill="auto"/>
            <w:vAlign w:val="center"/>
          </w:tcPr>
          <w:p w14:paraId="2ABD5392">
            <w:pPr>
              <w:pageBreakBefore w:val="0"/>
              <w:kinsoku/>
              <w:wordWrap w:val="0"/>
              <w:overflowPunct/>
              <w:bidi w:val="0"/>
              <w:spacing w:line="400" w:lineRule="exact"/>
              <w:ind w:left="-48" w:leftChars="-23" w:right="-65" w:rightChars="-31"/>
              <w:jc w:val="left"/>
              <w:rPr>
                <w:rFonts w:hint="eastAsia" w:ascii="宋体" w:hAnsi="宋体" w:eastAsia="宋体" w:cs="宋体"/>
                <w:color w:val="auto"/>
                <w:sz w:val="24"/>
                <w:szCs w:val="24"/>
                <w:highlight w:val="none"/>
              </w:rPr>
            </w:pPr>
          </w:p>
        </w:tc>
        <w:tc>
          <w:tcPr>
            <w:tcW w:w="655" w:type="dxa"/>
            <w:tcBorders>
              <w:right w:val="single" w:color="auto" w:sz="4" w:space="0"/>
            </w:tcBorders>
            <w:shd w:val="clear" w:color="auto" w:fill="auto"/>
            <w:vAlign w:val="center"/>
          </w:tcPr>
          <w:p w14:paraId="1B9FAB1F">
            <w:pPr>
              <w:pageBreakBefore w:val="0"/>
              <w:kinsoku/>
              <w:wordWrap w:val="0"/>
              <w:overflowPunct/>
              <w:bidi w:val="0"/>
              <w:spacing w:line="400" w:lineRule="exact"/>
              <w:ind w:left="-48" w:leftChars="-23" w:right="-376" w:rightChars="-179"/>
              <w:jc w:val="center"/>
              <w:rPr>
                <w:rFonts w:hint="eastAsia" w:ascii="宋体" w:hAnsi="宋体" w:eastAsia="宋体" w:cs="宋体"/>
                <w:color w:val="auto"/>
                <w:sz w:val="24"/>
                <w:szCs w:val="24"/>
                <w:highlight w:val="none"/>
              </w:rPr>
            </w:pPr>
          </w:p>
        </w:tc>
        <w:tc>
          <w:tcPr>
            <w:tcW w:w="627" w:type="dxa"/>
            <w:tcBorders>
              <w:left w:val="single" w:color="auto" w:sz="4" w:space="0"/>
            </w:tcBorders>
            <w:shd w:val="clear" w:color="auto" w:fill="auto"/>
            <w:vAlign w:val="center"/>
          </w:tcPr>
          <w:p w14:paraId="576967CF">
            <w:pPr>
              <w:pageBreakBefore w:val="0"/>
              <w:kinsoku/>
              <w:wordWrap w:val="0"/>
              <w:overflowPunct/>
              <w:bidi w:val="0"/>
              <w:spacing w:line="400" w:lineRule="exact"/>
              <w:ind w:left="-48" w:leftChars="-23" w:right="-376" w:rightChars="-179"/>
              <w:jc w:val="center"/>
              <w:rPr>
                <w:rFonts w:hint="eastAsia" w:ascii="宋体" w:hAnsi="宋体" w:eastAsia="宋体" w:cs="宋体"/>
                <w:color w:val="auto"/>
                <w:sz w:val="24"/>
                <w:szCs w:val="24"/>
                <w:highlight w:val="none"/>
              </w:rPr>
            </w:pPr>
          </w:p>
        </w:tc>
        <w:tc>
          <w:tcPr>
            <w:tcW w:w="859" w:type="dxa"/>
            <w:shd w:val="clear" w:color="auto" w:fill="auto"/>
            <w:vAlign w:val="center"/>
          </w:tcPr>
          <w:p w14:paraId="0E9F9BBC">
            <w:pPr>
              <w:pageBreakBefore w:val="0"/>
              <w:kinsoku/>
              <w:wordWrap w:val="0"/>
              <w:overflowPunct/>
              <w:bidi w:val="0"/>
              <w:spacing w:line="400" w:lineRule="exact"/>
              <w:ind w:left="-48" w:leftChars="-23" w:right="-65" w:rightChars="-31"/>
              <w:jc w:val="center"/>
              <w:rPr>
                <w:rFonts w:hint="eastAsia" w:ascii="宋体" w:hAnsi="宋体" w:eastAsia="宋体" w:cs="宋体"/>
                <w:color w:val="auto"/>
                <w:sz w:val="24"/>
                <w:szCs w:val="24"/>
                <w:highlight w:val="none"/>
              </w:rPr>
            </w:pPr>
          </w:p>
        </w:tc>
        <w:tc>
          <w:tcPr>
            <w:tcW w:w="1425" w:type="dxa"/>
            <w:shd w:val="clear" w:color="auto" w:fill="auto"/>
            <w:vAlign w:val="center"/>
          </w:tcPr>
          <w:p w14:paraId="7506BCA4">
            <w:pPr>
              <w:pageBreakBefore w:val="0"/>
              <w:kinsoku/>
              <w:wordWrap w:val="0"/>
              <w:overflowPunct/>
              <w:bidi w:val="0"/>
              <w:spacing w:line="400" w:lineRule="exact"/>
              <w:ind w:left="-48" w:leftChars="-23" w:right="-65" w:rightChars="-31"/>
              <w:jc w:val="left"/>
              <w:rPr>
                <w:rFonts w:hint="eastAsia" w:ascii="宋体" w:hAnsi="宋体" w:eastAsia="宋体" w:cs="宋体"/>
                <w:color w:val="auto"/>
                <w:sz w:val="24"/>
                <w:szCs w:val="24"/>
                <w:highlight w:val="none"/>
              </w:rPr>
            </w:pPr>
          </w:p>
        </w:tc>
        <w:tc>
          <w:tcPr>
            <w:tcW w:w="1134" w:type="dxa"/>
            <w:shd w:val="clear" w:color="auto" w:fill="auto"/>
            <w:vAlign w:val="center"/>
          </w:tcPr>
          <w:p w14:paraId="577CC6DE">
            <w:pPr>
              <w:pageBreakBefore w:val="0"/>
              <w:kinsoku/>
              <w:wordWrap w:val="0"/>
              <w:overflowPunct/>
              <w:bidi w:val="0"/>
              <w:spacing w:line="400" w:lineRule="exact"/>
              <w:ind w:left="-48" w:leftChars="-23" w:right="-65" w:rightChars="-31"/>
              <w:jc w:val="center"/>
              <w:rPr>
                <w:rFonts w:hint="eastAsia" w:ascii="宋体" w:hAnsi="宋体" w:eastAsia="宋体" w:cs="宋体"/>
                <w:color w:val="auto"/>
                <w:sz w:val="24"/>
                <w:szCs w:val="24"/>
                <w:highlight w:val="none"/>
              </w:rPr>
            </w:pPr>
          </w:p>
        </w:tc>
      </w:tr>
      <w:tr w14:paraId="0A89B2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6" w:hRule="atLeast"/>
          <w:jc w:val="center"/>
        </w:trPr>
        <w:tc>
          <w:tcPr>
            <w:tcW w:w="590" w:type="dxa"/>
            <w:shd w:val="clear" w:color="auto" w:fill="auto"/>
            <w:vAlign w:val="center"/>
          </w:tcPr>
          <w:p w14:paraId="77ED5DE4">
            <w:pPr>
              <w:pageBreakBefore w:val="0"/>
              <w:kinsoku/>
              <w:wordWrap w:val="0"/>
              <w:overflowPunct/>
              <w:bidi w:val="0"/>
              <w:spacing w:line="400" w:lineRule="exact"/>
              <w:ind w:left="-48" w:leftChars="-23" w:right="-65" w:rightChars="-31"/>
              <w:jc w:val="center"/>
              <w:rPr>
                <w:rFonts w:hint="eastAsia" w:ascii="宋体" w:hAnsi="宋体" w:eastAsia="宋体" w:cs="宋体"/>
                <w:b/>
                <w:color w:val="auto"/>
                <w:sz w:val="24"/>
                <w:szCs w:val="22"/>
                <w:highlight w:val="none"/>
              </w:rPr>
            </w:pPr>
            <w:r>
              <w:rPr>
                <w:rFonts w:hint="eastAsia" w:ascii="宋体" w:hAnsi="宋体" w:eastAsia="宋体" w:cs="宋体"/>
                <w:b/>
                <w:color w:val="auto"/>
                <w:sz w:val="24"/>
                <w:szCs w:val="22"/>
                <w:highlight w:val="none"/>
              </w:rPr>
              <w:t>2</w:t>
            </w:r>
          </w:p>
        </w:tc>
        <w:tc>
          <w:tcPr>
            <w:tcW w:w="2378" w:type="dxa"/>
            <w:shd w:val="clear" w:color="auto" w:fill="auto"/>
            <w:vAlign w:val="center"/>
          </w:tcPr>
          <w:p w14:paraId="4B71446B">
            <w:pPr>
              <w:pageBreakBefore w:val="0"/>
              <w:kinsoku/>
              <w:wordWrap w:val="0"/>
              <w:overflowPunct/>
              <w:bidi w:val="0"/>
              <w:spacing w:line="400" w:lineRule="exact"/>
              <w:ind w:left="-48" w:leftChars="-23" w:right="-65" w:rightChars="-31"/>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货物（服务）名称2</w:t>
            </w:r>
          </w:p>
        </w:tc>
        <w:tc>
          <w:tcPr>
            <w:tcW w:w="1132" w:type="dxa"/>
            <w:shd w:val="clear" w:color="auto" w:fill="auto"/>
            <w:vAlign w:val="center"/>
          </w:tcPr>
          <w:p w14:paraId="6BCD7E6D">
            <w:pPr>
              <w:pageBreakBefore w:val="0"/>
              <w:kinsoku/>
              <w:wordWrap w:val="0"/>
              <w:overflowPunct/>
              <w:bidi w:val="0"/>
              <w:spacing w:line="400" w:lineRule="exact"/>
              <w:ind w:left="-48" w:leftChars="-23" w:right="-65" w:rightChars="-31"/>
              <w:jc w:val="left"/>
              <w:rPr>
                <w:rFonts w:hint="eastAsia" w:ascii="宋体" w:hAnsi="宋体" w:eastAsia="宋体" w:cs="宋体"/>
                <w:color w:val="auto"/>
                <w:sz w:val="24"/>
                <w:szCs w:val="24"/>
                <w:highlight w:val="none"/>
              </w:rPr>
            </w:pPr>
          </w:p>
        </w:tc>
        <w:tc>
          <w:tcPr>
            <w:tcW w:w="655" w:type="dxa"/>
            <w:tcBorders>
              <w:right w:val="single" w:color="auto" w:sz="4" w:space="0"/>
            </w:tcBorders>
            <w:shd w:val="clear" w:color="auto" w:fill="auto"/>
            <w:vAlign w:val="center"/>
          </w:tcPr>
          <w:p w14:paraId="640D163D">
            <w:pPr>
              <w:pageBreakBefore w:val="0"/>
              <w:kinsoku/>
              <w:wordWrap w:val="0"/>
              <w:overflowPunct/>
              <w:bidi w:val="0"/>
              <w:spacing w:line="400" w:lineRule="exact"/>
              <w:ind w:left="-48" w:leftChars="-23" w:right="-65" w:rightChars="-31"/>
              <w:jc w:val="center"/>
              <w:rPr>
                <w:rFonts w:hint="eastAsia" w:ascii="宋体" w:hAnsi="宋体" w:eastAsia="宋体" w:cs="宋体"/>
                <w:color w:val="auto"/>
                <w:sz w:val="24"/>
                <w:szCs w:val="24"/>
                <w:highlight w:val="none"/>
              </w:rPr>
            </w:pPr>
          </w:p>
        </w:tc>
        <w:tc>
          <w:tcPr>
            <w:tcW w:w="627" w:type="dxa"/>
            <w:tcBorders>
              <w:left w:val="single" w:color="auto" w:sz="4" w:space="0"/>
            </w:tcBorders>
            <w:shd w:val="clear" w:color="auto" w:fill="auto"/>
            <w:vAlign w:val="center"/>
          </w:tcPr>
          <w:p w14:paraId="64279ABA">
            <w:pPr>
              <w:pageBreakBefore w:val="0"/>
              <w:kinsoku/>
              <w:wordWrap w:val="0"/>
              <w:overflowPunct/>
              <w:bidi w:val="0"/>
              <w:spacing w:line="400" w:lineRule="exact"/>
              <w:ind w:left="-48" w:leftChars="-23" w:right="-65" w:rightChars="-31"/>
              <w:jc w:val="center"/>
              <w:rPr>
                <w:rFonts w:hint="eastAsia" w:ascii="宋体" w:hAnsi="宋体" w:eastAsia="宋体" w:cs="宋体"/>
                <w:color w:val="auto"/>
                <w:sz w:val="24"/>
                <w:szCs w:val="24"/>
                <w:highlight w:val="none"/>
              </w:rPr>
            </w:pPr>
          </w:p>
        </w:tc>
        <w:tc>
          <w:tcPr>
            <w:tcW w:w="859" w:type="dxa"/>
            <w:shd w:val="clear" w:color="auto" w:fill="auto"/>
            <w:vAlign w:val="center"/>
          </w:tcPr>
          <w:p w14:paraId="2DECEB07">
            <w:pPr>
              <w:pageBreakBefore w:val="0"/>
              <w:kinsoku/>
              <w:wordWrap w:val="0"/>
              <w:overflowPunct/>
              <w:bidi w:val="0"/>
              <w:spacing w:line="400" w:lineRule="exact"/>
              <w:ind w:left="-48" w:leftChars="-23" w:right="-65" w:rightChars="-31"/>
              <w:jc w:val="center"/>
              <w:rPr>
                <w:rFonts w:hint="eastAsia" w:ascii="宋体" w:hAnsi="宋体" w:eastAsia="宋体" w:cs="宋体"/>
                <w:color w:val="auto"/>
                <w:sz w:val="24"/>
                <w:szCs w:val="24"/>
                <w:highlight w:val="none"/>
              </w:rPr>
            </w:pPr>
          </w:p>
        </w:tc>
        <w:tc>
          <w:tcPr>
            <w:tcW w:w="1425" w:type="dxa"/>
            <w:shd w:val="clear" w:color="auto" w:fill="auto"/>
            <w:vAlign w:val="center"/>
          </w:tcPr>
          <w:p w14:paraId="0A893DAD">
            <w:pPr>
              <w:pageBreakBefore w:val="0"/>
              <w:kinsoku/>
              <w:wordWrap w:val="0"/>
              <w:overflowPunct/>
              <w:bidi w:val="0"/>
              <w:spacing w:line="400" w:lineRule="exact"/>
              <w:ind w:left="-48" w:leftChars="-23" w:right="-65" w:rightChars="-31"/>
              <w:jc w:val="left"/>
              <w:rPr>
                <w:rFonts w:hint="eastAsia" w:ascii="宋体" w:hAnsi="宋体" w:eastAsia="宋体" w:cs="宋体"/>
                <w:color w:val="auto"/>
                <w:sz w:val="24"/>
                <w:szCs w:val="24"/>
                <w:highlight w:val="none"/>
              </w:rPr>
            </w:pPr>
          </w:p>
        </w:tc>
        <w:tc>
          <w:tcPr>
            <w:tcW w:w="1134" w:type="dxa"/>
            <w:shd w:val="clear" w:color="auto" w:fill="auto"/>
            <w:vAlign w:val="center"/>
          </w:tcPr>
          <w:p w14:paraId="38007E36">
            <w:pPr>
              <w:pageBreakBefore w:val="0"/>
              <w:kinsoku/>
              <w:wordWrap w:val="0"/>
              <w:overflowPunct/>
              <w:bidi w:val="0"/>
              <w:spacing w:line="400" w:lineRule="exact"/>
              <w:ind w:left="-48" w:leftChars="-23" w:right="-65" w:rightChars="-31"/>
              <w:jc w:val="center"/>
              <w:rPr>
                <w:rFonts w:hint="eastAsia" w:ascii="宋体" w:hAnsi="宋体" w:eastAsia="宋体" w:cs="宋体"/>
                <w:color w:val="auto"/>
                <w:sz w:val="24"/>
                <w:szCs w:val="24"/>
                <w:highlight w:val="none"/>
              </w:rPr>
            </w:pPr>
          </w:p>
        </w:tc>
      </w:tr>
      <w:tr w14:paraId="2223CF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590" w:type="dxa"/>
            <w:shd w:val="clear" w:color="auto" w:fill="auto"/>
            <w:vAlign w:val="center"/>
          </w:tcPr>
          <w:p w14:paraId="391216B5">
            <w:pPr>
              <w:pageBreakBefore w:val="0"/>
              <w:kinsoku/>
              <w:wordWrap w:val="0"/>
              <w:overflowPunct/>
              <w:bidi w:val="0"/>
              <w:spacing w:line="400" w:lineRule="exact"/>
              <w:ind w:left="-48" w:leftChars="-23" w:right="-65" w:rightChars="-31"/>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w:t>
            </w:r>
          </w:p>
        </w:tc>
        <w:tc>
          <w:tcPr>
            <w:tcW w:w="2378" w:type="dxa"/>
            <w:shd w:val="clear" w:color="auto" w:fill="auto"/>
            <w:vAlign w:val="center"/>
          </w:tcPr>
          <w:p w14:paraId="3E2DA392">
            <w:pPr>
              <w:pageBreakBefore w:val="0"/>
              <w:kinsoku/>
              <w:wordWrap w:val="0"/>
              <w:overflowPunct/>
              <w:bidi w:val="0"/>
              <w:spacing w:line="400" w:lineRule="exact"/>
              <w:ind w:left="-48" w:leftChars="-23" w:right="-65" w:rightChars="-3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2"/>
                <w:highlight w:val="none"/>
              </w:rPr>
              <w:t>……</w:t>
            </w:r>
          </w:p>
        </w:tc>
        <w:tc>
          <w:tcPr>
            <w:tcW w:w="1132" w:type="dxa"/>
            <w:shd w:val="clear" w:color="auto" w:fill="auto"/>
            <w:vAlign w:val="center"/>
          </w:tcPr>
          <w:p w14:paraId="41D7D8C5">
            <w:pPr>
              <w:pageBreakBefore w:val="0"/>
              <w:kinsoku/>
              <w:wordWrap w:val="0"/>
              <w:overflowPunct/>
              <w:bidi w:val="0"/>
              <w:spacing w:line="400" w:lineRule="exact"/>
              <w:ind w:left="-48" w:leftChars="-23" w:right="-65" w:rightChars="-3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2"/>
                <w:highlight w:val="none"/>
              </w:rPr>
              <w:t>…</w:t>
            </w:r>
          </w:p>
        </w:tc>
        <w:tc>
          <w:tcPr>
            <w:tcW w:w="655" w:type="dxa"/>
            <w:tcBorders>
              <w:right w:val="single" w:color="auto" w:sz="4" w:space="0"/>
            </w:tcBorders>
            <w:shd w:val="clear" w:color="auto" w:fill="auto"/>
            <w:vAlign w:val="center"/>
          </w:tcPr>
          <w:p w14:paraId="141F8FE6">
            <w:pPr>
              <w:pageBreakBefore w:val="0"/>
              <w:kinsoku/>
              <w:wordWrap w:val="0"/>
              <w:overflowPunct/>
              <w:bidi w:val="0"/>
              <w:spacing w:line="400" w:lineRule="exact"/>
              <w:ind w:left="-48" w:leftChars="-23" w:right="-65" w:rightChars="-3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2"/>
                <w:highlight w:val="none"/>
              </w:rPr>
              <w:t>…</w:t>
            </w:r>
          </w:p>
        </w:tc>
        <w:tc>
          <w:tcPr>
            <w:tcW w:w="627" w:type="dxa"/>
            <w:tcBorders>
              <w:left w:val="single" w:color="auto" w:sz="4" w:space="0"/>
            </w:tcBorders>
            <w:shd w:val="clear" w:color="auto" w:fill="auto"/>
            <w:vAlign w:val="center"/>
          </w:tcPr>
          <w:p w14:paraId="7B061489">
            <w:pPr>
              <w:pageBreakBefore w:val="0"/>
              <w:kinsoku/>
              <w:wordWrap w:val="0"/>
              <w:overflowPunct/>
              <w:bidi w:val="0"/>
              <w:spacing w:line="400" w:lineRule="exact"/>
              <w:ind w:left="-48" w:leftChars="-23" w:right="-65" w:rightChars="-3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2"/>
                <w:highlight w:val="none"/>
              </w:rPr>
              <w:t>…</w:t>
            </w:r>
          </w:p>
        </w:tc>
        <w:tc>
          <w:tcPr>
            <w:tcW w:w="859" w:type="dxa"/>
            <w:shd w:val="clear" w:color="auto" w:fill="auto"/>
            <w:vAlign w:val="center"/>
          </w:tcPr>
          <w:p w14:paraId="7C815204">
            <w:pPr>
              <w:pageBreakBefore w:val="0"/>
              <w:kinsoku/>
              <w:wordWrap w:val="0"/>
              <w:overflowPunct/>
              <w:bidi w:val="0"/>
              <w:spacing w:line="400" w:lineRule="exact"/>
              <w:ind w:left="-48" w:leftChars="-23" w:right="-65" w:rightChars="-3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2"/>
                <w:highlight w:val="none"/>
              </w:rPr>
              <w:t>…</w:t>
            </w:r>
          </w:p>
        </w:tc>
        <w:tc>
          <w:tcPr>
            <w:tcW w:w="1425" w:type="dxa"/>
            <w:shd w:val="clear" w:color="auto" w:fill="auto"/>
            <w:vAlign w:val="center"/>
          </w:tcPr>
          <w:p w14:paraId="5F262624">
            <w:pPr>
              <w:pageBreakBefore w:val="0"/>
              <w:kinsoku/>
              <w:wordWrap w:val="0"/>
              <w:overflowPunct/>
              <w:bidi w:val="0"/>
              <w:spacing w:line="400" w:lineRule="exact"/>
              <w:ind w:left="-48" w:leftChars="-23" w:right="-65" w:rightChars="-3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2"/>
                <w:highlight w:val="none"/>
              </w:rPr>
              <w:t>…</w:t>
            </w:r>
          </w:p>
        </w:tc>
        <w:tc>
          <w:tcPr>
            <w:tcW w:w="1134" w:type="dxa"/>
            <w:shd w:val="clear" w:color="auto" w:fill="auto"/>
            <w:vAlign w:val="center"/>
          </w:tcPr>
          <w:p w14:paraId="5281389D">
            <w:pPr>
              <w:pageBreakBefore w:val="0"/>
              <w:kinsoku/>
              <w:wordWrap w:val="0"/>
              <w:overflowPunct/>
              <w:bidi w:val="0"/>
              <w:spacing w:line="400" w:lineRule="exact"/>
              <w:ind w:left="-48" w:leftChars="-23" w:right="-65" w:rightChars="-3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2"/>
                <w:highlight w:val="none"/>
              </w:rPr>
              <w:t>…</w:t>
            </w:r>
          </w:p>
        </w:tc>
      </w:tr>
      <w:tr w14:paraId="06CFDB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5" w:hRule="atLeast"/>
          <w:jc w:val="center"/>
        </w:trPr>
        <w:tc>
          <w:tcPr>
            <w:tcW w:w="6241" w:type="dxa"/>
            <w:gridSpan w:val="6"/>
            <w:shd w:val="clear" w:color="auto" w:fill="auto"/>
            <w:vAlign w:val="center"/>
          </w:tcPr>
          <w:p w14:paraId="412BB08B">
            <w:pPr>
              <w:pageBreakBefore w:val="0"/>
              <w:kinsoku/>
              <w:wordWrap w:val="0"/>
              <w:overflowPunct/>
              <w:bidi w:val="0"/>
              <w:spacing w:line="400" w:lineRule="exact"/>
              <w:ind w:left="-48" w:leftChars="-23" w:right="-65" w:rightChars="-31"/>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合计</w:t>
            </w:r>
          </w:p>
        </w:tc>
        <w:tc>
          <w:tcPr>
            <w:tcW w:w="2559" w:type="dxa"/>
            <w:gridSpan w:val="2"/>
            <w:shd w:val="clear" w:color="auto" w:fill="auto"/>
            <w:vAlign w:val="center"/>
          </w:tcPr>
          <w:p w14:paraId="05D574E4">
            <w:pPr>
              <w:pageBreakBefore w:val="0"/>
              <w:kinsoku/>
              <w:wordWrap w:val="0"/>
              <w:overflowPunct/>
              <w:bidi w:val="0"/>
              <w:spacing w:line="400" w:lineRule="exact"/>
              <w:ind w:left="-48" w:leftChars="-23" w:right="-65" w:rightChars="-31"/>
              <w:jc w:val="left"/>
              <w:rPr>
                <w:rFonts w:hint="eastAsia" w:ascii="宋体" w:hAnsi="宋体" w:eastAsia="宋体" w:cs="宋体"/>
                <w:color w:val="auto"/>
                <w:sz w:val="24"/>
                <w:szCs w:val="24"/>
                <w:highlight w:val="none"/>
              </w:rPr>
            </w:pPr>
          </w:p>
        </w:tc>
      </w:tr>
    </w:tbl>
    <w:p w14:paraId="31406523">
      <w:pPr>
        <w:pageBreakBefore w:val="0"/>
        <w:widowControl w:val="0"/>
        <w:numPr>
          <w:ilvl w:val="0"/>
          <w:numId w:val="1"/>
        </w:numPr>
        <w:kinsoku/>
        <w:overflowPunct/>
        <w:bidi w:val="0"/>
        <w:spacing w:line="400" w:lineRule="exact"/>
        <w:ind w:left="420" w:hanging="420"/>
        <w:rPr>
          <w:rFonts w:hint="eastAsia" w:ascii="宋体" w:hAnsi="宋体" w:eastAsia="宋体" w:cs="宋体"/>
          <w:color w:val="auto"/>
          <w:kern w:val="2"/>
          <w:sz w:val="24"/>
          <w:szCs w:val="22"/>
          <w:highlight w:val="none"/>
          <w:lang w:val="zh-CN" w:eastAsia="zh-CN" w:bidi="ar-SA"/>
        </w:rPr>
      </w:pPr>
      <w:r>
        <w:rPr>
          <w:rFonts w:hint="eastAsia" w:ascii="宋体" w:hAnsi="宋体" w:eastAsia="宋体" w:cs="宋体"/>
          <w:color w:val="auto"/>
          <w:kern w:val="2"/>
          <w:sz w:val="24"/>
          <w:szCs w:val="22"/>
          <w:highlight w:val="none"/>
          <w:lang w:val="zh-CN" w:eastAsia="zh-CN" w:bidi="ar-SA"/>
        </w:rPr>
        <w:t>货物（服务）质量</w:t>
      </w:r>
    </w:p>
    <w:p w14:paraId="2619E5C8">
      <w:pPr>
        <w:pageBreakBefore w:val="0"/>
        <w:numPr>
          <w:ilvl w:val="255"/>
          <w:numId w:val="0"/>
        </w:numPr>
        <w:tabs>
          <w:tab w:val="left" w:pos="980"/>
        </w:tabs>
        <w:kinsoku/>
        <w:wordWrap w:val="0"/>
        <w:overflowPunct/>
        <w:autoSpaceDE w:val="0"/>
        <w:autoSpaceDN w:val="0"/>
        <w:bidi w:val="0"/>
        <w:spacing w:before="78" w:beforeLines="25" w:line="400" w:lineRule="exact"/>
        <w:ind w:left="479" w:leftChars="228" w:firstLine="480" w:firstLineChars="200"/>
        <w:contextualSpacing/>
        <w:jc w:val="left"/>
        <w:rPr>
          <w:rFonts w:hint="eastAsia" w:ascii="宋体" w:hAnsi="宋体" w:eastAsia="宋体" w:cs="宋体"/>
          <w:bCs/>
          <w:iCs/>
          <w:color w:val="auto"/>
          <w:sz w:val="24"/>
          <w:szCs w:val="24"/>
          <w:highlight w:val="none"/>
          <w:lang w:val="zh-CN"/>
        </w:rPr>
      </w:pPr>
      <w:r>
        <w:rPr>
          <w:rFonts w:hint="eastAsia" w:ascii="宋体" w:hAnsi="宋体" w:eastAsia="宋体" w:cs="宋体"/>
          <w:i/>
          <w:iCs/>
          <w:color w:val="auto"/>
          <w:sz w:val="24"/>
          <w:szCs w:val="24"/>
          <w:highlight w:val="none"/>
        </w:rPr>
        <w:t xml:space="preserve"> </w:t>
      </w:r>
      <w:r>
        <w:rPr>
          <w:rFonts w:hint="eastAsia" w:ascii="宋体" w:hAnsi="宋体" w:eastAsia="宋体" w:cs="宋体"/>
          <w:iCs/>
          <w:color w:val="auto"/>
          <w:sz w:val="24"/>
          <w:szCs w:val="24"/>
          <w:highlight w:val="none"/>
          <w:u w:val="single"/>
        </w:rPr>
        <w:t xml:space="preserve">       （</w:t>
      </w:r>
      <w:r>
        <w:rPr>
          <w:rFonts w:hint="eastAsia" w:ascii="宋体" w:hAnsi="宋体" w:eastAsia="宋体" w:cs="宋体"/>
          <w:i/>
          <w:iCs/>
          <w:color w:val="auto"/>
          <w:sz w:val="24"/>
          <w:szCs w:val="24"/>
          <w:highlight w:val="none"/>
          <w:u w:val="single"/>
        </w:rPr>
        <w:t>以招标文件要求以及投标文件的响应）</w:t>
      </w:r>
      <w:r>
        <w:rPr>
          <w:rFonts w:hint="eastAsia" w:ascii="宋体" w:hAnsi="宋体" w:eastAsia="宋体" w:cs="宋体"/>
          <w:iCs/>
          <w:color w:val="auto"/>
          <w:sz w:val="24"/>
          <w:szCs w:val="24"/>
          <w:highlight w:val="none"/>
          <w:u w:val="single"/>
        </w:rPr>
        <w:t xml:space="preserve">                </w:t>
      </w:r>
      <w:r>
        <w:rPr>
          <w:rFonts w:hint="eastAsia" w:ascii="宋体" w:hAnsi="宋体" w:eastAsia="宋体" w:cs="宋体"/>
          <w:iCs/>
          <w:color w:val="auto"/>
          <w:sz w:val="24"/>
          <w:szCs w:val="24"/>
          <w:highlight w:val="none"/>
        </w:rPr>
        <w:t>。</w:t>
      </w:r>
    </w:p>
    <w:p w14:paraId="3DC46885">
      <w:pPr>
        <w:pageBreakBefore w:val="0"/>
        <w:widowControl w:val="0"/>
        <w:numPr>
          <w:ilvl w:val="0"/>
          <w:numId w:val="1"/>
        </w:numPr>
        <w:kinsoku/>
        <w:overflowPunct/>
        <w:bidi w:val="0"/>
        <w:spacing w:line="400" w:lineRule="exact"/>
        <w:ind w:left="420" w:hanging="420"/>
        <w:rPr>
          <w:rFonts w:hint="eastAsia" w:ascii="宋体" w:hAnsi="宋体" w:eastAsia="宋体" w:cs="宋体"/>
          <w:color w:val="auto"/>
          <w:kern w:val="2"/>
          <w:sz w:val="24"/>
          <w:szCs w:val="22"/>
          <w:highlight w:val="none"/>
          <w:lang w:val="zh-CN" w:eastAsia="zh-CN" w:bidi="ar-SA"/>
        </w:rPr>
      </w:pPr>
      <w:r>
        <w:rPr>
          <w:rFonts w:hint="eastAsia" w:ascii="宋体" w:hAnsi="宋体" w:eastAsia="宋体" w:cs="宋体"/>
          <w:color w:val="auto"/>
          <w:kern w:val="2"/>
          <w:sz w:val="24"/>
          <w:szCs w:val="22"/>
          <w:highlight w:val="none"/>
          <w:lang w:val="zh-CN" w:eastAsia="zh-CN" w:bidi="ar-SA"/>
        </w:rPr>
        <w:t>合同履行时间（期限）、地点和方式</w:t>
      </w:r>
    </w:p>
    <w:p w14:paraId="2D76B620">
      <w:pPr>
        <w:pageBreakBefore w:val="0"/>
        <w:numPr>
          <w:ilvl w:val="255"/>
          <w:numId w:val="0"/>
        </w:numPr>
        <w:tabs>
          <w:tab w:val="left" w:pos="980"/>
        </w:tabs>
        <w:kinsoku/>
        <w:wordWrap w:val="0"/>
        <w:overflowPunct/>
        <w:autoSpaceDE w:val="0"/>
        <w:autoSpaceDN w:val="0"/>
        <w:bidi w:val="0"/>
        <w:spacing w:before="78" w:beforeLines="25" w:line="400" w:lineRule="exact"/>
        <w:ind w:left="479" w:leftChars="228" w:firstLine="480" w:firstLineChars="200"/>
        <w:contextualSpacing/>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1.合同履行时间：</w:t>
      </w:r>
      <w:r>
        <w:rPr>
          <w:rFonts w:hint="eastAsia" w:ascii="宋体" w:hAnsi="宋体" w:eastAsia="宋体" w:cs="宋体"/>
          <w:color w:val="auto"/>
          <w:sz w:val="24"/>
          <w:szCs w:val="22"/>
          <w:highlight w:val="none"/>
          <w:lang w:val="zh-CN"/>
        </w:rPr>
        <w:t>自</w:t>
      </w:r>
      <w:r>
        <w:rPr>
          <w:rFonts w:hint="eastAsia" w:ascii="宋体" w:hAnsi="宋体" w:eastAsia="宋体" w:cs="宋体"/>
          <w:color w:val="auto"/>
          <w:sz w:val="24"/>
          <w:szCs w:val="22"/>
          <w:highlight w:val="none"/>
          <w:u w:val="single"/>
        </w:rPr>
        <w:t xml:space="preserve">     </w:t>
      </w:r>
      <w:r>
        <w:rPr>
          <w:rFonts w:hint="eastAsia" w:ascii="宋体" w:hAnsi="宋体" w:eastAsia="宋体" w:cs="宋体"/>
          <w:color w:val="auto"/>
          <w:sz w:val="24"/>
          <w:szCs w:val="22"/>
          <w:highlight w:val="none"/>
        </w:rPr>
        <w:t>年</w:t>
      </w:r>
      <w:r>
        <w:rPr>
          <w:rFonts w:hint="eastAsia" w:ascii="宋体" w:hAnsi="宋体" w:eastAsia="宋体" w:cs="宋体"/>
          <w:color w:val="auto"/>
          <w:sz w:val="24"/>
          <w:szCs w:val="22"/>
          <w:highlight w:val="none"/>
          <w:u w:val="single"/>
        </w:rPr>
        <w:t xml:space="preserve">    </w:t>
      </w:r>
      <w:r>
        <w:rPr>
          <w:rFonts w:hint="eastAsia" w:ascii="宋体" w:hAnsi="宋体" w:eastAsia="宋体" w:cs="宋体"/>
          <w:color w:val="auto"/>
          <w:sz w:val="24"/>
          <w:szCs w:val="22"/>
          <w:highlight w:val="none"/>
        </w:rPr>
        <w:t>月</w:t>
      </w:r>
      <w:r>
        <w:rPr>
          <w:rFonts w:hint="eastAsia" w:ascii="宋体" w:hAnsi="宋体" w:eastAsia="宋体" w:cs="宋体"/>
          <w:color w:val="auto"/>
          <w:sz w:val="24"/>
          <w:szCs w:val="22"/>
          <w:highlight w:val="none"/>
          <w:u w:val="single"/>
        </w:rPr>
        <w:t xml:space="preserve">    </w:t>
      </w:r>
      <w:r>
        <w:rPr>
          <w:rFonts w:hint="eastAsia" w:ascii="宋体" w:hAnsi="宋体" w:eastAsia="宋体" w:cs="宋体"/>
          <w:color w:val="auto"/>
          <w:sz w:val="24"/>
          <w:szCs w:val="22"/>
          <w:highlight w:val="none"/>
        </w:rPr>
        <w:t>日至</w:t>
      </w:r>
      <w:r>
        <w:rPr>
          <w:rFonts w:hint="eastAsia" w:ascii="宋体" w:hAnsi="宋体" w:eastAsia="宋体" w:cs="宋体"/>
          <w:color w:val="auto"/>
          <w:sz w:val="24"/>
          <w:szCs w:val="22"/>
          <w:highlight w:val="none"/>
          <w:u w:val="single"/>
        </w:rPr>
        <w:t xml:space="preserve">     </w:t>
      </w:r>
      <w:r>
        <w:rPr>
          <w:rFonts w:hint="eastAsia" w:ascii="宋体" w:hAnsi="宋体" w:eastAsia="宋体" w:cs="宋体"/>
          <w:color w:val="auto"/>
          <w:sz w:val="24"/>
          <w:szCs w:val="22"/>
          <w:highlight w:val="none"/>
        </w:rPr>
        <w:t>年</w:t>
      </w:r>
      <w:r>
        <w:rPr>
          <w:rFonts w:hint="eastAsia" w:ascii="宋体" w:hAnsi="宋体" w:eastAsia="宋体" w:cs="宋体"/>
          <w:color w:val="auto"/>
          <w:sz w:val="24"/>
          <w:szCs w:val="22"/>
          <w:highlight w:val="none"/>
          <w:u w:val="single"/>
        </w:rPr>
        <w:t xml:space="preserve">    </w:t>
      </w:r>
      <w:r>
        <w:rPr>
          <w:rFonts w:hint="eastAsia" w:ascii="宋体" w:hAnsi="宋体" w:eastAsia="宋体" w:cs="宋体"/>
          <w:color w:val="auto"/>
          <w:sz w:val="24"/>
          <w:szCs w:val="22"/>
          <w:highlight w:val="none"/>
        </w:rPr>
        <w:t>月</w:t>
      </w:r>
      <w:r>
        <w:rPr>
          <w:rFonts w:hint="eastAsia" w:ascii="宋体" w:hAnsi="宋体" w:eastAsia="宋体" w:cs="宋体"/>
          <w:color w:val="auto"/>
          <w:sz w:val="24"/>
          <w:szCs w:val="22"/>
          <w:highlight w:val="none"/>
          <w:u w:val="single"/>
        </w:rPr>
        <w:t xml:space="preserve">    </w:t>
      </w:r>
      <w:r>
        <w:rPr>
          <w:rFonts w:hint="eastAsia" w:ascii="宋体" w:hAnsi="宋体" w:eastAsia="宋体" w:cs="宋体"/>
          <w:color w:val="auto"/>
          <w:sz w:val="24"/>
          <w:szCs w:val="22"/>
          <w:highlight w:val="none"/>
        </w:rPr>
        <w:t>日止。</w:t>
      </w:r>
    </w:p>
    <w:p w14:paraId="11008F57">
      <w:pPr>
        <w:pageBreakBefore w:val="0"/>
        <w:numPr>
          <w:ilvl w:val="255"/>
          <w:numId w:val="0"/>
        </w:numPr>
        <w:tabs>
          <w:tab w:val="left" w:pos="980"/>
        </w:tabs>
        <w:kinsoku/>
        <w:wordWrap w:val="0"/>
        <w:overflowPunct/>
        <w:autoSpaceDE w:val="0"/>
        <w:autoSpaceDN w:val="0"/>
        <w:bidi w:val="0"/>
        <w:spacing w:before="78" w:beforeLines="25" w:line="400" w:lineRule="exact"/>
        <w:ind w:left="479" w:leftChars="228" w:firstLine="480" w:firstLineChars="200"/>
        <w:contextualSpacing/>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2.交付或服务地点及方式：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i/>
          <w:color w:val="auto"/>
          <w:sz w:val="24"/>
          <w:szCs w:val="24"/>
          <w:highlight w:val="none"/>
          <w:u w:val="single"/>
        </w:rPr>
        <w:t xml:space="preserve"> （见招标文件）</w:t>
      </w:r>
      <w:r>
        <w:rPr>
          <w:rFonts w:hint="eastAsia" w:ascii="宋体" w:hAnsi="宋体" w:eastAsia="宋体" w:cs="宋体"/>
          <w:color w:val="auto"/>
          <w:sz w:val="24"/>
          <w:szCs w:val="24"/>
          <w:highlight w:val="none"/>
          <w:u w:val="single"/>
        </w:rPr>
        <w:t xml:space="preserve">             </w:t>
      </w:r>
      <w:r>
        <w:rPr>
          <w:rFonts w:hint="eastAsia" w:ascii="宋体" w:hAnsi="宋体" w:eastAsia="宋体" w:cs="宋体"/>
          <w:i/>
          <w:color w:val="auto"/>
          <w:sz w:val="24"/>
          <w:szCs w:val="22"/>
          <w:highlight w:val="none"/>
        </w:rPr>
        <w:t>。</w:t>
      </w:r>
    </w:p>
    <w:p w14:paraId="22AB4EB7">
      <w:pPr>
        <w:pageBreakBefore w:val="0"/>
        <w:widowControl w:val="0"/>
        <w:numPr>
          <w:ilvl w:val="0"/>
          <w:numId w:val="1"/>
        </w:numPr>
        <w:kinsoku/>
        <w:overflowPunct/>
        <w:bidi w:val="0"/>
        <w:spacing w:line="400" w:lineRule="exact"/>
        <w:ind w:left="420" w:hanging="420"/>
        <w:rPr>
          <w:rFonts w:hint="eastAsia" w:ascii="宋体" w:hAnsi="宋体" w:eastAsia="宋体" w:cs="宋体"/>
          <w:color w:val="auto"/>
          <w:kern w:val="2"/>
          <w:sz w:val="24"/>
          <w:szCs w:val="22"/>
          <w:highlight w:val="none"/>
          <w:lang w:val="zh-CN" w:eastAsia="zh-CN" w:bidi="ar-SA"/>
        </w:rPr>
      </w:pPr>
      <w:r>
        <w:rPr>
          <w:rFonts w:hint="eastAsia" w:ascii="宋体" w:hAnsi="宋体" w:eastAsia="宋体" w:cs="宋体"/>
          <w:color w:val="auto"/>
          <w:kern w:val="2"/>
          <w:sz w:val="24"/>
          <w:szCs w:val="22"/>
          <w:highlight w:val="none"/>
          <w:lang w:val="zh-CN" w:eastAsia="zh-CN" w:bidi="ar-SA"/>
        </w:rPr>
        <w:t>包装及运输</w:t>
      </w:r>
    </w:p>
    <w:p w14:paraId="299AB531">
      <w:pPr>
        <w:pageBreakBefore w:val="0"/>
        <w:numPr>
          <w:ilvl w:val="255"/>
          <w:numId w:val="0"/>
        </w:numPr>
        <w:tabs>
          <w:tab w:val="left" w:pos="980"/>
        </w:tabs>
        <w:kinsoku/>
        <w:wordWrap w:val="0"/>
        <w:overflowPunct/>
        <w:autoSpaceDE w:val="0"/>
        <w:autoSpaceDN w:val="0"/>
        <w:bidi w:val="0"/>
        <w:spacing w:before="78" w:beforeLines="25" w:line="400" w:lineRule="exact"/>
        <w:ind w:left="479" w:leftChars="228" w:firstLine="600" w:firstLineChars="2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i/>
          <w:color w:val="auto"/>
          <w:sz w:val="24"/>
          <w:szCs w:val="24"/>
          <w:highlight w:val="none"/>
          <w:u w:val="single"/>
        </w:rPr>
        <w:t>见招标文件）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6570038">
      <w:pPr>
        <w:pageBreakBefore w:val="0"/>
        <w:widowControl w:val="0"/>
        <w:numPr>
          <w:ilvl w:val="0"/>
          <w:numId w:val="1"/>
        </w:numPr>
        <w:kinsoku/>
        <w:overflowPunct/>
        <w:bidi w:val="0"/>
        <w:spacing w:line="400" w:lineRule="exact"/>
        <w:ind w:left="420" w:hanging="420"/>
        <w:rPr>
          <w:rFonts w:hint="eastAsia" w:ascii="宋体" w:hAnsi="宋体" w:eastAsia="宋体" w:cs="宋体"/>
          <w:color w:val="auto"/>
          <w:kern w:val="2"/>
          <w:sz w:val="24"/>
          <w:szCs w:val="22"/>
          <w:highlight w:val="none"/>
          <w:lang w:val="zh-CN" w:eastAsia="zh-CN" w:bidi="ar-SA"/>
        </w:rPr>
      </w:pPr>
      <w:r>
        <w:rPr>
          <w:rFonts w:hint="eastAsia" w:ascii="宋体" w:hAnsi="宋体" w:eastAsia="宋体" w:cs="宋体"/>
          <w:color w:val="auto"/>
          <w:kern w:val="2"/>
          <w:sz w:val="24"/>
          <w:szCs w:val="22"/>
          <w:highlight w:val="none"/>
          <w:lang w:val="zh-CN" w:eastAsia="zh-CN" w:bidi="ar-SA"/>
        </w:rPr>
        <w:t xml:space="preserve">合同价款  </w:t>
      </w:r>
    </w:p>
    <w:p w14:paraId="2ECC4566">
      <w:pPr>
        <w:pageBreakBefore w:val="0"/>
        <w:numPr>
          <w:ilvl w:val="255"/>
          <w:numId w:val="0"/>
        </w:numPr>
        <w:tabs>
          <w:tab w:val="left" w:pos="980"/>
        </w:tabs>
        <w:kinsoku/>
        <w:wordWrap w:val="0"/>
        <w:overflowPunct/>
        <w:autoSpaceDE w:val="0"/>
        <w:autoSpaceDN w:val="0"/>
        <w:bidi w:val="0"/>
        <w:spacing w:before="78" w:beforeLines="25" w:line="400" w:lineRule="exact"/>
        <w:ind w:left="479" w:leftChars="228"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1.本合同金额为（大写）：人民币</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i/>
          <w:iCs/>
          <w:color w:val="auto"/>
          <w:sz w:val="24"/>
          <w:szCs w:val="24"/>
          <w:highlight w:val="none"/>
          <w:u w:val="single"/>
        </w:rPr>
        <w:t>见投标文件）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6222ABE">
      <w:pPr>
        <w:pageBreakBefore w:val="0"/>
        <w:numPr>
          <w:ilvl w:val="255"/>
          <w:numId w:val="0"/>
        </w:numPr>
        <w:tabs>
          <w:tab w:val="left" w:pos="980"/>
        </w:tabs>
        <w:kinsoku/>
        <w:wordWrap w:val="0"/>
        <w:overflowPunct/>
        <w:autoSpaceDE w:val="0"/>
        <w:autoSpaceDN w:val="0"/>
        <w:bidi w:val="0"/>
        <w:spacing w:before="78" w:beforeLines="25" w:line="400" w:lineRule="exact"/>
        <w:ind w:left="479" w:leftChars="228"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2.合同金额包括乙方完成本合同约定的全部工作可能发生的所有费用（含市场变化等可能发生的费用），即总报价为“交钥匙”价</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甲方在支付此金额后，不再因本合同支付任何其它费用。</w:t>
      </w:r>
    </w:p>
    <w:p w14:paraId="45421F7A">
      <w:pPr>
        <w:pageBreakBefore w:val="0"/>
        <w:numPr>
          <w:ilvl w:val="255"/>
          <w:numId w:val="0"/>
        </w:numPr>
        <w:tabs>
          <w:tab w:val="left" w:pos="980"/>
        </w:tabs>
        <w:kinsoku/>
        <w:wordWrap w:val="0"/>
        <w:overflowPunct/>
        <w:autoSpaceDE w:val="0"/>
        <w:autoSpaceDN w:val="0"/>
        <w:bidi w:val="0"/>
        <w:spacing w:before="78" w:beforeLines="25" w:line="400" w:lineRule="exact"/>
        <w:ind w:left="479" w:leftChars="228" w:firstLine="480" w:firstLineChars="200"/>
        <w:contextualSpacing/>
        <w:jc w:val="left"/>
        <w:rPr>
          <w:rFonts w:hint="eastAsia" w:ascii="宋体" w:hAnsi="宋体" w:eastAsia="宋体" w:cs="宋体"/>
          <w:color w:val="auto"/>
          <w:sz w:val="24"/>
          <w:szCs w:val="22"/>
          <w:highlight w:val="none"/>
          <w:u w:val="singl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167F25BB">
      <w:pPr>
        <w:pageBreakBefore w:val="0"/>
        <w:widowControl w:val="0"/>
        <w:numPr>
          <w:ilvl w:val="0"/>
          <w:numId w:val="1"/>
        </w:numPr>
        <w:kinsoku/>
        <w:overflowPunct/>
        <w:bidi w:val="0"/>
        <w:spacing w:line="400" w:lineRule="exact"/>
        <w:ind w:left="420" w:hanging="420"/>
        <w:rPr>
          <w:rFonts w:hint="eastAsia" w:ascii="宋体" w:hAnsi="宋体" w:eastAsia="宋体" w:cs="宋体"/>
          <w:color w:val="auto"/>
          <w:kern w:val="2"/>
          <w:sz w:val="24"/>
          <w:szCs w:val="22"/>
          <w:highlight w:val="none"/>
          <w:lang w:val="zh-CN" w:eastAsia="zh-CN" w:bidi="ar-SA"/>
        </w:rPr>
      </w:pPr>
      <w:r>
        <w:rPr>
          <w:rFonts w:hint="eastAsia" w:ascii="宋体" w:hAnsi="宋体" w:eastAsia="宋体" w:cs="宋体"/>
          <w:color w:val="auto"/>
          <w:kern w:val="2"/>
          <w:sz w:val="24"/>
          <w:szCs w:val="22"/>
          <w:highlight w:val="none"/>
          <w:lang w:val="zh-CN" w:eastAsia="zh-CN" w:bidi="ar-SA"/>
        </w:rPr>
        <w:t>资金支付方式及安排</w:t>
      </w:r>
    </w:p>
    <w:p w14:paraId="59929E64">
      <w:pPr>
        <w:pageBreakBefore w:val="0"/>
        <w:numPr>
          <w:ilvl w:val="255"/>
          <w:numId w:val="0"/>
        </w:numPr>
        <w:tabs>
          <w:tab w:val="left" w:pos="980"/>
        </w:tabs>
        <w:kinsoku/>
        <w:wordWrap w:val="0"/>
        <w:overflowPunct/>
        <w:autoSpaceDE w:val="0"/>
        <w:autoSpaceDN w:val="0"/>
        <w:bidi w:val="0"/>
        <w:spacing w:before="78" w:beforeLines="25" w:line="400" w:lineRule="exact"/>
        <w:ind w:left="479" w:leftChars="228" w:firstLine="720" w:firstLineChars="300"/>
        <w:contextualSpacing/>
        <w:jc w:val="left"/>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u w:val="single"/>
        </w:rPr>
        <w:t xml:space="preserve">     （</w:t>
      </w:r>
      <w:r>
        <w:rPr>
          <w:rFonts w:hint="eastAsia" w:ascii="宋体" w:hAnsi="宋体" w:eastAsia="宋体" w:cs="宋体"/>
          <w:bCs/>
          <w:i/>
          <w:iCs/>
          <w:color w:val="auto"/>
          <w:sz w:val="24"/>
          <w:szCs w:val="24"/>
          <w:highlight w:val="none"/>
          <w:u w:val="single"/>
        </w:rPr>
        <w:t>见招标文件）</w:t>
      </w:r>
      <w:r>
        <w:rPr>
          <w:rFonts w:hint="eastAsia" w:ascii="宋体" w:hAnsi="宋体" w:eastAsia="宋体" w:cs="宋体"/>
          <w:bCs/>
          <w:iCs/>
          <w:color w:val="auto"/>
          <w:sz w:val="24"/>
          <w:szCs w:val="24"/>
          <w:highlight w:val="none"/>
          <w:u w:val="single"/>
        </w:rPr>
        <w:t xml:space="preserve">                           </w:t>
      </w:r>
      <w:r>
        <w:rPr>
          <w:rFonts w:hint="eastAsia" w:ascii="宋体" w:hAnsi="宋体" w:eastAsia="宋体" w:cs="宋体"/>
          <w:bCs/>
          <w:iCs/>
          <w:color w:val="auto"/>
          <w:sz w:val="24"/>
          <w:szCs w:val="24"/>
          <w:highlight w:val="none"/>
          <w:u w:val="single"/>
          <w:lang w:val="en-US" w:eastAsia="zh-CN"/>
        </w:rPr>
        <w:t xml:space="preserve"> </w:t>
      </w:r>
      <w:r>
        <w:rPr>
          <w:rFonts w:hint="eastAsia" w:ascii="宋体" w:hAnsi="宋体" w:eastAsia="宋体" w:cs="宋体"/>
          <w:bCs/>
          <w:iCs/>
          <w:color w:val="auto"/>
          <w:sz w:val="24"/>
          <w:szCs w:val="24"/>
          <w:highlight w:val="none"/>
          <w:u w:val="single"/>
        </w:rPr>
        <w:t xml:space="preserve">        </w:t>
      </w:r>
      <w:r>
        <w:rPr>
          <w:rFonts w:hint="eastAsia" w:ascii="宋体" w:hAnsi="宋体" w:eastAsia="宋体" w:cs="宋体"/>
          <w:bCs/>
          <w:iCs/>
          <w:color w:val="auto"/>
          <w:sz w:val="24"/>
          <w:szCs w:val="24"/>
          <w:highlight w:val="none"/>
        </w:rPr>
        <w:t>。</w:t>
      </w:r>
    </w:p>
    <w:p w14:paraId="107CDA67">
      <w:pPr>
        <w:pageBreakBefore w:val="0"/>
        <w:widowControl w:val="0"/>
        <w:numPr>
          <w:ilvl w:val="0"/>
          <w:numId w:val="1"/>
        </w:numPr>
        <w:kinsoku/>
        <w:overflowPunct/>
        <w:bidi w:val="0"/>
        <w:spacing w:line="400" w:lineRule="exact"/>
        <w:ind w:left="420" w:hanging="420"/>
        <w:rPr>
          <w:rFonts w:hint="eastAsia" w:ascii="宋体" w:hAnsi="宋体" w:eastAsia="宋体" w:cs="宋体"/>
          <w:color w:val="auto"/>
          <w:kern w:val="2"/>
          <w:sz w:val="24"/>
          <w:szCs w:val="22"/>
          <w:highlight w:val="none"/>
          <w:lang w:val="zh-CN" w:eastAsia="zh-CN" w:bidi="ar-SA"/>
        </w:rPr>
      </w:pPr>
      <w:r>
        <w:rPr>
          <w:rFonts w:hint="eastAsia" w:ascii="宋体" w:hAnsi="宋体" w:eastAsia="宋体" w:cs="宋体"/>
          <w:color w:val="auto"/>
          <w:kern w:val="2"/>
          <w:sz w:val="24"/>
          <w:szCs w:val="22"/>
          <w:highlight w:val="none"/>
          <w:lang w:val="zh-CN" w:eastAsia="zh-CN" w:bidi="ar-SA"/>
        </w:rPr>
        <w:t>交付标准、方法和验收方案</w:t>
      </w:r>
    </w:p>
    <w:p w14:paraId="47AF6D28">
      <w:pPr>
        <w:pageBreakBefore w:val="0"/>
        <w:numPr>
          <w:ilvl w:val="255"/>
          <w:numId w:val="0"/>
        </w:numPr>
        <w:tabs>
          <w:tab w:val="left" w:pos="980"/>
        </w:tabs>
        <w:kinsoku/>
        <w:wordWrap w:val="0"/>
        <w:overflowPunct/>
        <w:autoSpaceDE w:val="0"/>
        <w:autoSpaceDN w:val="0"/>
        <w:bidi w:val="0"/>
        <w:spacing w:before="78" w:beforeLines="25" w:line="400" w:lineRule="exact"/>
        <w:ind w:left="479" w:leftChars="228"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bCs/>
          <w:color w:val="auto"/>
          <w:sz w:val="24"/>
          <w:szCs w:val="24"/>
          <w:highlight w:val="none"/>
          <w:lang w:val="zh-CN"/>
        </w:rPr>
        <w:t>交付标准、方法：</w:t>
      </w:r>
      <w:r>
        <w:rPr>
          <w:rFonts w:hint="eastAsia" w:ascii="宋体" w:hAnsi="宋体" w:eastAsia="宋体" w:cs="宋体"/>
          <w:bCs/>
          <w:color w:val="auto"/>
          <w:sz w:val="24"/>
          <w:szCs w:val="24"/>
          <w:highlight w:val="none"/>
          <w:u w:val="single"/>
          <w:lang w:val="zh-CN"/>
        </w:rPr>
        <w:t xml:space="preserve">        （</w:t>
      </w:r>
      <w:r>
        <w:rPr>
          <w:rFonts w:hint="eastAsia" w:ascii="宋体" w:hAnsi="宋体" w:eastAsia="宋体" w:cs="宋体"/>
          <w:bCs/>
          <w:i/>
          <w:iCs/>
          <w:color w:val="auto"/>
          <w:sz w:val="24"/>
          <w:szCs w:val="24"/>
          <w:highlight w:val="none"/>
          <w:u w:val="single"/>
        </w:rPr>
        <w:t>见招标文件）</w:t>
      </w:r>
      <w:r>
        <w:rPr>
          <w:rFonts w:hint="eastAsia" w:ascii="宋体" w:hAnsi="宋体" w:eastAsia="宋体" w:cs="宋体"/>
          <w:bCs/>
          <w:color w:val="auto"/>
          <w:sz w:val="24"/>
          <w:szCs w:val="24"/>
          <w:highlight w:val="none"/>
          <w:u w:val="single"/>
          <w:lang w:val="zh-CN"/>
        </w:rPr>
        <w:t xml:space="preserve">                 </w:t>
      </w:r>
      <w:r>
        <w:rPr>
          <w:rFonts w:hint="eastAsia" w:ascii="宋体" w:hAnsi="宋体" w:eastAsia="宋体" w:cs="宋体"/>
          <w:bCs/>
          <w:color w:val="auto"/>
          <w:sz w:val="24"/>
          <w:szCs w:val="24"/>
          <w:highlight w:val="none"/>
          <w:lang w:val="zh-CN"/>
        </w:rPr>
        <w:t>。</w:t>
      </w:r>
    </w:p>
    <w:p w14:paraId="78098046">
      <w:pPr>
        <w:pageBreakBefore w:val="0"/>
        <w:numPr>
          <w:ilvl w:val="255"/>
          <w:numId w:val="0"/>
        </w:numPr>
        <w:tabs>
          <w:tab w:val="left" w:pos="980"/>
        </w:tabs>
        <w:kinsoku/>
        <w:wordWrap w:val="0"/>
        <w:overflowPunct/>
        <w:autoSpaceDE w:val="0"/>
        <w:autoSpaceDN w:val="0"/>
        <w:bidi w:val="0"/>
        <w:spacing w:before="78" w:beforeLines="25" w:line="400" w:lineRule="exact"/>
        <w:ind w:left="479" w:leftChars="228" w:firstLine="480" w:firstLineChars="200"/>
        <w:contextualSpacing/>
        <w:jc w:val="lef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bCs/>
          <w:color w:val="auto"/>
          <w:sz w:val="24"/>
          <w:szCs w:val="24"/>
          <w:highlight w:val="none"/>
          <w:lang w:val="zh-CN"/>
        </w:rPr>
        <w:t>验收方案：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iCs/>
          <w:color w:val="auto"/>
          <w:sz w:val="24"/>
          <w:szCs w:val="24"/>
          <w:highlight w:val="none"/>
          <w:u w:val="single"/>
        </w:rPr>
        <w:t xml:space="preserve">           （</w:t>
      </w:r>
      <w:r>
        <w:rPr>
          <w:rFonts w:hint="eastAsia" w:ascii="宋体" w:hAnsi="宋体" w:eastAsia="宋体" w:cs="宋体"/>
          <w:bCs/>
          <w:i/>
          <w:iCs/>
          <w:color w:val="auto"/>
          <w:sz w:val="24"/>
          <w:szCs w:val="24"/>
          <w:highlight w:val="none"/>
          <w:u w:val="single"/>
        </w:rPr>
        <w:t>见招标文件）</w:t>
      </w:r>
      <w:r>
        <w:rPr>
          <w:rFonts w:hint="eastAsia" w:ascii="宋体" w:hAnsi="宋体" w:eastAsia="宋体" w:cs="宋体"/>
          <w:bCs/>
          <w:iCs/>
          <w:color w:val="auto"/>
          <w:sz w:val="24"/>
          <w:szCs w:val="24"/>
          <w:highlight w:val="none"/>
          <w:u w:val="single"/>
        </w:rPr>
        <w:t xml:space="preserve">                   </w:t>
      </w:r>
      <w:r>
        <w:rPr>
          <w:rFonts w:hint="eastAsia" w:ascii="宋体" w:hAnsi="宋体" w:eastAsia="宋体" w:cs="宋体"/>
          <w:bCs/>
          <w:iCs/>
          <w:color w:val="auto"/>
          <w:sz w:val="24"/>
          <w:szCs w:val="24"/>
          <w:highlight w:val="none"/>
        </w:rPr>
        <w:t>。</w:t>
      </w:r>
    </w:p>
    <w:p w14:paraId="74D0E935">
      <w:pPr>
        <w:pageBreakBefore w:val="0"/>
        <w:widowControl w:val="0"/>
        <w:numPr>
          <w:ilvl w:val="0"/>
          <w:numId w:val="1"/>
        </w:numPr>
        <w:kinsoku/>
        <w:overflowPunct/>
        <w:bidi w:val="0"/>
        <w:spacing w:line="400" w:lineRule="exact"/>
        <w:ind w:left="420" w:hanging="420"/>
        <w:rPr>
          <w:rFonts w:hint="eastAsia" w:ascii="宋体" w:hAnsi="宋体" w:eastAsia="宋体" w:cs="宋体"/>
          <w:color w:val="auto"/>
          <w:kern w:val="2"/>
          <w:sz w:val="24"/>
          <w:szCs w:val="22"/>
          <w:highlight w:val="none"/>
          <w:lang w:val="zh-CN" w:eastAsia="zh-CN" w:bidi="ar-SA"/>
        </w:rPr>
      </w:pPr>
      <w:r>
        <w:rPr>
          <w:rFonts w:hint="eastAsia" w:ascii="宋体" w:hAnsi="宋体" w:eastAsia="宋体" w:cs="宋体"/>
          <w:color w:val="auto"/>
          <w:kern w:val="2"/>
          <w:sz w:val="24"/>
          <w:szCs w:val="22"/>
          <w:highlight w:val="none"/>
          <w:lang w:val="zh-CN" w:eastAsia="zh-CN" w:bidi="ar-SA"/>
        </w:rPr>
        <w:t>质保（服务）期及质保（服务）范围和要求</w:t>
      </w:r>
    </w:p>
    <w:p w14:paraId="17759505">
      <w:pPr>
        <w:pageBreakBefore w:val="0"/>
        <w:numPr>
          <w:ilvl w:val="255"/>
          <w:numId w:val="0"/>
        </w:numPr>
        <w:tabs>
          <w:tab w:val="left" w:pos="980"/>
        </w:tabs>
        <w:kinsoku/>
        <w:wordWrap w:val="0"/>
        <w:overflowPunct/>
        <w:autoSpaceDE w:val="0"/>
        <w:autoSpaceDN w:val="0"/>
        <w:bidi w:val="0"/>
        <w:spacing w:before="78" w:beforeLines="25" w:line="400" w:lineRule="exact"/>
        <w:ind w:left="479" w:leftChars="228" w:firstLine="480" w:firstLineChars="200"/>
        <w:contextualSpacing/>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1.质保（服务）期：</w:t>
      </w:r>
      <w:r>
        <w:rPr>
          <w:rFonts w:hint="eastAsia" w:ascii="宋体" w:hAnsi="宋体" w:eastAsia="宋体" w:cs="宋体"/>
          <w:i/>
          <w:iCs/>
          <w:color w:val="auto"/>
          <w:sz w:val="24"/>
          <w:szCs w:val="24"/>
          <w:highlight w:val="none"/>
          <w:u w:val="single"/>
        </w:rPr>
        <w:t xml:space="preserve">            （</w:t>
      </w:r>
      <w:r>
        <w:rPr>
          <w:rFonts w:hint="eastAsia" w:ascii="宋体" w:hAnsi="宋体" w:eastAsia="宋体" w:cs="宋体"/>
          <w:bCs/>
          <w:i/>
          <w:iCs/>
          <w:color w:val="auto"/>
          <w:sz w:val="24"/>
          <w:szCs w:val="24"/>
          <w:highlight w:val="none"/>
          <w:u w:val="single"/>
        </w:rPr>
        <w:t>见招标文件）</w:t>
      </w:r>
      <w:r>
        <w:rPr>
          <w:rFonts w:hint="eastAsia" w:ascii="宋体" w:hAnsi="宋体" w:eastAsia="宋体" w:cs="宋体"/>
          <w:i/>
          <w:iCs/>
          <w:color w:val="auto"/>
          <w:sz w:val="24"/>
          <w:szCs w:val="24"/>
          <w:highlight w:val="none"/>
          <w:u w:val="single"/>
        </w:rPr>
        <w:t xml:space="preserve">         </w:t>
      </w:r>
      <w:r>
        <w:rPr>
          <w:rFonts w:hint="eastAsia" w:ascii="宋体" w:hAnsi="宋体" w:eastAsia="宋体" w:cs="宋体"/>
          <w:i/>
          <w:color w:val="auto"/>
          <w:sz w:val="24"/>
          <w:szCs w:val="24"/>
          <w:highlight w:val="none"/>
          <w:u w:val="single"/>
        </w:rPr>
        <w:t xml:space="preserve">   </w:t>
      </w:r>
      <w:r>
        <w:rPr>
          <w:rFonts w:hint="eastAsia" w:ascii="宋体" w:hAnsi="宋体" w:eastAsia="宋体" w:cs="宋体"/>
          <w:i/>
          <w:color w:val="auto"/>
          <w:sz w:val="24"/>
          <w:szCs w:val="24"/>
          <w:highlight w:val="none"/>
        </w:rPr>
        <w:t>。</w:t>
      </w:r>
    </w:p>
    <w:p w14:paraId="70A0C462">
      <w:pPr>
        <w:pageBreakBefore w:val="0"/>
        <w:numPr>
          <w:ilvl w:val="255"/>
          <w:numId w:val="0"/>
        </w:numPr>
        <w:tabs>
          <w:tab w:val="left" w:pos="980"/>
        </w:tabs>
        <w:kinsoku/>
        <w:wordWrap w:val="0"/>
        <w:overflowPunct/>
        <w:autoSpaceDE w:val="0"/>
        <w:autoSpaceDN w:val="0"/>
        <w:bidi w:val="0"/>
        <w:spacing w:before="78" w:beforeLines="25" w:line="400" w:lineRule="exact"/>
        <w:ind w:left="479" w:leftChars="228"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2.质保（服务）范围：</w:t>
      </w:r>
      <w:r>
        <w:rPr>
          <w:rFonts w:hint="eastAsia" w:ascii="宋体" w:hAnsi="宋体" w:eastAsia="宋体" w:cs="宋体"/>
          <w:i/>
          <w:iCs/>
          <w:color w:val="auto"/>
          <w:sz w:val="24"/>
          <w:szCs w:val="24"/>
          <w:highlight w:val="none"/>
          <w:u w:val="single"/>
        </w:rPr>
        <w:t xml:space="preserve">          （</w:t>
      </w:r>
      <w:r>
        <w:rPr>
          <w:rFonts w:hint="eastAsia" w:ascii="宋体" w:hAnsi="宋体" w:eastAsia="宋体" w:cs="宋体"/>
          <w:bCs/>
          <w:i/>
          <w:iCs/>
          <w:color w:val="auto"/>
          <w:sz w:val="24"/>
          <w:szCs w:val="24"/>
          <w:highlight w:val="none"/>
          <w:u w:val="single"/>
        </w:rPr>
        <w:t>见招标文件）</w:t>
      </w:r>
      <w:r>
        <w:rPr>
          <w:rFonts w:hint="eastAsia" w:ascii="宋体" w:hAnsi="宋体" w:eastAsia="宋体" w:cs="宋体"/>
          <w:i/>
          <w:iCs/>
          <w:color w:val="auto"/>
          <w:sz w:val="24"/>
          <w:szCs w:val="24"/>
          <w:highlight w:val="none"/>
          <w:u w:val="single"/>
        </w:rPr>
        <w:t xml:space="preserve">            </w:t>
      </w:r>
      <w:r>
        <w:rPr>
          <w:rFonts w:hint="eastAsia" w:ascii="宋体" w:hAnsi="宋体" w:eastAsia="宋体" w:cs="宋体"/>
          <w:i/>
          <w:color w:val="auto"/>
          <w:sz w:val="24"/>
          <w:szCs w:val="24"/>
          <w:highlight w:val="none"/>
          <w:lang w:val="zh-CN"/>
        </w:rPr>
        <w:t>。</w:t>
      </w:r>
    </w:p>
    <w:p w14:paraId="379CDCCA">
      <w:pPr>
        <w:pageBreakBefore w:val="0"/>
        <w:numPr>
          <w:ilvl w:val="255"/>
          <w:numId w:val="0"/>
        </w:numPr>
        <w:tabs>
          <w:tab w:val="left" w:pos="980"/>
        </w:tabs>
        <w:kinsoku/>
        <w:wordWrap w:val="0"/>
        <w:overflowPunct/>
        <w:autoSpaceDE w:val="0"/>
        <w:autoSpaceDN w:val="0"/>
        <w:bidi w:val="0"/>
        <w:spacing w:before="78" w:beforeLines="25" w:line="400" w:lineRule="exact"/>
        <w:ind w:left="479" w:leftChars="228"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3.质保（服务）要求：</w:t>
      </w:r>
      <w:r>
        <w:rPr>
          <w:rFonts w:hint="eastAsia" w:ascii="宋体" w:hAnsi="宋体" w:eastAsia="宋体" w:cs="宋体"/>
          <w:i/>
          <w:iCs/>
          <w:color w:val="auto"/>
          <w:sz w:val="24"/>
          <w:szCs w:val="24"/>
          <w:highlight w:val="none"/>
          <w:u w:val="single"/>
        </w:rPr>
        <w:t xml:space="preserve">          （</w:t>
      </w:r>
      <w:r>
        <w:rPr>
          <w:rFonts w:hint="eastAsia" w:ascii="宋体" w:hAnsi="宋体" w:eastAsia="宋体" w:cs="宋体"/>
          <w:bCs/>
          <w:i/>
          <w:iCs/>
          <w:color w:val="auto"/>
          <w:sz w:val="24"/>
          <w:szCs w:val="24"/>
          <w:highlight w:val="none"/>
          <w:u w:val="single"/>
        </w:rPr>
        <w:t>见招标文件）</w:t>
      </w:r>
      <w:r>
        <w:rPr>
          <w:rFonts w:hint="eastAsia" w:ascii="宋体" w:hAnsi="宋体" w:eastAsia="宋体" w:cs="宋体"/>
          <w:i/>
          <w:iCs/>
          <w:color w:val="auto"/>
          <w:sz w:val="24"/>
          <w:szCs w:val="24"/>
          <w:highlight w:val="none"/>
          <w:u w:val="single"/>
        </w:rPr>
        <w:t xml:space="preserve">            </w:t>
      </w:r>
      <w:r>
        <w:rPr>
          <w:rFonts w:hint="eastAsia" w:ascii="宋体" w:hAnsi="宋体" w:eastAsia="宋体" w:cs="宋体"/>
          <w:i/>
          <w:color w:val="auto"/>
          <w:sz w:val="24"/>
          <w:szCs w:val="24"/>
          <w:highlight w:val="none"/>
          <w:lang w:val="zh-CN"/>
        </w:rPr>
        <w:t>。</w:t>
      </w:r>
    </w:p>
    <w:p w14:paraId="4669896E">
      <w:pPr>
        <w:pageBreakBefore w:val="0"/>
        <w:widowControl w:val="0"/>
        <w:numPr>
          <w:ilvl w:val="0"/>
          <w:numId w:val="1"/>
        </w:numPr>
        <w:kinsoku/>
        <w:overflowPunct/>
        <w:bidi w:val="0"/>
        <w:spacing w:line="400" w:lineRule="exact"/>
        <w:ind w:left="420" w:hanging="420"/>
        <w:rPr>
          <w:rFonts w:hint="eastAsia" w:ascii="宋体" w:hAnsi="宋体" w:eastAsia="宋体" w:cs="宋体"/>
          <w:color w:val="auto"/>
          <w:kern w:val="2"/>
          <w:sz w:val="24"/>
          <w:szCs w:val="22"/>
          <w:highlight w:val="none"/>
          <w:lang w:val="zh-CN" w:eastAsia="zh-CN" w:bidi="ar-SA"/>
        </w:rPr>
      </w:pPr>
      <w:r>
        <w:rPr>
          <w:rFonts w:hint="eastAsia" w:ascii="宋体" w:hAnsi="宋体" w:eastAsia="宋体" w:cs="宋体"/>
          <w:color w:val="auto"/>
          <w:kern w:val="2"/>
          <w:sz w:val="24"/>
          <w:szCs w:val="22"/>
          <w:highlight w:val="none"/>
          <w:lang w:val="zh-CN" w:eastAsia="zh-CN" w:bidi="ar-SA"/>
        </w:rPr>
        <w:t>项目培训</w:t>
      </w:r>
    </w:p>
    <w:p w14:paraId="1617DFE7">
      <w:pPr>
        <w:pageBreakBefore w:val="0"/>
        <w:numPr>
          <w:ilvl w:val="255"/>
          <w:numId w:val="0"/>
        </w:numPr>
        <w:tabs>
          <w:tab w:val="left" w:pos="980"/>
        </w:tabs>
        <w:kinsoku/>
        <w:wordWrap w:val="0"/>
        <w:overflowPunct/>
        <w:autoSpaceDE w:val="0"/>
        <w:autoSpaceDN w:val="0"/>
        <w:bidi w:val="0"/>
        <w:spacing w:before="78" w:beforeLines="25" w:line="400" w:lineRule="exact"/>
        <w:ind w:left="479" w:leftChars="228" w:firstLine="720" w:firstLineChars="300"/>
        <w:contextualSpacing/>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i/>
          <w:iCs/>
          <w:color w:val="auto"/>
          <w:sz w:val="24"/>
          <w:szCs w:val="24"/>
          <w:highlight w:val="none"/>
          <w:u w:val="single"/>
        </w:rPr>
        <w:t>见投标文件）</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w:t>
      </w:r>
    </w:p>
    <w:p w14:paraId="2C673556">
      <w:pPr>
        <w:pageBreakBefore w:val="0"/>
        <w:widowControl w:val="0"/>
        <w:numPr>
          <w:ilvl w:val="0"/>
          <w:numId w:val="1"/>
        </w:numPr>
        <w:kinsoku/>
        <w:overflowPunct/>
        <w:bidi w:val="0"/>
        <w:spacing w:line="400" w:lineRule="exact"/>
        <w:ind w:left="420" w:hanging="420"/>
        <w:rPr>
          <w:rFonts w:hint="eastAsia" w:ascii="宋体" w:hAnsi="宋体" w:eastAsia="宋体" w:cs="宋体"/>
          <w:color w:val="auto"/>
          <w:kern w:val="2"/>
          <w:sz w:val="24"/>
          <w:szCs w:val="22"/>
          <w:highlight w:val="none"/>
          <w:lang w:val="zh-CN" w:eastAsia="zh-CN" w:bidi="ar-SA"/>
        </w:rPr>
      </w:pPr>
      <w:r>
        <w:rPr>
          <w:rFonts w:hint="eastAsia" w:ascii="宋体" w:hAnsi="宋体" w:eastAsia="宋体" w:cs="宋体"/>
          <w:color w:val="auto"/>
          <w:kern w:val="2"/>
          <w:sz w:val="24"/>
          <w:szCs w:val="22"/>
          <w:highlight w:val="none"/>
          <w:lang w:val="zh-CN" w:eastAsia="zh-CN" w:bidi="ar-SA"/>
        </w:rPr>
        <w:t>知识产权归属、处理方式</w:t>
      </w:r>
    </w:p>
    <w:p w14:paraId="76E2329B">
      <w:pPr>
        <w:pageBreakBefore w:val="0"/>
        <w:numPr>
          <w:ilvl w:val="255"/>
          <w:numId w:val="0"/>
        </w:numPr>
        <w:tabs>
          <w:tab w:val="left" w:pos="980"/>
        </w:tabs>
        <w:kinsoku/>
        <w:wordWrap w:val="0"/>
        <w:overflowPunct/>
        <w:autoSpaceDE w:val="0"/>
        <w:autoSpaceDN w:val="0"/>
        <w:bidi w:val="0"/>
        <w:spacing w:before="78" w:beforeLines="25" w:line="400" w:lineRule="exact"/>
        <w:ind w:left="479" w:leftChars="228" w:firstLine="720" w:firstLineChars="300"/>
        <w:contextualSpacing/>
        <w:jc w:val="left"/>
        <w:rPr>
          <w:rFonts w:hint="eastAsia" w:ascii="宋体" w:hAnsi="宋体" w:eastAsia="宋体" w:cs="宋体"/>
          <w:bCs/>
          <w:i/>
          <w:iCs/>
          <w:color w:val="auto"/>
          <w:sz w:val="24"/>
          <w:szCs w:val="24"/>
          <w:highlight w:val="none"/>
        </w:rPr>
      </w:pPr>
      <w:r>
        <w:rPr>
          <w:rFonts w:hint="eastAsia" w:ascii="宋体" w:hAnsi="宋体" w:eastAsia="宋体" w:cs="宋体"/>
          <w:bCs/>
          <w:i/>
          <w:iCs/>
          <w:color w:val="auto"/>
          <w:sz w:val="24"/>
          <w:szCs w:val="24"/>
          <w:highlight w:val="none"/>
          <w:u w:val="single"/>
        </w:rPr>
        <w:t xml:space="preserve">                    （见招标文件）             </w:t>
      </w:r>
      <w:r>
        <w:rPr>
          <w:rFonts w:hint="eastAsia" w:ascii="宋体" w:hAnsi="宋体" w:eastAsia="宋体" w:cs="宋体"/>
          <w:bCs/>
          <w:i/>
          <w:iCs/>
          <w:color w:val="auto"/>
          <w:sz w:val="24"/>
          <w:szCs w:val="24"/>
          <w:highlight w:val="none"/>
          <w:u w:val="single"/>
          <w:lang w:val="en-US" w:eastAsia="zh-CN"/>
        </w:rPr>
        <w:t xml:space="preserve"> </w:t>
      </w:r>
      <w:r>
        <w:rPr>
          <w:rFonts w:hint="eastAsia" w:ascii="宋体" w:hAnsi="宋体" w:eastAsia="宋体" w:cs="宋体"/>
          <w:bCs/>
          <w:i/>
          <w:iCs/>
          <w:color w:val="auto"/>
          <w:sz w:val="24"/>
          <w:szCs w:val="24"/>
          <w:highlight w:val="none"/>
          <w:u w:val="single"/>
        </w:rPr>
        <w:t xml:space="preserve">      </w:t>
      </w:r>
      <w:r>
        <w:rPr>
          <w:rFonts w:hint="eastAsia" w:ascii="宋体" w:hAnsi="宋体" w:eastAsia="宋体" w:cs="宋体"/>
          <w:bCs/>
          <w:i/>
          <w:iCs/>
          <w:color w:val="auto"/>
          <w:sz w:val="24"/>
          <w:szCs w:val="24"/>
          <w:highlight w:val="none"/>
        </w:rPr>
        <w:t>。</w:t>
      </w:r>
    </w:p>
    <w:p w14:paraId="63D80099">
      <w:pPr>
        <w:pageBreakBefore w:val="0"/>
        <w:widowControl w:val="0"/>
        <w:numPr>
          <w:ilvl w:val="0"/>
          <w:numId w:val="1"/>
        </w:numPr>
        <w:kinsoku/>
        <w:overflowPunct/>
        <w:bidi w:val="0"/>
        <w:spacing w:line="400" w:lineRule="exact"/>
        <w:ind w:left="420" w:hanging="420"/>
        <w:rPr>
          <w:rFonts w:hint="eastAsia" w:ascii="宋体" w:hAnsi="宋体" w:eastAsia="宋体" w:cs="宋体"/>
          <w:color w:val="auto"/>
          <w:kern w:val="2"/>
          <w:sz w:val="24"/>
          <w:szCs w:val="22"/>
          <w:highlight w:val="none"/>
          <w:lang w:val="zh-CN" w:eastAsia="zh-CN" w:bidi="ar-SA"/>
        </w:rPr>
      </w:pPr>
      <w:r>
        <w:rPr>
          <w:rFonts w:hint="eastAsia" w:ascii="宋体" w:hAnsi="宋体" w:eastAsia="宋体" w:cs="宋体"/>
          <w:color w:val="auto"/>
          <w:kern w:val="2"/>
          <w:sz w:val="24"/>
          <w:szCs w:val="22"/>
          <w:highlight w:val="none"/>
          <w:lang w:val="zh-CN" w:eastAsia="zh-CN" w:bidi="ar-SA"/>
        </w:rPr>
        <w:t>双方的权利和义务</w:t>
      </w:r>
    </w:p>
    <w:p w14:paraId="6DBE2110">
      <w:pPr>
        <w:pageBreakBefore w:val="0"/>
        <w:numPr>
          <w:ilvl w:val="255"/>
          <w:numId w:val="0"/>
        </w:numPr>
        <w:tabs>
          <w:tab w:val="left" w:pos="980"/>
        </w:tabs>
        <w:kinsoku/>
        <w:wordWrap w:val="0"/>
        <w:overflowPunct/>
        <w:autoSpaceDE w:val="0"/>
        <w:autoSpaceDN w:val="0"/>
        <w:bidi w:val="0"/>
        <w:spacing w:before="78" w:beforeLines="25" w:line="400" w:lineRule="exact"/>
        <w:ind w:left="479" w:leftChars="228" w:firstLine="480" w:firstLineChars="200"/>
        <w:contextualSpacing/>
        <w:jc w:val="left"/>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1.</w:t>
      </w:r>
      <w:r>
        <w:rPr>
          <w:rFonts w:hint="eastAsia" w:ascii="宋体" w:hAnsi="宋体" w:eastAsia="宋体" w:cs="宋体"/>
          <w:bCs/>
          <w:color w:val="auto"/>
          <w:sz w:val="24"/>
          <w:szCs w:val="24"/>
          <w:highlight w:val="none"/>
        </w:rPr>
        <w:t>甲方的权利和义务：</w:t>
      </w:r>
      <w:r>
        <w:rPr>
          <w:rFonts w:hint="eastAsia" w:ascii="宋体" w:hAnsi="宋体" w:eastAsia="宋体" w:cs="宋体"/>
          <w:bCs/>
          <w:i/>
          <w:iCs/>
          <w:color w:val="auto"/>
          <w:sz w:val="24"/>
          <w:szCs w:val="24"/>
          <w:highlight w:val="none"/>
          <w:u w:val="single"/>
        </w:rPr>
        <w:t xml:space="preserve">                                    </w:t>
      </w:r>
      <w:r>
        <w:rPr>
          <w:rFonts w:hint="eastAsia" w:ascii="宋体" w:hAnsi="宋体" w:eastAsia="宋体" w:cs="宋体"/>
          <w:bCs/>
          <w:color w:val="auto"/>
          <w:sz w:val="24"/>
          <w:szCs w:val="24"/>
          <w:highlight w:val="none"/>
        </w:rPr>
        <w:t>。</w:t>
      </w:r>
    </w:p>
    <w:p w14:paraId="33C11EBB">
      <w:pPr>
        <w:pageBreakBefore w:val="0"/>
        <w:numPr>
          <w:ilvl w:val="255"/>
          <w:numId w:val="0"/>
        </w:numPr>
        <w:tabs>
          <w:tab w:val="left" w:pos="980"/>
        </w:tabs>
        <w:kinsoku/>
        <w:wordWrap w:val="0"/>
        <w:overflowPunct/>
        <w:autoSpaceDE w:val="0"/>
        <w:autoSpaceDN w:val="0"/>
        <w:bidi w:val="0"/>
        <w:spacing w:before="78" w:beforeLines="25" w:line="400" w:lineRule="exact"/>
        <w:ind w:left="479" w:leftChars="228" w:firstLine="480" w:firstLineChars="200"/>
        <w:contextualSpacing/>
        <w:jc w:val="lef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bCs/>
          <w:color w:val="auto"/>
          <w:sz w:val="24"/>
          <w:szCs w:val="24"/>
          <w:highlight w:val="none"/>
        </w:rPr>
        <w:t>乙方的权利和义务：</w:t>
      </w:r>
      <w:r>
        <w:rPr>
          <w:rFonts w:hint="eastAsia" w:ascii="宋体" w:hAnsi="宋体" w:eastAsia="宋体" w:cs="宋体"/>
          <w:bCs/>
          <w:i/>
          <w:iCs/>
          <w:color w:val="auto"/>
          <w:sz w:val="24"/>
          <w:szCs w:val="24"/>
          <w:highlight w:val="none"/>
          <w:u w:val="single"/>
        </w:rPr>
        <w:t xml:space="preserve">                                    </w:t>
      </w:r>
      <w:r>
        <w:rPr>
          <w:rFonts w:hint="eastAsia" w:ascii="宋体" w:hAnsi="宋体" w:eastAsia="宋体" w:cs="宋体"/>
          <w:bCs/>
          <w:color w:val="auto"/>
          <w:sz w:val="24"/>
          <w:szCs w:val="24"/>
          <w:highlight w:val="none"/>
        </w:rPr>
        <w:t>。</w:t>
      </w:r>
    </w:p>
    <w:p w14:paraId="539741CF">
      <w:pPr>
        <w:pageBreakBefore w:val="0"/>
        <w:widowControl w:val="0"/>
        <w:numPr>
          <w:ilvl w:val="0"/>
          <w:numId w:val="1"/>
        </w:numPr>
        <w:kinsoku/>
        <w:overflowPunct/>
        <w:bidi w:val="0"/>
        <w:spacing w:line="400" w:lineRule="exact"/>
        <w:ind w:left="420" w:hanging="420"/>
        <w:rPr>
          <w:rFonts w:hint="eastAsia" w:ascii="宋体" w:hAnsi="宋体" w:eastAsia="宋体" w:cs="宋体"/>
          <w:color w:val="auto"/>
          <w:kern w:val="2"/>
          <w:sz w:val="24"/>
          <w:szCs w:val="22"/>
          <w:highlight w:val="none"/>
          <w:lang w:val="zh-CN" w:eastAsia="zh-CN" w:bidi="ar-SA"/>
        </w:rPr>
      </w:pPr>
      <w:r>
        <w:rPr>
          <w:rFonts w:hint="eastAsia" w:ascii="宋体" w:hAnsi="宋体" w:eastAsia="宋体" w:cs="宋体"/>
          <w:color w:val="auto"/>
          <w:kern w:val="2"/>
          <w:sz w:val="24"/>
          <w:szCs w:val="22"/>
          <w:highlight w:val="none"/>
          <w:lang w:val="zh-CN" w:eastAsia="zh-CN" w:bidi="ar-SA"/>
        </w:rPr>
        <w:t>违约责任</w:t>
      </w:r>
    </w:p>
    <w:p w14:paraId="66230849">
      <w:pPr>
        <w:pageBreakBefore w:val="0"/>
        <w:numPr>
          <w:ilvl w:val="255"/>
          <w:numId w:val="0"/>
        </w:numPr>
        <w:tabs>
          <w:tab w:val="left" w:pos="980"/>
        </w:tabs>
        <w:kinsoku/>
        <w:wordWrap w:val="0"/>
        <w:overflowPunct/>
        <w:autoSpaceDE w:val="0"/>
        <w:autoSpaceDN w:val="0"/>
        <w:bidi w:val="0"/>
        <w:spacing w:before="78" w:beforeLines="25" w:line="400" w:lineRule="exact"/>
        <w:ind w:left="479" w:leftChars="228"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zh-CN"/>
        </w:rPr>
        <w:t>甲方的违约责任</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E8E3A87">
      <w:pPr>
        <w:pageBreakBefore w:val="0"/>
        <w:numPr>
          <w:ilvl w:val="255"/>
          <w:numId w:val="0"/>
        </w:numPr>
        <w:tabs>
          <w:tab w:val="left" w:pos="980"/>
        </w:tabs>
        <w:kinsoku/>
        <w:wordWrap w:val="0"/>
        <w:overflowPunct/>
        <w:autoSpaceDE w:val="0"/>
        <w:autoSpaceDN w:val="0"/>
        <w:bidi w:val="0"/>
        <w:spacing w:before="78" w:beforeLines="25" w:line="400" w:lineRule="exact"/>
        <w:ind w:left="479" w:leftChars="228"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2.乙方的违约责任：</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i/>
          <w:iCs/>
          <w:color w:val="auto"/>
          <w:sz w:val="24"/>
          <w:szCs w:val="24"/>
          <w:highlight w:val="none"/>
          <w:u w:val="single"/>
        </w:rPr>
        <w:t>见招标文件）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886D24B">
      <w:pPr>
        <w:pageBreakBefore w:val="0"/>
        <w:widowControl w:val="0"/>
        <w:numPr>
          <w:ilvl w:val="0"/>
          <w:numId w:val="1"/>
        </w:numPr>
        <w:kinsoku/>
        <w:overflowPunct/>
        <w:bidi w:val="0"/>
        <w:spacing w:line="400" w:lineRule="exact"/>
        <w:ind w:left="420" w:hanging="420"/>
        <w:rPr>
          <w:rFonts w:hint="eastAsia" w:ascii="宋体" w:hAnsi="宋体" w:eastAsia="宋体" w:cs="宋体"/>
          <w:color w:val="auto"/>
          <w:kern w:val="2"/>
          <w:sz w:val="24"/>
          <w:szCs w:val="22"/>
          <w:highlight w:val="none"/>
          <w:lang w:val="zh-CN" w:eastAsia="zh-CN" w:bidi="ar-SA"/>
        </w:rPr>
      </w:pPr>
      <w:r>
        <w:rPr>
          <w:rFonts w:hint="eastAsia" w:ascii="宋体" w:hAnsi="宋体" w:eastAsia="宋体" w:cs="宋体"/>
          <w:color w:val="auto"/>
          <w:kern w:val="2"/>
          <w:sz w:val="24"/>
          <w:szCs w:val="22"/>
          <w:highlight w:val="none"/>
          <w:lang w:val="zh-CN" w:eastAsia="zh-CN" w:bidi="ar-SA"/>
        </w:rPr>
        <w:t>保密条款</w:t>
      </w:r>
    </w:p>
    <w:p w14:paraId="2C37819F">
      <w:pPr>
        <w:pageBreakBefore w:val="0"/>
        <w:numPr>
          <w:ilvl w:val="255"/>
          <w:numId w:val="0"/>
        </w:numPr>
        <w:tabs>
          <w:tab w:val="left" w:pos="980"/>
        </w:tabs>
        <w:kinsoku/>
        <w:wordWrap w:val="0"/>
        <w:overflowPunct/>
        <w:autoSpaceDE w:val="0"/>
        <w:autoSpaceDN w:val="0"/>
        <w:bidi w:val="0"/>
        <w:spacing w:before="78" w:beforeLines="25" w:line="400" w:lineRule="exact"/>
        <w:ind w:left="479" w:leftChars="228" w:firstLine="720" w:firstLineChars="300"/>
        <w:contextualSpacing/>
        <w:jc w:val="left"/>
        <w:rPr>
          <w:rFonts w:hint="eastAsia" w:ascii="宋体" w:hAnsi="宋体" w:eastAsia="宋体" w:cs="宋体"/>
          <w:bCs/>
          <w:color w:val="auto"/>
          <w:sz w:val="24"/>
          <w:szCs w:val="24"/>
          <w:highlight w:val="none"/>
        </w:rPr>
      </w:pPr>
      <w:r>
        <w:rPr>
          <w:rFonts w:hint="eastAsia" w:ascii="宋体" w:hAnsi="宋体" w:eastAsia="宋体" w:cs="宋体"/>
          <w:bCs/>
          <w:i/>
          <w:iCs/>
          <w:color w:val="auto"/>
          <w:sz w:val="24"/>
          <w:szCs w:val="24"/>
          <w:highlight w:val="none"/>
          <w:u w:val="single"/>
        </w:rPr>
        <w:t xml:space="preserve">                    （见招标文件）                    </w:t>
      </w:r>
      <w:r>
        <w:rPr>
          <w:rFonts w:hint="eastAsia" w:ascii="宋体" w:hAnsi="宋体" w:eastAsia="宋体" w:cs="宋体"/>
          <w:bCs/>
          <w:color w:val="auto"/>
          <w:sz w:val="24"/>
          <w:szCs w:val="24"/>
          <w:highlight w:val="none"/>
        </w:rPr>
        <w:t>。</w:t>
      </w:r>
    </w:p>
    <w:p w14:paraId="5379CBEC">
      <w:pPr>
        <w:pageBreakBefore w:val="0"/>
        <w:widowControl w:val="0"/>
        <w:numPr>
          <w:ilvl w:val="0"/>
          <w:numId w:val="1"/>
        </w:numPr>
        <w:kinsoku/>
        <w:overflowPunct/>
        <w:bidi w:val="0"/>
        <w:spacing w:line="400" w:lineRule="exact"/>
        <w:ind w:left="420" w:hanging="420"/>
        <w:rPr>
          <w:rFonts w:hint="eastAsia" w:ascii="宋体" w:hAnsi="宋体" w:eastAsia="宋体" w:cs="宋体"/>
          <w:color w:val="auto"/>
          <w:kern w:val="2"/>
          <w:sz w:val="24"/>
          <w:szCs w:val="22"/>
          <w:highlight w:val="none"/>
          <w:lang w:val="zh-CN" w:eastAsia="zh-CN" w:bidi="ar-SA"/>
        </w:rPr>
      </w:pPr>
      <w:r>
        <w:rPr>
          <w:rFonts w:hint="eastAsia" w:ascii="宋体" w:hAnsi="宋体" w:eastAsia="宋体" w:cs="宋体"/>
          <w:color w:val="auto"/>
          <w:kern w:val="2"/>
          <w:sz w:val="24"/>
          <w:szCs w:val="22"/>
          <w:highlight w:val="none"/>
          <w:lang w:val="zh-CN" w:eastAsia="zh-CN" w:bidi="ar-SA"/>
        </w:rPr>
        <w:t>其它补充条款</w:t>
      </w:r>
    </w:p>
    <w:p w14:paraId="6E898E73">
      <w:pPr>
        <w:pageBreakBefore w:val="0"/>
        <w:numPr>
          <w:ilvl w:val="255"/>
          <w:numId w:val="0"/>
        </w:numPr>
        <w:tabs>
          <w:tab w:val="left" w:pos="980"/>
        </w:tabs>
        <w:kinsoku/>
        <w:wordWrap w:val="0"/>
        <w:overflowPunct/>
        <w:autoSpaceDE w:val="0"/>
        <w:autoSpaceDN w:val="0"/>
        <w:bidi w:val="0"/>
        <w:spacing w:before="78" w:beforeLines="25" w:line="400" w:lineRule="exact"/>
        <w:ind w:left="479" w:leftChars="228" w:firstLine="720" w:firstLineChars="300"/>
        <w:contextualSpacing/>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w:t>
      </w:r>
    </w:p>
    <w:p w14:paraId="3806F695">
      <w:pPr>
        <w:pageBreakBefore w:val="0"/>
        <w:widowControl w:val="0"/>
        <w:numPr>
          <w:ilvl w:val="0"/>
          <w:numId w:val="1"/>
        </w:numPr>
        <w:kinsoku/>
        <w:overflowPunct/>
        <w:bidi w:val="0"/>
        <w:spacing w:line="400" w:lineRule="exact"/>
        <w:ind w:left="420" w:hanging="420"/>
        <w:rPr>
          <w:rFonts w:hint="eastAsia" w:ascii="宋体" w:hAnsi="宋体" w:eastAsia="宋体" w:cs="宋体"/>
          <w:color w:val="auto"/>
          <w:kern w:val="2"/>
          <w:sz w:val="24"/>
          <w:szCs w:val="22"/>
          <w:highlight w:val="none"/>
          <w:lang w:val="zh-CN" w:eastAsia="zh-CN" w:bidi="ar-SA"/>
        </w:rPr>
      </w:pPr>
      <w:r>
        <w:rPr>
          <w:rFonts w:hint="eastAsia" w:ascii="宋体" w:hAnsi="宋体" w:eastAsia="宋体" w:cs="宋体"/>
          <w:color w:val="auto"/>
          <w:kern w:val="2"/>
          <w:sz w:val="24"/>
          <w:szCs w:val="22"/>
          <w:highlight w:val="none"/>
          <w:lang w:val="zh-CN" w:eastAsia="zh-CN" w:bidi="ar-SA"/>
        </w:rPr>
        <w:t>不可抗力</w:t>
      </w:r>
    </w:p>
    <w:p w14:paraId="4376CD38">
      <w:pPr>
        <w:pageBreakBefore w:val="0"/>
        <w:widowControl w:val="0"/>
        <w:kinsoku/>
        <w:wordWrap w:val="0"/>
        <w:overflowPunct/>
        <w:bidi w:val="0"/>
        <w:spacing w:line="400" w:lineRule="exact"/>
        <w:ind w:firstLine="480"/>
        <w:rPr>
          <w:rFonts w:hint="eastAsia" w:ascii="宋体" w:hAnsi="宋体" w:eastAsia="宋体" w:cs="宋体"/>
          <w:b/>
          <w:bCs/>
          <w:iCs/>
          <w:color w:val="auto"/>
          <w:kern w:val="2"/>
          <w:sz w:val="24"/>
          <w:szCs w:val="22"/>
          <w:highlight w:val="none"/>
          <w:shd w:val="clear" w:color="auto" w:fill="FFFFFF"/>
          <w:lang w:val="zh-CN" w:eastAsia="zh-CN" w:bidi="ar-SA"/>
        </w:rPr>
      </w:pPr>
      <w:r>
        <w:rPr>
          <w:rFonts w:hint="eastAsia" w:ascii="宋体" w:hAnsi="宋体" w:eastAsia="宋体" w:cs="宋体"/>
          <w:iCs/>
          <w:color w:val="auto"/>
          <w:kern w:val="2"/>
          <w:sz w:val="24"/>
          <w:szCs w:val="22"/>
          <w:highlight w:val="none"/>
          <w:shd w:val="clear" w:color="auto" w:fill="FFFFFF"/>
          <w:lang w:val="zh-CN" w:eastAsia="zh-CN" w:bidi="ar-SA"/>
        </w:rPr>
        <w:t>任何一方由于不可抗力原因不能履行合同时，应在不可抗力事件结束后</w:t>
      </w:r>
      <w:r>
        <w:rPr>
          <w:rFonts w:hint="eastAsia" w:ascii="宋体" w:hAnsi="宋体" w:eastAsia="宋体" w:cs="宋体"/>
          <w:iCs/>
          <w:color w:val="auto"/>
          <w:kern w:val="2"/>
          <w:sz w:val="24"/>
          <w:szCs w:val="22"/>
          <w:highlight w:val="none"/>
          <w:u w:val="single"/>
          <w:shd w:val="clear" w:color="auto" w:fill="FFFFFF"/>
          <w:lang w:val="zh-CN" w:eastAsia="zh-CN" w:bidi="ar-SA"/>
        </w:rPr>
        <w:t xml:space="preserve">     </w:t>
      </w:r>
      <w:r>
        <w:rPr>
          <w:rFonts w:hint="eastAsia" w:ascii="宋体" w:hAnsi="宋体" w:eastAsia="宋体" w:cs="宋体"/>
          <w:iCs/>
          <w:color w:val="auto"/>
          <w:kern w:val="2"/>
          <w:sz w:val="24"/>
          <w:szCs w:val="22"/>
          <w:highlight w:val="none"/>
          <w:shd w:val="clear" w:color="auto" w:fill="FFFFFF"/>
          <w:lang w:val="zh-CN" w:eastAsia="zh-CN" w:bidi="ar-SA"/>
        </w:rPr>
        <w:t>日内以书面形式通知对方，以减轻可能给对方造成的损失，在取得有关机构的不可抗力证明或双方谅解确认后，允许延期履行或修订合同，并根据情况可部分或</w:t>
      </w:r>
      <w:r>
        <w:rPr>
          <w:rFonts w:hint="eastAsia" w:ascii="宋体" w:hAnsi="宋体" w:eastAsia="宋体" w:cs="宋体"/>
          <w:b/>
          <w:bCs/>
          <w:iCs/>
          <w:color w:val="auto"/>
          <w:kern w:val="2"/>
          <w:sz w:val="24"/>
          <w:szCs w:val="22"/>
          <w:highlight w:val="none"/>
          <w:shd w:val="clear" w:color="auto" w:fill="FFFFFF"/>
          <w:lang w:val="zh-CN" w:eastAsia="zh-CN" w:bidi="ar-SA"/>
        </w:rPr>
        <w:t>全部免于承担违约责任。</w:t>
      </w:r>
    </w:p>
    <w:p w14:paraId="78AA4D28">
      <w:pPr>
        <w:pageBreakBefore w:val="0"/>
        <w:widowControl w:val="0"/>
        <w:numPr>
          <w:ilvl w:val="0"/>
          <w:numId w:val="1"/>
        </w:numPr>
        <w:kinsoku/>
        <w:overflowPunct/>
        <w:bidi w:val="0"/>
        <w:spacing w:line="400" w:lineRule="exact"/>
        <w:ind w:left="420" w:hanging="420"/>
        <w:rPr>
          <w:rFonts w:hint="eastAsia" w:ascii="宋体" w:hAnsi="宋体" w:eastAsia="宋体" w:cs="宋体"/>
          <w:color w:val="auto"/>
          <w:kern w:val="2"/>
          <w:sz w:val="24"/>
          <w:szCs w:val="22"/>
          <w:highlight w:val="none"/>
          <w:lang w:val="zh-CN" w:eastAsia="zh-CN" w:bidi="ar-SA"/>
        </w:rPr>
      </w:pPr>
      <w:r>
        <w:rPr>
          <w:rFonts w:hint="eastAsia" w:ascii="宋体" w:hAnsi="宋体" w:eastAsia="宋体" w:cs="宋体"/>
          <w:color w:val="auto"/>
          <w:kern w:val="2"/>
          <w:sz w:val="24"/>
          <w:szCs w:val="22"/>
          <w:highlight w:val="none"/>
          <w:lang w:val="zh-CN" w:eastAsia="zh-CN" w:bidi="ar-SA"/>
        </w:rPr>
        <w:t>解决争议的方法</w:t>
      </w:r>
    </w:p>
    <w:p w14:paraId="75174FE6">
      <w:pPr>
        <w:pageBreakBefore w:val="0"/>
        <w:numPr>
          <w:ilvl w:val="255"/>
          <w:numId w:val="0"/>
        </w:numPr>
        <w:tabs>
          <w:tab w:val="left" w:pos="980"/>
        </w:tabs>
        <w:kinsoku/>
        <w:wordWrap w:val="0"/>
        <w:overflowPunct/>
        <w:autoSpaceDE w:val="0"/>
        <w:autoSpaceDN w:val="0"/>
        <w:bidi w:val="0"/>
        <w:spacing w:before="78" w:beforeLines="25" w:line="400" w:lineRule="exact"/>
        <w:ind w:firstLine="480" w:firstLineChars="200"/>
        <w:contextualSpacing/>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一切由执行合同引起的或与本合同有关的争执，双方应通过友好协商解决，如协商不能解决应提交甲方所在地有管辖权的人民法院诉讼解决。</w:t>
      </w:r>
    </w:p>
    <w:p w14:paraId="14438992">
      <w:pPr>
        <w:pageBreakBefore w:val="0"/>
        <w:widowControl w:val="0"/>
        <w:numPr>
          <w:ilvl w:val="0"/>
          <w:numId w:val="1"/>
        </w:numPr>
        <w:kinsoku/>
        <w:overflowPunct/>
        <w:bidi w:val="0"/>
        <w:spacing w:line="400" w:lineRule="exact"/>
        <w:ind w:left="420" w:hanging="420"/>
        <w:rPr>
          <w:rFonts w:hint="eastAsia" w:ascii="宋体" w:hAnsi="宋体" w:eastAsia="宋体" w:cs="宋体"/>
          <w:color w:val="auto"/>
          <w:kern w:val="2"/>
          <w:sz w:val="24"/>
          <w:szCs w:val="22"/>
          <w:highlight w:val="none"/>
          <w:lang w:val="zh-CN" w:eastAsia="zh-CN" w:bidi="ar-SA"/>
        </w:rPr>
      </w:pPr>
      <w:r>
        <w:rPr>
          <w:rFonts w:hint="eastAsia" w:ascii="宋体" w:hAnsi="宋体" w:eastAsia="宋体" w:cs="宋体"/>
          <w:color w:val="auto"/>
          <w:kern w:val="2"/>
          <w:sz w:val="24"/>
          <w:szCs w:val="22"/>
          <w:highlight w:val="none"/>
          <w:lang w:val="zh-CN" w:eastAsia="zh-CN" w:bidi="ar-SA"/>
        </w:rPr>
        <w:t>合同组成</w:t>
      </w:r>
    </w:p>
    <w:p w14:paraId="0D67977E">
      <w:pPr>
        <w:pageBreakBefore w:val="0"/>
        <w:kinsoku/>
        <w:wordWrap w:val="0"/>
        <w:overflowPunct/>
        <w:bidi w:val="0"/>
        <w:spacing w:before="78" w:beforeLines="25" w:line="400" w:lineRule="exact"/>
        <w:ind w:firstLine="960" w:firstLineChars="40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2"/>
          <w:highlight w:val="none"/>
        </w:rPr>
        <w:t>下列文件为本合同不可分割的部分：</w:t>
      </w:r>
    </w:p>
    <w:p w14:paraId="45FD9833">
      <w:pPr>
        <w:pageBreakBefore w:val="0"/>
        <w:numPr>
          <w:ilvl w:val="255"/>
          <w:numId w:val="0"/>
        </w:numPr>
        <w:tabs>
          <w:tab w:val="left" w:pos="980"/>
        </w:tabs>
        <w:kinsoku/>
        <w:wordWrap w:val="0"/>
        <w:overflowPunct/>
        <w:autoSpaceDE w:val="0"/>
        <w:autoSpaceDN w:val="0"/>
        <w:bidi w:val="0"/>
        <w:spacing w:before="78" w:beforeLines="25" w:line="400" w:lineRule="exact"/>
        <w:ind w:left="479" w:leftChars="228" w:firstLine="480" w:firstLineChars="200"/>
        <w:contextualSpacing/>
        <w:jc w:val="left"/>
        <w:rPr>
          <w:rFonts w:hint="eastAsia" w:ascii="宋体" w:hAnsi="宋体" w:eastAsia="宋体" w:cs="宋体"/>
          <w:color w:val="auto"/>
          <w:sz w:val="24"/>
          <w:szCs w:val="22"/>
          <w:highlight w:val="none"/>
          <w:lang w:val="zh-CN"/>
        </w:rPr>
      </w:pPr>
      <w:r>
        <w:rPr>
          <w:rFonts w:hint="eastAsia" w:ascii="宋体" w:hAnsi="宋体" w:eastAsia="宋体" w:cs="宋体"/>
          <w:color w:val="auto"/>
          <w:sz w:val="24"/>
          <w:szCs w:val="22"/>
          <w:highlight w:val="none"/>
        </w:rPr>
        <w:t>1.</w:t>
      </w:r>
      <w:r>
        <w:rPr>
          <w:rFonts w:hint="eastAsia" w:ascii="宋体" w:hAnsi="宋体" w:eastAsia="宋体" w:cs="宋体"/>
          <w:color w:val="auto"/>
          <w:sz w:val="24"/>
          <w:szCs w:val="22"/>
          <w:highlight w:val="none"/>
          <w:lang w:val="zh-CN"/>
        </w:rPr>
        <w:t>合同书；</w:t>
      </w:r>
    </w:p>
    <w:p w14:paraId="1CAD73F0">
      <w:pPr>
        <w:pageBreakBefore w:val="0"/>
        <w:numPr>
          <w:ilvl w:val="255"/>
          <w:numId w:val="0"/>
        </w:numPr>
        <w:tabs>
          <w:tab w:val="left" w:pos="980"/>
        </w:tabs>
        <w:kinsoku/>
        <w:wordWrap w:val="0"/>
        <w:overflowPunct/>
        <w:autoSpaceDE w:val="0"/>
        <w:autoSpaceDN w:val="0"/>
        <w:bidi w:val="0"/>
        <w:spacing w:before="78" w:beforeLines="25" w:line="400" w:lineRule="exact"/>
        <w:ind w:left="479" w:leftChars="228" w:firstLine="480" w:firstLineChars="200"/>
        <w:contextualSpacing/>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w:t>
      </w:r>
      <w:r>
        <w:rPr>
          <w:rFonts w:hint="eastAsia" w:ascii="宋体" w:hAnsi="宋体" w:eastAsia="宋体" w:cs="宋体"/>
          <w:color w:val="auto"/>
          <w:sz w:val="24"/>
          <w:szCs w:val="22"/>
          <w:highlight w:val="none"/>
          <w:lang w:val="zh-CN"/>
        </w:rPr>
        <w:t>代理机构发出的中标或成交通知书；</w:t>
      </w:r>
      <w:r>
        <w:rPr>
          <w:rFonts w:hint="eastAsia" w:ascii="宋体" w:hAnsi="宋体" w:eastAsia="宋体" w:cs="宋体"/>
          <w:color w:val="auto"/>
          <w:sz w:val="24"/>
          <w:szCs w:val="22"/>
          <w:highlight w:val="none"/>
        </w:rPr>
        <w:t xml:space="preserve"> </w:t>
      </w:r>
    </w:p>
    <w:p w14:paraId="2E5AECCD">
      <w:pPr>
        <w:pageBreakBefore w:val="0"/>
        <w:numPr>
          <w:ilvl w:val="255"/>
          <w:numId w:val="0"/>
        </w:numPr>
        <w:tabs>
          <w:tab w:val="left" w:pos="980"/>
        </w:tabs>
        <w:kinsoku/>
        <w:wordWrap w:val="0"/>
        <w:overflowPunct/>
        <w:autoSpaceDE w:val="0"/>
        <w:autoSpaceDN w:val="0"/>
        <w:bidi w:val="0"/>
        <w:spacing w:before="78" w:beforeLines="25" w:line="400" w:lineRule="exact"/>
        <w:ind w:left="479" w:leftChars="228" w:firstLine="480" w:firstLineChars="200"/>
        <w:contextualSpacing/>
        <w:jc w:val="left"/>
        <w:rPr>
          <w:rFonts w:hint="eastAsia" w:ascii="宋体" w:hAnsi="宋体" w:eastAsia="宋体" w:cs="宋体"/>
          <w:color w:val="auto"/>
          <w:sz w:val="24"/>
          <w:szCs w:val="22"/>
          <w:highlight w:val="none"/>
          <w:lang w:val="zh-CN"/>
        </w:rPr>
      </w:pPr>
      <w:r>
        <w:rPr>
          <w:rFonts w:hint="eastAsia" w:ascii="宋体" w:hAnsi="宋体" w:eastAsia="宋体" w:cs="宋体"/>
          <w:color w:val="auto"/>
          <w:sz w:val="24"/>
          <w:szCs w:val="22"/>
          <w:highlight w:val="none"/>
        </w:rPr>
        <w:t>3.</w:t>
      </w:r>
      <w:r>
        <w:rPr>
          <w:rFonts w:hint="eastAsia" w:ascii="宋体" w:hAnsi="宋体" w:eastAsia="宋体" w:cs="宋体"/>
          <w:color w:val="auto"/>
          <w:sz w:val="24"/>
          <w:szCs w:val="22"/>
          <w:highlight w:val="none"/>
          <w:lang w:val="zh-CN"/>
        </w:rPr>
        <w:t>经双方确认并共同签字的补充文件、技术协议等；</w:t>
      </w:r>
    </w:p>
    <w:p w14:paraId="7C59346C">
      <w:pPr>
        <w:pageBreakBefore w:val="0"/>
        <w:numPr>
          <w:ilvl w:val="255"/>
          <w:numId w:val="0"/>
        </w:numPr>
        <w:tabs>
          <w:tab w:val="left" w:pos="980"/>
        </w:tabs>
        <w:kinsoku/>
        <w:wordWrap w:val="0"/>
        <w:overflowPunct/>
        <w:autoSpaceDE w:val="0"/>
        <w:autoSpaceDN w:val="0"/>
        <w:bidi w:val="0"/>
        <w:spacing w:before="78" w:beforeLines="25" w:line="400" w:lineRule="exact"/>
        <w:ind w:left="479" w:leftChars="228" w:firstLine="480" w:firstLineChars="200"/>
        <w:contextualSpacing/>
        <w:jc w:val="left"/>
        <w:rPr>
          <w:rFonts w:hint="eastAsia" w:ascii="宋体" w:hAnsi="宋体" w:eastAsia="宋体" w:cs="宋体"/>
          <w:color w:val="auto"/>
          <w:sz w:val="24"/>
          <w:szCs w:val="22"/>
          <w:highlight w:val="none"/>
          <w:lang w:val="zh-CN"/>
        </w:rPr>
      </w:pPr>
      <w:r>
        <w:rPr>
          <w:rFonts w:hint="eastAsia" w:ascii="宋体" w:hAnsi="宋体" w:eastAsia="宋体" w:cs="宋体"/>
          <w:color w:val="auto"/>
          <w:sz w:val="24"/>
          <w:szCs w:val="22"/>
          <w:highlight w:val="none"/>
        </w:rPr>
        <w:t>4.</w:t>
      </w:r>
      <w:r>
        <w:rPr>
          <w:rFonts w:hint="eastAsia" w:ascii="宋体" w:hAnsi="宋体" w:eastAsia="宋体" w:cs="宋体"/>
          <w:color w:val="auto"/>
          <w:sz w:val="24"/>
          <w:szCs w:val="22"/>
          <w:highlight w:val="none"/>
          <w:lang w:val="zh-CN"/>
        </w:rPr>
        <w:t>乙方的投标或响应文件（含附件、补充文件、图纸等）；</w:t>
      </w:r>
    </w:p>
    <w:p w14:paraId="5A5322A8">
      <w:pPr>
        <w:pageBreakBefore w:val="0"/>
        <w:numPr>
          <w:ilvl w:val="255"/>
          <w:numId w:val="0"/>
        </w:numPr>
        <w:tabs>
          <w:tab w:val="left" w:pos="980"/>
        </w:tabs>
        <w:kinsoku/>
        <w:wordWrap w:val="0"/>
        <w:overflowPunct/>
        <w:autoSpaceDE w:val="0"/>
        <w:autoSpaceDN w:val="0"/>
        <w:bidi w:val="0"/>
        <w:spacing w:before="78" w:beforeLines="25" w:line="400" w:lineRule="exact"/>
        <w:ind w:left="479" w:leftChars="228" w:firstLine="480" w:firstLineChars="200"/>
        <w:contextualSpacing/>
        <w:jc w:val="left"/>
        <w:rPr>
          <w:rFonts w:hint="eastAsia" w:ascii="宋体" w:hAnsi="宋体" w:eastAsia="宋体" w:cs="宋体"/>
          <w:color w:val="auto"/>
          <w:sz w:val="24"/>
          <w:szCs w:val="22"/>
          <w:highlight w:val="none"/>
          <w:lang w:val="zh-CN"/>
        </w:rPr>
      </w:pPr>
      <w:r>
        <w:rPr>
          <w:rFonts w:hint="eastAsia" w:ascii="宋体" w:hAnsi="宋体" w:eastAsia="宋体" w:cs="宋体"/>
          <w:color w:val="auto"/>
          <w:sz w:val="24"/>
          <w:szCs w:val="22"/>
          <w:highlight w:val="none"/>
        </w:rPr>
        <w:t>5.</w:t>
      </w:r>
      <w:r>
        <w:rPr>
          <w:rFonts w:hint="eastAsia" w:ascii="宋体" w:hAnsi="宋体" w:eastAsia="宋体" w:cs="宋体"/>
          <w:color w:val="auto"/>
          <w:sz w:val="24"/>
          <w:szCs w:val="22"/>
          <w:highlight w:val="none"/>
          <w:lang w:val="zh-CN"/>
        </w:rPr>
        <w:t>采购文件（含附件、补充文件、图纸等</w:t>
      </w:r>
      <w:r>
        <w:rPr>
          <w:rFonts w:hint="eastAsia" w:ascii="宋体" w:hAnsi="宋体" w:eastAsia="宋体" w:cs="宋体"/>
          <w:color w:val="auto"/>
          <w:sz w:val="24"/>
          <w:szCs w:val="22"/>
          <w:highlight w:val="none"/>
        </w:rPr>
        <w:t>）。</w:t>
      </w:r>
    </w:p>
    <w:p w14:paraId="4FCCFC2A">
      <w:pPr>
        <w:pageBreakBefore w:val="0"/>
        <w:widowControl w:val="0"/>
        <w:numPr>
          <w:ilvl w:val="0"/>
          <w:numId w:val="1"/>
        </w:numPr>
        <w:kinsoku/>
        <w:overflowPunct/>
        <w:bidi w:val="0"/>
        <w:spacing w:line="400" w:lineRule="exact"/>
        <w:ind w:left="420" w:hanging="420"/>
        <w:rPr>
          <w:rFonts w:hint="eastAsia" w:ascii="宋体" w:hAnsi="宋体" w:eastAsia="宋体" w:cs="宋体"/>
          <w:color w:val="auto"/>
          <w:kern w:val="2"/>
          <w:sz w:val="24"/>
          <w:szCs w:val="22"/>
          <w:highlight w:val="none"/>
          <w:lang w:val="zh-CN" w:eastAsia="zh-CN" w:bidi="ar-SA"/>
        </w:rPr>
      </w:pPr>
      <w:r>
        <w:rPr>
          <w:rFonts w:hint="eastAsia" w:ascii="宋体" w:hAnsi="宋体" w:eastAsia="宋体" w:cs="宋体"/>
          <w:color w:val="auto"/>
          <w:kern w:val="2"/>
          <w:sz w:val="24"/>
          <w:szCs w:val="22"/>
          <w:highlight w:val="none"/>
          <w:lang w:val="zh-CN" w:eastAsia="zh-CN" w:bidi="ar-SA"/>
        </w:rPr>
        <w:t>合同生效与终止</w:t>
      </w:r>
    </w:p>
    <w:p w14:paraId="33E7FC00">
      <w:pPr>
        <w:pageBreakBefore w:val="0"/>
        <w:numPr>
          <w:ilvl w:val="255"/>
          <w:numId w:val="0"/>
        </w:numPr>
        <w:tabs>
          <w:tab w:val="left" w:pos="980"/>
        </w:tabs>
        <w:kinsoku/>
        <w:wordWrap w:val="0"/>
        <w:overflowPunct/>
        <w:autoSpaceDE w:val="0"/>
        <w:autoSpaceDN w:val="0"/>
        <w:bidi w:val="0"/>
        <w:spacing w:before="78" w:beforeLines="25" w:line="400" w:lineRule="exact"/>
        <w:ind w:left="479" w:leftChars="228" w:firstLine="480" w:firstLineChars="200"/>
        <w:contextualSpacing/>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1.本合同经甲乙双方授权代表签字和加盖公章（或合同专用章）后生效。如招标申请公证的，合同需经公证机构公证后生效。</w:t>
      </w:r>
    </w:p>
    <w:p w14:paraId="6A4EFF4D">
      <w:pPr>
        <w:pageBreakBefore w:val="0"/>
        <w:numPr>
          <w:ilvl w:val="255"/>
          <w:numId w:val="0"/>
        </w:numPr>
        <w:tabs>
          <w:tab w:val="left" w:pos="980"/>
        </w:tabs>
        <w:kinsoku/>
        <w:wordWrap w:val="0"/>
        <w:overflowPunct/>
        <w:autoSpaceDE w:val="0"/>
        <w:autoSpaceDN w:val="0"/>
        <w:bidi w:val="0"/>
        <w:spacing w:before="78" w:beforeLines="25" w:line="400" w:lineRule="exact"/>
        <w:ind w:firstLine="960" w:firstLineChars="400"/>
        <w:contextualSpacing/>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2.双方履行完各自权利和义务后合同自行终止。</w:t>
      </w:r>
    </w:p>
    <w:p w14:paraId="3722C5AD">
      <w:pPr>
        <w:pageBreakBefore w:val="0"/>
        <w:numPr>
          <w:ilvl w:val="255"/>
          <w:numId w:val="0"/>
        </w:numPr>
        <w:tabs>
          <w:tab w:val="left" w:pos="980"/>
        </w:tabs>
        <w:kinsoku/>
        <w:wordWrap w:val="0"/>
        <w:overflowPunct/>
        <w:autoSpaceDE w:val="0"/>
        <w:autoSpaceDN w:val="0"/>
        <w:bidi w:val="0"/>
        <w:spacing w:before="78" w:beforeLines="25" w:line="400" w:lineRule="exact"/>
        <w:ind w:firstLine="960" w:firstLineChars="400"/>
        <w:contextualSpacing/>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3.本合同规定可以终止合同的情形。</w:t>
      </w:r>
    </w:p>
    <w:p w14:paraId="4C4E371A">
      <w:pPr>
        <w:pageBreakBefore w:val="0"/>
        <w:widowControl w:val="0"/>
        <w:numPr>
          <w:ilvl w:val="0"/>
          <w:numId w:val="1"/>
        </w:numPr>
        <w:kinsoku/>
        <w:overflowPunct/>
        <w:bidi w:val="0"/>
        <w:spacing w:line="400" w:lineRule="exact"/>
        <w:ind w:left="420" w:hanging="420"/>
        <w:rPr>
          <w:rFonts w:hint="eastAsia" w:ascii="宋体" w:hAnsi="宋体" w:eastAsia="宋体" w:cs="宋体"/>
          <w:color w:val="auto"/>
          <w:kern w:val="2"/>
          <w:sz w:val="24"/>
          <w:szCs w:val="22"/>
          <w:highlight w:val="none"/>
          <w:lang w:val="zh-CN" w:eastAsia="zh-CN" w:bidi="ar-SA"/>
        </w:rPr>
      </w:pPr>
      <w:r>
        <w:rPr>
          <w:rFonts w:hint="eastAsia" w:ascii="宋体" w:hAnsi="宋体" w:eastAsia="宋体" w:cs="宋体"/>
          <w:color w:val="auto"/>
          <w:kern w:val="2"/>
          <w:sz w:val="24"/>
          <w:szCs w:val="22"/>
          <w:highlight w:val="none"/>
          <w:lang w:val="zh-CN" w:eastAsia="zh-CN" w:bidi="ar-SA"/>
        </w:rPr>
        <w:t>通知与送达</w:t>
      </w:r>
    </w:p>
    <w:p w14:paraId="0EF6E8D0">
      <w:pPr>
        <w:pageBreakBefore w:val="0"/>
        <w:numPr>
          <w:ilvl w:val="255"/>
          <w:numId w:val="0"/>
        </w:numPr>
        <w:tabs>
          <w:tab w:val="left" w:pos="980"/>
        </w:tabs>
        <w:kinsoku/>
        <w:wordWrap w:val="0"/>
        <w:overflowPunct/>
        <w:autoSpaceDE w:val="0"/>
        <w:autoSpaceDN w:val="0"/>
        <w:bidi w:val="0"/>
        <w:spacing w:before="78" w:beforeLines="25" w:line="400" w:lineRule="exact"/>
        <w:ind w:left="479" w:leftChars="228" w:firstLine="480" w:firstLineChars="200"/>
        <w:contextualSpacing/>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1.就本合同有关事项，双方应通过本合同约定的联系方式向对方发送相关通知，本合同约定的送达地址同时作为有效司法送达地址。</w:t>
      </w:r>
    </w:p>
    <w:p w14:paraId="2D85927D">
      <w:pPr>
        <w:pageBreakBefore w:val="0"/>
        <w:numPr>
          <w:ilvl w:val="255"/>
          <w:numId w:val="0"/>
        </w:numPr>
        <w:tabs>
          <w:tab w:val="left" w:pos="980"/>
        </w:tabs>
        <w:kinsoku/>
        <w:wordWrap w:val="0"/>
        <w:overflowPunct/>
        <w:autoSpaceDE w:val="0"/>
        <w:autoSpaceDN w:val="0"/>
        <w:bidi w:val="0"/>
        <w:spacing w:before="78" w:beforeLines="25" w:line="400" w:lineRule="exact"/>
        <w:ind w:left="479" w:leftChars="228" w:firstLine="480" w:firstLineChars="200"/>
        <w:contextualSpacing/>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2.一方变更通知或通讯地址，应自变更之日起</w:t>
      </w:r>
      <w:r>
        <w:rPr>
          <w:rFonts w:hint="eastAsia" w:ascii="宋体" w:hAnsi="宋体" w:eastAsia="宋体" w:cs="宋体"/>
          <w:color w:val="auto"/>
          <w:sz w:val="24"/>
          <w:szCs w:val="22"/>
          <w:highlight w:val="none"/>
          <w:u w:val="single"/>
        </w:rPr>
        <w:t xml:space="preserve">    </w:t>
      </w:r>
      <w:r>
        <w:rPr>
          <w:rFonts w:hint="eastAsia" w:ascii="宋体" w:hAnsi="宋体" w:eastAsia="宋体" w:cs="宋体"/>
          <w:color w:val="auto"/>
          <w:sz w:val="24"/>
          <w:szCs w:val="22"/>
          <w:highlight w:val="none"/>
        </w:rPr>
        <w:t>日内，以书面形式通知对方，否则，由未通知方承担由此而引起的相关责任。</w:t>
      </w:r>
    </w:p>
    <w:p w14:paraId="6E657A63">
      <w:pPr>
        <w:pageBreakBefore w:val="0"/>
        <w:widowControl w:val="0"/>
        <w:numPr>
          <w:ilvl w:val="0"/>
          <w:numId w:val="1"/>
        </w:numPr>
        <w:kinsoku/>
        <w:overflowPunct/>
        <w:bidi w:val="0"/>
        <w:spacing w:line="400" w:lineRule="exact"/>
        <w:ind w:left="420" w:hanging="420"/>
        <w:rPr>
          <w:rFonts w:hint="eastAsia" w:ascii="宋体" w:hAnsi="宋体" w:eastAsia="宋体" w:cs="宋体"/>
          <w:color w:val="auto"/>
          <w:kern w:val="2"/>
          <w:sz w:val="24"/>
          <w:szCs w:val="22"/>
          <w:highlight w:val="none"/>
          <w:lang w:val="zh-CN" w:eastAsia="zh-CN" w:bidi="ar-SA"/>
        </w:rPr>
      </w:pPr>
      <w:r>
        <w:rPr>
          <w:rFonts w:hint="eastAsia" w:ascii="宋体" w:hAnsi="宋体" w:eastAsia="宋体" w:cs="宋体"/>
          <w:color w:val="auto"/>
          <w:kern w:val="2"/>
          <w:sz w:val="24"/>
          <w:szCs w:val="22"/>
          <w:highlight w:val="none"/>
          <w:lang w:val="zh-CN" w:eastAsia="zh-CN" w:bidi="ar-SA"/>
        </w:rPr>
        <w:t>其它</w:t>
      </w:r>
    </w:p>
    <w:p w14:paraId="026A4487">
      <w:pPr>
        <w:pageBreakBefore w:val="0"/>
        <w:numPr>
          <w:ilvl w:val="255"/>
          <w:numId w:val="0"/>
        </w:numPr>
        <w:tabs>
          <w:tab w:val="left" w:pos="980"/>
        </w:tabs>
        <w:kinsoku/>
        <w:wordWrap w:val="0"/>
        <w:overflowPunct/>
        <w:autoSpaceDE w:val="0"/>
        <w:autoSpaceDN w:val="0"/>
        <w:bidi w:val="0"/>
        <w:spacing w:before="78" w:beforeLines="25" w:line="400" w:lineRule="exact"/>
        <w:ind w:left="479" w:leftChars="228" w:firstLine="480" w:firstLineChars="200"/>
        <w:contextualSpacing/>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本合同正本一式</w:t>
      </w:r>
      <w:r>
        <w:rPr>
          <w:rFonts w:hint="eastAsia" w:ascii="宋体" w:hAnsi="宋体" w:eastAsia="宋体" w:cs="宋体"/>
          <w:color w:val="auto"/>
          <w:sz w:val="24"/>
          <w:szCs w:val="22"/>
          <w:highlight w:val="none"/>
          <w:u w:val="single"/>
        </w:rPr>
        <w:t xml:space="preserve">    </w:t>
      </w:r>
      <w:r>
        <w:rPr>
          <w:rFonts w:hint="eastAsia" w:ascii="宋体" w:hAnsi="宋体" w:eastAsia="宋体" w:cs="宋体"/>
          <w:color w:val="auto"/>
          <w:sz w:val="24"/>
          <w:szCs w:val="22"/>
          <w:highlight w:val="none"/>
        </w:rPr>
        <w:t>份，甲方执</w:t>
      </w:r>
      <w:r>
        <w:rPr>
          <w:rFonts w:hint="eastAsia" w:ascii="宋体" w:hAnsi="宋体" w:eastAsia="宋体" w:cs="宋体"/>
          <w:color w:val="auto"/>
          <w:sz w:val="24"/>
          <w:szCs w:val="22"/>
          <w:highlight w:val="none"/>
          <w:u w:val="single"/>
        </w:rPr>
        <w:t xml:space="preserve">  　</w:t>
      </w:r>
      <w:r>
        <w:rPr>
          <w:rFonts w:hint="eastAsia" w:ascii="宋体" w:hAnsi="宋体" w:eastAsia="宋体" w:cs="宋体"/>
          <w:color w:val="auto"/>
          <w:sz w:val="24"/>
          <w:szCs w:val="22"/>
          <w:highlight w:val="none"/>
        </w:rPr>
        <w:t>份，乙方执</w:t>
      </w:r>
      <w:r>
        <w:rPr>
          <w:rFonts w:hint="eastAsia" w:ascii="宋体" w:hAnsi="宋体" w:eastAsia="宋体" w:cs="宋体"/>
          <w:color w:val="auto"/>
          <w:sz w:val="24"/>
          <w:szCs w:val="22"/>
          <w:highlight w:val="none"/>
          <w:u w:val="single"/>
        </w:rPr>
        <w:t xml:space="preserve">  　</w:t>
      </w:r>
      <w:r>
        <w:rPr>
          <w:rFonts w:hint="eastAsia" w:ascii="宋体" w:hAnsi="宋体" w:eastAsia="宋体" w:cs="宋体"/>
          <w:color w:val="auto"/>
          <w:sz w:val="24"/>
          <w:szCs w:val="22"/>
          <w:highlight w:val="none"/>
        </w:rPr>
        <w:t>份；副本一式</w:t>
      </w:r>
      <w:r>
        <w:rPr>
          <w:rFonts w:hint="eastAsia" w:ascii="宋体" w:hAnsi="宋体" w:eastAsia="宋体" w:cs="宋体"/>
          <w:color w:val="auto"/>
          <w:sz w:val="24"/>
          <w:szCs w:val="22"/>
          <w:highlight w:val="none"/>
          <w:u w:val="single"/>
        </w:rPr>
        <w:t xml:space="preserve">  　</w:t>
      </w:r>
      <w:r>
        <w:rPr>
          <w:rFonts w:hint="eastAsia" w:ascii="宋体" w:hAnsi="宋体" w:eastAsia="宋体" w:cs="宋体"/>
          <w:color w:val="auto"/>
          <w:sz w:val="24"/>
          <w:szCs w:val="22"/>
          <w:highlight w:val="none"/>
        </w:rPr>
        <w:t>份，甲方执</w:t>
      </w:r>
      <w:r>
        <w:rPr>
          <w:rFonts w:hint="eastAsia" w:ascii="宋体" w:hAnsi="宋体" w:eastAsia="宋体" w:cs="宋体"/>
          <w:color w:val="auto"/>
          <w:sz w:val="24"/>
          <w:szCs w:val="22"/>
          <w:highlight w:val="none"/>
          <w:u w:val="single"/>
        </w:rPr>
        <w:t xml:space="preserve">  　</w:t>
      </w:r>
      <w:r>
        <w:rPr>
          <w:rFonts w:hint="eastAsia" w:ascii="宋体" w:hAnsi="宋体" w:eastAsia="宋体" w:cs="宋体"/>
          <w:color w:val="auto"/>
          <w:sz w:val="24"/>
          <w:szCs w:val="22"/>
          <w:highlight w:val="none"/>
        </w:rPr>
        <w:t>份，乙方执</w:t>
      </w:r>
      <w:r>
        <w:rPr>
          <w:rFonts w:hint="eastAsia" w:ascii="宋体" w:hAnsi="宋体" w:eastAsia="宋体" w:cs="宋体"/>
          <w:color w:val="auto"/>
          <w:sz w:val="24"/>
          <w:szCs w:val="22"/>
          <w:highlight w:val="none"/>
          <w:u w:val="single"/>
        </w:rPr>
        <w:t xml:space="preserve">  　</w:t>
      </w:r>
      <w:r>
        <w:rPr>
          <w:rFonts w:hint="eastAsia" w:ascii="宋体" w:hAnsi="宋体" w:eastAsia="宋体" w:cs="宋体"/>
          <w:color w:val="auto"/>
          <w:sz w:val="24"/>
          <w:szCs w:val="22"/>
          <w:highlight w:val="none"/>
        </w:rPr>
        <w:t>份。</w:t>
      </w:r>
    </w:p>
    <w:p w14:paraId="264B85F9">
      <w:pPr>
        <w:pageBreakBefore w:val="0"/>
        <w:numPr>
          <w:ilvl w:val="255"/>
          <w:numId w:val="0"/>
        </w:numPr>
        <w:tabs>
          <w:tab w:val="left" w:pos="980"/>
        </w:tabs>
        <w:kinsoku/>
        <w:wordWrap w:val="0"/>
        <w:overflowPunct/>
        <w:autoSpaceDE w:val="0"/>
        <w:autoSpaceDN w:val="0"/>
        <w:bidi w:val="0"/>
        <w:spacing w:before="78" w:beforeLines="25" w:line="400" w:lineRule="exact"/>
        <w:ind w:left="479" w:leftChars="228" w:firstLine="480" w:firstLineChars="200"/>
        <w:contextualSpacing/>
        <w:jc w:val="left"/>
        <w:rPr>
          <w:rFonts w:hint="eastAsia" w:ascii="宋体" w:hAnsi="宋体" w:eastAsia="宋体" w:cs="宋体"/>
          <w:color w:val="auto"/>
          <w:sz w:val="24"/>
          <w:szCs w:val="22"/>
          <w:highlight w:val="none"/>
        </w:rPr>
      </w:pPr>
    </w:p>
    <w:p w14:paraId="3D8A63AB">
      <w:pPr>
        <w:pageBreakBefore w:val="0"/>
        <w:kinsoku/>
        <w:wordWrap w:val="0"/>
        <w:overflowPunct/>
        <w:bidi w:val="0"/>
        <w:spacing w:before="78" w:beforeLines="25" w:line="400" w:lineRule="exact"/>
        <w:ind w:firstLine="489" w:firstLineChars="204"/>
        <w:contextualSpacing/>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 xml:space="preserve">    </w:t>
      </w:r>
    </w:p>
    <w:p w14:paraId="763A3E8D">
      <w:pPr>
        <w:pageBreakBefore w:val="0"/>
        <w:kinsoku/>
        <w:wordWrap w:val="0"/>
        <w:overflowPunct/>
        <w:bidi w:val="0"/>
        <w:spacing w:before="78" w:beforeLines="25" w:line="400" w:lineRule="exact"/>
        <w:ind w:firstLine="969" w:firstLineChars="404"/>
        <w:contextualSpacing/>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甲　　方：</w:t>
      </w:r>
      <w:r>
        <w:rPr>
          <w:rFonts w:hint="eastAsia" w:ascii="宋体" w:hAnsi="宋体" w:eastAsia="宋体" w:cs="宋体"/>
          <w:color w:val="auto"/>
          <w:sz w:val="24"/>
          <w:szCs w:val="22"/>
          <w:highlight w:val="none"/>
        </w:rPr>
        <w:tab/>
      </w:r>
      <w:r>
        <w:rPr>
          <w:rFonts w:hint="eastAsia" w:ascii="宋体" w:hAnsi="宋体" w:eastAsia="宋体" w:cs="宋体"/>
          <w:color w:val="auto"/>
          <w:sz w:val="24"/>
          <w:szCs w:val="22"/>
          <w:highlight w:val="none"/>
        </w:rPr>
        <w:t xml:space="preserve">                         乙　　方：</w:t>
      </w:r>
    </w:p>
    <w:p w14:paraId="2D086F2A">
      <w:pPr>
        <w:pageBreakBefore w:val="0"/>
        <w:kinsoku/>
        <w:wordWrap w:val="0"/>
        <w:overflowPunct/>
        <w:bidi w:val="0"/>
        <w:spacing w:before="78" w:beforeLines="25" w:line="400" w:lineRule="exact"/>
        <w:ind w:firstLine="969" w:firstLineChars="404"/>
        <w:contextualSpacing/>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单位名称（盖章）：</w:t>
      </w:r>
      <w:r>
        <w:rPr>
          <w:rFonts w:hint="eastAsia" w:ascii="宋体" w:hAnsi="宋体" w:eastAsia="宋体" w:cs="宋体"/>
          <w:color w:val="auto"/>
          <w:sz w:val="24"/>
          <w:szCs w:val="22"/>
          <w:highlight w:val="none"/>
        </w:rPr>
        <w:tab/>
      </w:r>
      <w:r>
        <w:rPr>
          <w:rFonts w:hint="eastAsia" w:ascii="宋体" w:hAnsi="宋体" w:eastAsia="宋体" w:cs="宋体"/>
          <w:color w:val="auto"/>
          <w:sz w:val="24"/>
          <w:szCs w:val="22"/>
          <w:highlight w:val="none"/>
        </w:rPr>
        <w:t xml:space="preserve">                  单位名称（盖章）：</w:t>
      </w:r>
    </w:p>
    <w:p w14:paraId="63288186">
      <w:pPr>
        <w:pageBreakBefore w:val="0"/>
        <w:kinsoku/>
        <w:wordWrap w:val="0"/>
        <w:overflowPunct/>
        <w:bidi w:val="0"/>
        <w:spacing w:before="78" w:beforeLines="25" w:line="400" w:lineRule="exact"/>
        <w:ind w:firstLine="969" w:firstLineChars="404"/>
        <w:contextualSpacing/>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单位地址：</w:t>
      </w:r>
      <w:r>
        <w:rPr>
          <w:rFonts w:hint="eastAsia" w:ascii="宋体" w:hAnsi="宋体" w:eastAsia="宋体" w:cs="宋体"/>
          <w:color w:val="auto"/>
          <w:sz w:val="24"/>
          <w:szCs w:val="22"/>
          <w:highlight w:val="none"/>
        </w:rPr>
        <w:tab/>
      </w:r>
      <w:r>
        <w:rPr>
          <w:rFonts w:hint="eastAsia" w:ascii="宋体" w:hAnsi="宋体" w:eastAsia="宋体" w:cs="宋体"/>
          <w:color w:val="auto"/>
          <w:sz w:val="24"/>
          <w:szCs w:val="22"/>
          <w:highlight w:val="none"/>
        </w:rPr>
        <w:t xml:space="preserve">                         单位地址：</w:t>
      </w:r>
    </w:p>
    <w:p w14:paraId="65B63DBC">
      <w:pPr>
        <w:pageBreakBefore w:val="0"/>
        <w:kinsoku/>
        <w:wordWrap w:val="0"/>
        <w:overflowPunct/>
        <w:bidi w:val="0"/>
        <w:spacing w:before="78" w:beforeLines="25" w:line="400" w:lineRule="exact"/>
        <w:ind w:firstLine="969" w:firstLineChars="404"/>
        <w:contextualSpacing/>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 xml:space="preserve">法人代表授权人（签字）：             </w:t>
      </w:r>
      <w:r>
        <w:rPr>
          <w:rFonts w:hint="eastAsia" w:ascii="宋体" w:hAnsi="宋体" w:eastAsia="宋体" w:cs="宋体"/>
          <w:color w:val="auto"/>
          <w:sz w:val="24"/>
          <w:szCs w:val="22"/>
          <w:highlight w:val="none"/>
        </w:rPr>
        <w:tab/>
      </w:r>
      <w:r>
        <w:rPr>
          <w:rFonts w:hint="eastAsia" w:ascii="宋体" w:hAnsi="宋体" w:eastAsia="宋体" w:cs="宋体"/>
          <w:color w:val="auto"/>
          <w:sz w:val="24"/>
          <w:szCs w:val="22"/>
          <w:highlight w:val="none"/>
        </w:rPr>
        <w:t>法人代表授权人（签字）：</w:t>
      </w:r>
    </w:p>
    <w:p w14:paraId="3A78BB22">
      <w:pPr>
        <w:pageBreakBefore w:val="0"/>
        <w:kinsoku/>
        <w:wordWrap w:val="0"/>
        <w:overflowPunct/>
        <w:bidi w:val="0"/>
        <w:spacing w:before="78" w:beforeLines="25" w:line="400" w:lineRule="exact"/>
        <w:ind w:firstLine="969" w:firstLineChars="404"/>
        <w:contextualSpacing/>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联 系 人：</w:t>
      </w:r>
      <w:r>
        <w:rPr>
          <w:rFonts w:hint="eastAsia" w:ascii="宋体" w:hAnsi="宋体" w:eastAsia="宋体" w:cs="宋体"/>
          <w:color w:val="auto"/>
          <w:sz w:val="24"/>
          <w:szCs w:val="22"/>
          <w:highlight w:val="none"/>
        </w:rPr>
        <w:tab/>
      </w:r>
      <w:r>
        <w:rPr>
          <w:rFonts w:hint="eastAsia" w:ascii="宋体" w:hAnsi="宋体" w:eastAsia="宋体" w:cs="宋体"/>
          <w:color w:val="auto"/>
          <w:sz w:val="24"/>
          <w:szCs w:val="22"/>
          <w:highlight w:val="none"/>
        </w:rPr>
        <w:t xml:space="preserve">                         联 系 人：</w:t>
      </w:r>
    </w:p>
    <w:p w14:paraId="0CD3E0CC">
      <w:pPr>
        <w:pageBreakBefore w:val="0"/>
        <w:kinsoku/>
        <w:wordWrap w:val="0"/>
        <w:overflowPunct/>
        <w:bidi w:val="0"/>
        <w:spacing w:before="78" w:beforeLines="25" w:line="400" w:lineRule="exact"/>
        <w:ind w:firstLine="969" w:firstLineChars="404"/>
        <w:contextualSpacing/>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 xml:space="preserve">电　　话：                         </w:t>
      </w:r>
      <w:r>
        <w:rPr>
          <w:rFonts w:hint="eastAsia" w:ascii="宋体" w:hAnsi="宋体" w:eastAsia="宋体" w:cs="宋体"/>
          <w:color w:val="auto"/>
          <w:sz w:val="24"/>
          <w:szCs w:val="22"/>
          <w:highlight w:val="none"/>
        </w:rPr>
        <w:tab/>
      </w:r>
      <w:r>
        <w:rPr>
          <w:rFonts w:hint="eastAsia" w:ascii="宋体" w:hAnsi="宋体" w:eastAsia="宋体" w:cs="宋体"/>
          <w:color w:val="auto"/>
          <w:sz w:val="24"/>
          <w:szCs w:val="22"/>
          <w:highlight w:val="none"/>
        </w:rPr>
        <w:t>电　　话：</w:t>
      </w:r>
    </w:p>
    <w:p w14:paraId="0B86BC65">
      <w:pPr>
        <w:pageBreakBefore w:val="0"/>
        <w:kinsoku/>
        <w:wordWrap w:val="0"/>
        <w:overflowPunct/>
        <w:bidi w:val="0"/>
        <w:spacing w:before="78" w:beforeLines="25" w:line="400" w:lineRule="exact"/>
        <w:ind w:firstLine="969" w:firstLineChars="404"/>
        <w:contextualSpacing/>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 xml:space="preserve">传　　真：                         </w:t>
      </w:r>
      <w:r>
        <w:rPr>
          <w:rFonts w:hint="eastAsia" w:ascii="宋体" w:hAnsi="宋体" w:eastAsia="宋体" w:cs="宋体"/>
          <w:color w:val="auto"/>
          <w:sz w:val="24"/>
          <w:szCs w:val="22"/>
          <w:highlight w:val="none"/>
        </w:rPr>
        <w:tab/>
      </w:r>
      <w:r>
        <w:rPr>
          <w:rFonts w:hint="eastAsia" w:ascii="宋体" w:hAnsi="宋体" w:eastAsia="宋体" w:cs="宋体"/>
          <w:color w:val="auto"/>
          <w:sz w:val="24"/>
          <w:szCs w:val="22"/>
          <w:highlight w:val="none"/>
        </w:rPr>
        <w:t>传　　真：</w:t>
      </w:r>
    </w:p>
    <w:p w14:paraId="2A6230C9">
      <w:pPr>
        <w:pageBreakBefore w:val="0"/>
        <w:kinsoku/>
        <w:wordWrap w:val="0"/>
        <w:overflowPunct/>
        <w:bidi w:val="0"/>
        <w:spacing w:before="78" w:beforeLines="25" w:line="400" w:lineRule="exact"/>
        <w:ind w:firstLine="969" w:firstLineChars="404"/>
        <w:contextualSpacing/>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 xml:space="preserve">邮政编码：                         </w:t>
      </w:r>
      <w:r>
        <w:rPr>
          <w:rFonts w:hint="eastAsia" w:ascii="宋体" w:hAnsi="宋体" w:eastAsia="宋体" w:cs="宋体"/>
          <w:color w:val="auto"/>
          <w:sz w:val="24"/>
          <w:szCs w:val="22"/>
          <w:highlight w:val="none"/>
        </w:rPr>
        <w:tab/>
      </w:r>
      <w:r>
        <w:rPr>
          <w:rFonts w:hint="eastAsia" w:ascii="宋体" w:hAnsi="宋体" w:eastAsia="宋体" w:cs="宋体"/>
          <w:color w:val="auto"/>
          <w:sz w:val="24"/>
          <w:szCs w:val="22"/>
          <w:highlight w:val="none"/>
        </w:rPr>
        <w:t>邮政编码：</w:t>
      </w:r>
    </w:p>
    <w:p w14:paraId="75265541">
      <w:pPr>
        <w:pageBreakBefore w:val="0"/>
        <w:kinsoku/>
        <w:wordWrap w:val="0"/>
        <w:overflowPunct/>
        <w:bidi w:val="0"/>
        <w:spacing w:before="78" w:beforeLines="25" w:line="400" w:lineRule="exact"/>
        <w:ind w:firstLine="969" w:firstLineChars="404"/>
        <w:contextualSpacing/>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 xml:space="preserve">开户银行：                         </w:t>
      </w:r>
      <w:r>
        <w:rPr>
          <w:rFonts w:hint="eastAsia" w:ascii="宋体" w:hAnsi="宋体" w:eastAsia="宋体" w:cs="宋体"/>
          <w:color w:val="auto"/>
          <w:sz w:val="24"/>
          <w:szCs w:val="22"/>
          <w:highlight w:val="none"/>
        </w:rPr>
        <w:tab/>
      </w:r>
      <w:r>
        <w:rPr>
          <w:rFonts w:hint="eastAsia" w:ascii="宋体" w:hAnsi="宋体" w:eastAsia="宋体" w:cs="宋体"/>
          <w:color w:val="auto"/>
          <w:sz w:val="24"/>
          <w:szCs w:val="22"/>
          <w:highlight w:val="none"/>
        </w:rPr>
        <w:t>开户银行：</w:t>
      </w:r>
    </w:p>
    <w:p w14:paraId="0B3C2006">
      <w:pPr>
        <w:pageBreakBefore w:val="0"/>
        <w:kinsoku/>
        <w:wordWrap w:val="0"/>
        <w:overflowPunct/>
        <w:bidi w:val="0"/>
        <w:spacing w:before="78" w:beforeLines="25" w:line="400" w:lineRule="exact"/>
        <w:ind w:firstLine="969" w:firstLineChars="404"/>
        <w:contextualSpacing/>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 xml:space="preserve">账　　号：                         </w:t>
      </w:r>
      <w:r>
        <w:rPr>
          <w:rFonts w:hint="eastAsia" w:ascii="宋体" w:hAnsi="宋体" w:eastAsia="宋体" w:cs="宋体"/>
          <w:color w:val="auto"/>
          <w:sz w:val="24"/>
          <w:szCs w:val="22"/>
          <w:highlight w:val="none"/>
        </w:rPr>
        <w:tab/>
      </w:r>
      <w:r>
        <w:rPr>
          <w:rFonts w:hint="eastAsia" w:ascii="宋体" w:hAnsi="宋体" w:eastAsia="宋体" w:cs="宋体"/>
          <w:color w:val="auto"/>
          <w:sz w:val="24"/>
          <w:szCs w:val="22"/>
          <w:highlight w:val="none"/>
        </w:rPr>
        <w:t>账　　号：</w:t>
      </w:r>
    </w:p>
    <w:p w14:paraId="59296EA2">
      <w:pPr>
        <w:pageBreakBefore w:val="0"/>
        <w:kinsoku/>
        <w:wordWrap w:val="0"/>
        <w:overflowPunct/>
        <w:bidi w:val="0"/>
        <w:spacing w:before="78" w:beforeLines="25" w:line="400" w:lineRule="exact"/>
        <w:ind w:firstLine="969" w:firstLineChars="404"/>
        <w:contextualSpacing/>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 xml:space="preserve">税　　号：                         </w:t>
      </w:r>
      <w:r>
        <w:rPr>
          <w:rFonts w:hint="eastAsia" w:ascii="宋体" w:hAnsi="宋体" w:eastAsia="宋体" w:cs="宋体"/>
          <w:color w:val="auto"/>
          <w:sz w:val="24"/>
          <w:szCs w:val="22"/>
          <w:highlight w:val="none"/>
        </w:rPr>
        <w:tab/>
      </w:r>
      <w:r>
        <w:rPr>
          <w:rFonts w:hint="eastAsia" w:ascii="宋体" w:hAnsi="宋体" w:eastAsia="宋体" w:cs="宋体"/>
          <w:color w:val="auto"/>
          <w:sz w:val="24"/>
          <w:szCs w:val="22"/>
          <w:highlight w:val="none"/>
        </w:rPr>
        <w:t>税　　号：</w:t>
      </w:r>
    </w:p>
    <w:p w14:paraId="6526DCF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C9A39">
    <w:pPr>
      <w:spacing w:line="184" w:lineRule="auto"/>
      <w:ind w:left="4765"/>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CDDD782">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2CDDD782">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B9819">
    <w:pPr>
      <w:tabs>
        <w:tab w:val="right" w:pos="8298"/>
      </w:tabs>
      <w:spacing w:line="195" w:lineRule="auto"/>
      <w:ind w:firstLine="9"/>
      <w:rPr>
        <w:rFonts w:ascii="宋体" w:hAnsi="宋体" w:eastAsia="宋体" w:cs="宋体"/>
        <w:sz w:val="17"/>
        <w:szCs w:val="17"/>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182489"/>
    <w:multiLevelType w:val="multilevel"/>
    <w:tmpl w:val="2A182489"/>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420A0F"/>
    <w:rsid w:val="5E420A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Theme="majorHAnsi" w:hAnsiTheme="majorHAnsi" w:cstheme="majorBidi"/>
      <w:b/>
      <w:bCs/>
      <w:sz w:val="32"/>
      <w:szCs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Body Text"/>
    <w:basedOn w:val="1"/>
    <w:next w:val="1"/>
    <w:qFormat/>
    <w:uiPriority w:val="99"/>
    <w:pPr>
      <w:spacing w:after="120" w:line="240" w:lineRule="auto"/>
      <w:jc w:val="both"/>
    </w:pPr>
    <w:rPr>
      <w:rFonts w:eastAsiaTheme="minorEastAsia"/>
      <w:sz w:val="21"/>
      <w:szCs w:val="24"/>
    </w:rPr>
  </w:style>
  <w:style w:type="paragraph" w:styleId="4">
    <w:name w:val="footer"/>
    <w:basedOn w:val="1"/>
    <w:unhideWhenUsed/>
    <w:qFormat/>
    <w:uiPriority w:val="99"/>
    <w:pPr>
      <w:tabs>
        <w:tab w:val="center" w:pos="4153"/>
        <w:tab w:val="right" w:pos="8306"/>
      </w:tabs>
      <w:snapToGrid w:val="0"/>
      <w:spacing w:line="240" w:lineRule="auto"/>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6">
    <w:name w:val="Normal (Web)"/>
    <w:basedOn w:val="1"/>
    <w:qFormat/>
    <w:uiPriority w:val="99"/>
    <w:pPr>
      <w:widowControl/>
      <w:spacing w:before="100" w:beforeAutospacing="1" w:after="100" w:afterAutospacing="1"/>
    </w:pPr>
    <w:rPr>
      <w:rFonts w:cs="宋体"/>
      <w:color w:val="000000"/>
      <w:kern w:val="0"/>
      <w:szCs w:val="24"/>
    </w:rPr>
  </w:style>
  <w:style w:type="character" w:styleId="9">
    <w:name w:val="Strong"/>
    <w:basedOn w:val="8"/>
    <w:qFormat/>
    <w:uiPriority w:val="22"/>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3</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2025-09-24T06:41:00Z</dcterms:created>
  <dc:creator>康先生</dc:creator>
  <cp:lastModifiedBy>康先生</cp:lastModifiedBy>
  <dcterms:modified xsi:type="dcterms:W3CDTF">2025-09-24T06:53:05Z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B1BBC5048DBF48B7A5D2881BEE770523_11</vt:lpwstr>
  </property>
  <property fmtid="{D5CDD505-2E9C-101B-9397-08002B2CF9AE}" pid="4" name="KSOTemplateDocerSaveRecord">
    <vt:lpwstr>eyJoZGlkIjoiY2YxNDFiNDZjZTdhODgxOTgzY2Y4Mjc5OGZjOTg3N2IiLCJ1c2VySWQiOiIyOTgyMjYxMzkifQ==</vt:lpwstr>
  </property>
</Properties>
</file>