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F1D5C">
      <w:pPr>
        <w:snapToGrid/>
        <w:spacing w:before="0" w:beforeAutospacing="0" w:after="0" w:afterAutospacing="0" w:line="360" w:lineRule="auto"/>
        <w:jc w:val="center"/>
        <w:textAlignment w:val="baseline"/>
        <w:rPr>
          <w:rFonts w:ascii="仿宋" w:hAnsi="仿宋" w:eastAsia="仿宋"/>
          <w:b/>
          <w:bCs/>
          <w:i w:val="0"/>
          <w:caps w:val="0"/>
          <w:color w:val="auto"/>
          <w:spacing w:val="0"/>
          <w:w w:val="100"/>
          <w:sz w:val="116"/>
          <w:szCs w:val="116"/>
        </w:rPr>
      </w:pPr>
    </w:p>
    <w:p w14:paraId="46DF0777">
      <w:pPr>
        <w:snapToGrid/>
        <w:spacing w:before="0" w:beforeAutospacing="0" w:after="0" w:afterAutospacing="0" w:line="360" w:lineRule="auto"/>
        <w:jc w:val="center"/>
        <w:textAlignment w:val="baseline"/>
        <w:rPr>
          <w:rFonts w:hint="default" w:eastAsia="仿宋"/>
          <w:b/>
          <w:bCs/>
          <w:i w:val="0"/>
          <w:caps w:val="0"/>
          <w:color w:val="auto"/>
          <w:spacing w:val="0"/>
          <w:w w:val="100"/>
          <w:sz w:val="84"/>
          <w:szCs w:val="84"/>
          <w:lang w:val="en-US" w:eastAsia="zh-CN"/>
        </w:rPr>
      </w:pPr>
      <w:r>
        <w:rPr>
          <w:rFonts w:hint="eastAsia" w:ascii="仿宋" w:hAnsi="仿宋" w:eastAsia="仿宋"/>
          <w:b/>
          <w:bCs/>
          <w:i w:val="0"/>
          <w:caps w:val="0"/>
          <w:color w:val="auto"/>
          <w:spacing w:val="0"/>
          <w:w w:val="100"/>
          <w:sz w:val="84"/>
          <w:szCs w:val="84"/>
          <w:lang w:val="en-US" w:eastAsia="zh-CN"/>
        </w:rPr>
        <w:t>采购</w:t>
      </w:r>
      <w:r>
        <w:rPr>
          <w:rFonts w:hint="eastAsia" w:ascii="仿宋" w:hAnsi="仿宋" w:eastAsia="仿宋"/>
          <w:b/>
          <w:bCs/>
          <w:i w:val="0"/>
          <w:caps w:val="0"/>
          <w:color w:val="auto"/>
          <w:spacing w:val="0"/>
          <w:w w:val="100"/>
          <w:sz w:val="84"/>
          <w:szCs w:val="84"/>
        </w:rPr>
        <w:t>需求</w:t>
      </w:r>
      <w:r>
        <w:rPr>
          <w:rFonts w:hint="eastAsia" w:ascii="仿宋" w:hAnsi="仿宋" w:eastAsia="仿宋"/>
          <w:b/>
          <w:bCs/>
          <w:i w:val="0"/>
          <w:caps w:val="0"/>
          <w:color w:val="auto"/>
          <w:spacing w:val="0"/>
          <w:w w:val="100"/>
          <w:sz w:val="84"/>
          <w:szCs w:val="84"/>
          <w:lang w:val="en-US" w:eastAsia="zh-CN"/>
        </w:rPr>
        <w:t>公示附件资料</w:t>
      </w:r>
    </w:p>
    <w:p w14:paraId="70D4D637">
      <w:pPr>
        <w:pStyle w:val="7"/>
        <w:snapToGrid/>
        <w:spacing w:before="0" w:beforeAutospacing="0" w:after="120" w:afterAutospacing="0" w:line="240" w:lineRule="auto"/>
        <w:ind w:left="110"/>
        <w:jc w:val="both"/>
        <w:textAlignment w:val="baseline"/>
        <w:rPr>
          <w:rFonts w:ascii="宋体" w:hAnsi="宋体"/>
          <w:b/>
          <w:bCs/>
          <w:i w:val="0"/>
          <w:caps w:val="0"/>
          <w:color w:val="auto"/>
          <w:spacing w:val="0"/>
          <w:w w:val="100"/>
          <w:sz w:val="36"/>
        </w:rPr>
      </w:pPr>
      <w:r>
        <w:rPr>
          <w:rFonts w:hint="eastAsia" w:ascii="宋体" w:hAnsi="宋体"/>
          <w:b/>
          <w:bCs/>
          <w:color w:val="auto"/>
          <w:sz w:val="32"/>
          <w:szCs w:val="32"/>
        </w:rPr>
        <w:drawing>
          <wp:anchor distT="0" distB="0" distL="114300" distR="114300" simplePos="0" relativeHeight="251659264" behindDoc="0" locked="0" layoutInCell="1" allowOverlap="1">
            <wp:simplePos x="0" y="0"/>
            <wp:positionH relativeFrom="column">
              <wp:posOffset>2150745</wp:posOffset>
            </wp:positionH>
            <wp:positionV relativeFrom="paragraph">
              <wp:posOffset>288290</wp:posOffset>
            </wp:positionV>
            <wp:extent cx="1096645" cy="1126490"/>
            <wp:effectExtent l="0" t="0" r="8255" b="165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096645" cy="1126490"/>
                    </a:xfrm>
                    <a:prstGeom prst="rect">
                      <a:avLst/>
                    </a:prstGeom>
                    <a:noFill/>
                    <a:ln>
                      <a:noFill/>
                    </a:ln>
                  </pic:spPr>
                </pic:pic>
              </a:graphicData>
            </a:graphic>
          </wp:anchor>
        </w:drawing>
      </w:r>
    </w:p>
    <w:p w14:paraId="7D1D086D">
      <w:pPr>
        <w:pStyle w:val="7"/>
        <w:snapToGrid/>
        <w:spacing w:before="0" w:beforeAutospacing="0" w:after="120" w:afterAutospacing="0" w:line="240" w:lineRule="auto"/>
        <w:ind w:left="110"/>
        <w:jc w:val="both"/>
        <w:textAlignment w:val="baseline"/>
        <w:rPr>
          <w:rFonts w:ascii="宋体" w:hAnsi="宋体"/>
          <w:b/>
          <w:bCs/>
          <w:i w:val="0"/>
          <w:caps w:val="0"/>
          <w:color w:val="auto"/>
          <w:spacing w:val="0"/>
          <w:w w:val="100"/>
          <w:sz w:val="36"/>
        </w:rPr>
      </w:pPr>
    </w:p>
    <w:p w14:paraId="14FC0842">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1AB7A0D6">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2B6BA133">
      <w:pPr>
        <w:snapToGrid/>
        <w:spacing w:before="0" w:beforeAutospacing="0" w:after="0" w:afterAutospacing="0" w:line="660" w:lineRule="exact"/>
        <w:jc w:val="center"/>
        <w:textAlignment w:val="baseline"/>
        <w:rPr>
          <w:rFonts w:ascii="宋体" w:hAnsi="宋体"/>
          <w:b/>
          <w:bCs/>
          <w:i w:val="0"/>
          <w:caps w:val="0"/>
          <w:color w:val="auto"/>
          <w:spacing w:val="0"/>
          <w:w w:val="100"/>
          <w:kern w:val="0"/>
          <w:sz w:val="32"/>
          <w:szCs w:val="32"/>
        </w:rPr>
      </w:pPr>
    </w:p>
    <w:p w14:paraId="756DF130">
      <w:pPr>
        <w:pageBreakBefore w:val="0"/>
        <w:widowControl/>
        <w:kinsoku/>
        <w:overflowPunct/>
        <w:bidi w:val="0"/>
        <w:spacing w:line="400" w:lineRule="exact"/>
        <w:jc w:val="center"/>
        <w:rPr>
          <w:rFonts w:hint="eastAsia" w:ascii="宋体" w:hAnsi="宋体" w:eastAsia="宋体" w:cs="宋体"/>
          <w:b/>
          <w:bCs/>
          <w:i w:val="0"/>
          <w:caps w:val="0"/>
          <w:color w:val="auto"/>
          <w:spacing w:val="0"/>
          <w:w w:val="100"/>
          <w:kern w:val="0"/>
          <w:sz w:val="32"/>
          <w:szCs w:val="32"/>
        </w:rPr>
      </w:pPr>
      <w:r>
        <w:rPr>
          <w:rFonts w:hint="eastAsia" w:ascii="宋体" w:hAnsi="宋体"/>
          <w:b/>
          <w:bCs/>
          <w:i w:val="0"/>
          <w:caps w:val="0"/>
          <w:color w:val="auto"/>
          <w:spacing w:val="0"/>
          <w:w w:val="100"/>
          <w:kern w:val="0"/>
          <w:sz w:val="32"/>
          <w:szCs w:val="32"/>
        </w:rPr>
        <w:t>项目编号：</w:t>
      </w:r>
      <w:r>
        <w:rPr>
          <w:rFonts w:hint="eastAsia" w:ascii="宋体" w:hAnsi="宋体" w:eastAsia="宋体" w:cs="宋体"/>
          <w:b/>
          <w:bCs/>
          <w:i w:val="0"/>
          <w:caps w:val="0"/>
          <w:color w:val="auto"/>
          <w:spacing w:val="0"/>
          <w:w w:val="100"/>
          <w:kern w:val="0"/>
          <w:sz w:val="32"/>
          <w:szCs w:val="32"/>
          <w:lang w:eastAsia="zh-CN"/>
        </w:rPr>
        <w:t>JYZX-ZFCG-202</w:t>
      </w:r>
      <w:r>
        <w:rPr>
          <w:rFonts w:hint="eastAsia" w:ascii="宋体" w:hAnsi="宋体" w:eastAsia="宋体" w:cs="宋体"/>
          <w:b/>
          <w:bCs/>
          <w:i w:val="0"/>
          <w:caps w:val="0"/>
          <w:color w:val="auto"/>
          <w:spacing w:val="0"/>
          <w:w w:val="100"/>
          <w:kern w:val="0"/>
          <w:sz w:val="32"/>
          <w:szCs w:val="32"/>
          <w:lang w:val="en-US" w:eastAsia="zh-CN"/>
        </w:rPr>
        <w:t>5</w:t>
      </w:r>
      <w:r>
        <w:rPr>
          <w:rFonts w:hint="eastAsia" w:ascii="宋体" w:hAnsi="宋体" w:eastAsia="宋体" w:cs="宋体"/>
          <w:b/>
          <w:bCs/>
          <w:i w:val="0"/>
          <w:caps w:val="0"/>
          <w:color w:val="auto"/>
          <w:spacing w:val="0"/>
          <w:w w:val="100"/>
          <w:kern w:val="0"/>
          <w:sz w:val="32"/>
          <w:szCs w:val="32"/>
          <w:lang w:eastAsia="zh-CN"/>
        </w:rPr>
        <w:t>-</w:t>
      </w:r>
      <w:r>
        <w:rPr>
          <w:rFonts w:hint="eastAsia" w:ascii="宋体" w:hAnsi="宋体" w:eastAsia="宋体" w:cs="宋体"/>
          <w:b/>
          <w:bCs/>
          <w:i w:val="0"/>
          <w:caps w:val="0"/>
          <w:color w:val="auto"/>
          <w:spacing w:val="0"/>
          <w:w w:val="100"/>
          <w:kern w:val="0"/>
          <w:sz w:val="32"/>
          <w:szCs w:val="32"/>
          <w:lang w:val="en-US" w:eastAsia="zh-CN"/>
        </w:rPr>
        <w:t>01</w:t>
      </w:r>
      <w:r>
        <w:rPr>
          <w:rFonts w:hint="eastAsia" w:ascii="宋体" w:hAnsi="宋体" w:cs="宋体"/>
          <w:b/>
          <w:bCs/>
          <w:i w:val="0"/>
          <w:caps w:val="0"/>
          <w:color w:val="auto"/>
          <w:spacing w:val="0"/>
          <w:w w:val="100"/>
          <w:kern w:val="0"/>
          <w:sz w:val="32"/>
          <w:szCs w:val="32"/>
          <w:lang w:val="en-US" w:eastAsia="zh-CN"/>
        </w:rPr>
        <w:t>2</w:t>
      </w:r>
      <w:r>
        <w:rPr>
          <w:rFonts w:hint="eastAsia" w:ascii="宋体" w:hAnsi="宋体" w:eastAsia="宋体" w:cs="宋体"/>
          <w:b/>
          <w:bCs/>
          <w:i w:val="0"/>
          <w:caps w:val="0"/>
          <w:color w:val="auto"/>
          <w:spacing w:val="0"/>
          <w:w w:val="100"/>
          <w:kern w:val="0"/>
          <w:sz w:val="32"/>
          <w:szCs w:val="32"/>
          <w:lang w:eastAsia="zh-CN"/>
        </w:rPr>
        <w:t>A</w:t>
      </w:r>
    </w:p>
    <w:p w14:paraId="00C524A0">
      <w:pPr>
        <w:pageBreakBefore w:val="0"/>
        <w:widowControl/>
        <w:kinsoku/>
        <w:overflowPunct/>
        <w:bidi w:val="0"/>
        <w:spacing w:line="400" w:lineRule="exact"/>
        <w:jc w:val="left"/>
        <w:rPr>
          <w:rFonts w:hint="eastAsia" w:ascii="宋体" w:hAnsi="宋体" w:eastAsia="宋体" w:cs="宋体"/>
          <w:b/>
          <w:bCs/>
          <w:i w:val="0"/>
          <w:caps w:val="0"/>
          <w:color w:val="auto"/>
          <w:spacing w:val="0"/>
          <w:w w:val="100"/>
          <w:kern w:val="0"/>
          <w:sz w:val="32"/>
          <w:szCs w:val="32"/>
        </w:rPr>
      </w:pPr>
    </w:p>
    <w:p w14:paraId="51D4A7B2">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77EC30BA">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1BF0C4D2">
      <w:pPr>
        <w:snapToGrid/>
        <w:spacing w:before="0" w:beforeAutospacing="0" w:after="0" w:afterAutospacing="0" w:line="660" w:lineRule="exact"/>
        <w:ind w:hangingChars="600"/>
        <w:jc w:val="both"/>
        <w:textAlignment w:val="baseline"/>
        <w:rPr>
          <w:rFonts w:ascii="宋体" w:hAnsi="宋体"/>
          <w:b w:val="0"/>
          <w:i w:val="0"/>
          <w:caps w:val="0"/>
          <w:color w:val="auto"/>
          <w:spacing w:val="0"/>
          <w:w w:val="100"/>
          <w:sz w:val="32"/>
          <w:szCs w:val="32"/>
        </w:rPr>
      </w:pPr>
    </w:p>
    <w:p w14:paraId="21D80954">
      <w:pPr>
        <w:snapToGrid/>
        <w:spacing w:before="0" w:beforeAutospacing="0" w:after="0" w:afterAutospacing="0" w:line="660" w:lineRule="exact"/>
        <w:ind w:hangingChars="600"/>
        <w:jc w:val="both"/>
        <w:textAlignment w:val="baseline"/>
        <w:rPr>
          <w:rFonts w:ascii="宋体" w:hAnsi="宋体"/>
          <w:b w:val="0"/>
          <w:i w:val="0"/>
          <w:caps w:val="0"/>
          <w:color w:val="auto"/>
          <w:spacing w:val="0"/>
          <w:w w:val="100"/>
          <w:sz w:val="32"/>
          <w:szCs w:val="32"/>
        </w:rPr>
      </w:pPr>
    </w:p>
    <w:p w14:paraId="3523CFD5">
      <w:pPr>
        <w:snapToGrid/>
        <w:spacing w:before="0" w:beforeAutospacing="0" w:after="0" w:afterAutospacing="0" w:line="660" w:lineRule="exact"/>
        <w:jc w:val="both"/>
        <w:textAlignment w:val="baseline"/>
        <w:rPr>
          <w:rFonts w:hint="eastAsia" w:asciiTheme="minorEastAsia" w:hAnsiTheme="minorEastAsia" w:eastAsiaTheme="minorEastAsia" w:cstheme="minorEastAsia"/>
          <w:b w:val="0"/>
          <w:bCs/>
          <w:color w:val="auto"/>
          <w:sz w:val="32"/>
          <w:szCs w:val="32"/>
          <w:u w:val="single"/>
          <w:lang w:eastAsia="zh-CN"/>
        </w:rPr>
      </w:pPr>
      <w:r>
        <w:rPr>
          <w:rFonts w:hint="eastAsia" w:asciiTheme="minorEastAsia" w:hAnsiTheme="minorEastAsia" w:eastAsiaTheme="minorEastAsia" w:cstheme="minorEastAsia"/>
          <w:b w:val="0"/>
          <w:bCs/>
          <w:color w:val="auto"/>
          <w:sz w:val="32"/>
          <w:szCs w:val="32"/>
          <w:lang w:eastAsia="zh-CN"/>
        </w:rPr>
        <w:t>项目名称：</w:t>
      </w:r>
      <w:r>
        <w:rPr>
          <w:rFonts w:hint="eastAsia" w:ascii="宋体" w:hAnsi="宋体" w:cs="宋体"/>
          <w:b w:val="0"/>
          <w:bCs/>
          <w:color w:val="auto"/>
          <w:sz w:val="28"/>
          <w:szCs w:val="28"/>
          <w:u w:val="single"/>
          <w:lang w:eastAsia="zh-CN"/>
        </w:rPr>
        <w:t>东西湖区湖泊“三线一路 ”保护规划绿线修编服务</w:t>
      </w:r>
      <w:r>
        <w:rPr>
          <w:rFonts w:hint="eastAsia" w:asciiTheme="minorEastAsia" w:hAnsiTheme="minorEastAsia" w:eastAsiaTheme="minorEastAsia" w:cstheme="minorEastAsia"/>
          <w:b w:val="0"/>
          <w:bCs/>
          <w:color w:val="auto"/>
          <w:sz w:val="28"/>
          <w:szCs w:val="28"/>
          <w:u w:val="single"/>
          <w:lang w:eastAsia="zh-CN"/>
        </w:rPr>
        <w:t xml:space="preserve"> </w:t>
      </w:r>
    </w:p>
    <w:p w14:paraId="30046F19">
      <w:pPr>
        <w:snapToGrid/>
        <w:spacing w:before="0" w:beforeAutospacing="0" w:after="0" w:afterAutospacing="0" w:line="660" w:lineRule="exact"/>
        <w:jc w:val="both"/>
        <w:textAlignment w:val="baseline"/>
        <w:rPr>
          <w:rFonts w:hint="eastAsia" w:ascii="宋体" w:hAnsi="宋体" w:cs="宋体"/>
          <w:b w:val="0"/>
          <w:bCs/>
          <w:color w:val="auto"/>
          <w:sz w:val="28"/>
          <w:szCs w:val="28"/>
          <w:u w:val="single"/>
          <w:lang w:eastAsia="zh-CN"/>
        </w:rPr>
      </w:pPr>
      <w:r>
        <w:rPr>
          <w:rFonts w:hint="eastAsia" w:asciiTheme="minorEastAsia" w:hAnsiTheme="minorEastAsia" w:eastAsiaTheme="minorEastAsia" w:cstheme="minorEastAsia"/>
          <w:b w:val="0"/>
          <w:bCs/>
          <w:color w:val="auto"/>
          <w:sz w:val="32"/>
          <w:szCs w:val="32"/>
          <w:lang w:eastAsia="zh-CN"/>
        </w:rPr>
        <w:t>采购人：</w:t>
      </w:r>
      <w:r>
        <w:rPr>
          <w:rFonts w:hint="eastAsia" w:ascii="宋体" w:hAnsi="宋体" w:cs="宋体"/>
          <w:b w:val="0"/>
          <w:bCs/>
          <w:color w:val="auto"/>
          <w:sz w:val="28"/>
          <w:szCs w:val="28"/>
          <w:u w:val="single"/>
          <w:lang w:eastAsia="zh-CN"/>
        </w:rPr>
        <w:t>武汉市东西湖区住房和城市更新局</w:t>
      </w:r>
    </w:p>
    <w:p w14:paraId="01200807">
      <w:pPr>
        <w:snapToGrid/>
        <w:spacing w:before="0" w:beforeAutospacing="0" w:after="0" w:afterAutospacing="0" w:line="660" w:lineRule="exact"/>
        <w:jc w:val="both"/>
        <w:textAlignment w:val="baseline"/>
        <w:rPr>
          <w:rFonts w:hint="eastAsia" w:asciiTheme="minorEastAsia" w:hAnsiTheme="minorEastAsia" w:eastAsiaTheme="minorEastAsia" w:cstheme="minorEastAsia"/>
          <w:b w:val="0"/>
          <w:bCs/>
          <w:color w:val="auto"/>
          <w:sz w:val="32"/>
          <w:szCs w:val="32"/>
          <w:lang w:eastAsia="zh-CN"/>
        </w:rPr>
      </w:pPr>
      <w:r>
        <w:rPr>
          <w:rFonts w:hint="eastAsia" w:asciiTheme="minorEastAsia" w:hAnsiTheme="minorEastAsia" w:eastAsiaTheme="minorEastAsia" w:cstheme="minorEastAsia"/>
          <w:b w:val="0"/>
          <w:bCs/>
          <w:color w:val="auto"/>
          <w:sz w:val="32"/>
          <w:szCs w:val="32"/>
          <w:lang w:eastAsia="zh-CN"/>
        </w:rPr>
        <w:t>招标代理机构：</w:t>
      </w:r>
      <w:r>
        <w:rPr>
          <w:rFonts w:hint="eastAsia" w:asciiTheme="minorEastAsia" w:hAnsiTheme="minorEastAsia" w:eastAsiaTheme="minorEastAsia" w:cstheme="minorEastAsia"/>
          <w:b w:val="0"/>
          <w:bCs/>
          <w:color w:val="auto"/>
          <w:sz w:val="32"/>
          <w:szCs w:val="32"/>
          <w:u w:val="single"/>
          <w:lang w:eastAsia="zh-CN"/>
        </w:rPr>
        <w:t>武汉市建业工程咨询有限公司</w:t>
      </w:r>
    </w:p>
    <w:p w14:paraId="574E41CA">
      <w:pPr>
        <w:snapToGrid/>
        <w:spacing w:before="0" w:beforeAutospacing="0" w:after="0" w:afterAutospacing="0" w:line="660" w:lineRule="exact"/>
        <w:ind w:left="1918" w:leftChars="406" w:hangingChars="333"/>
        <w:jc w:val="both"/>
        <w:textAlignment w:val="baseline"/>
        <w:rPr>
          <w:rFonts w:hint="eastAsia" w:ascii="黑体" w:hAnsi="黑体" w:eastAsia="黑体" w:cs="黑体"/>
          <w:b w:val="0"/>
          <w:bCs/>
          <w:color w:val="auto"/>
          <w:sz w:val="32"/>
          <w:szCs w:val="32"/>
          <w:lang w:eastAsia="zh-CN"/>
        </w:rPr>
      </w:pPr>
    </w:p>
    <w:p w14:paraId="0B5243B9">
      <w:pPr>
        <w:snapToGrid/>
        <w:spacing w:before="0" w:beforeAutospacing="0" w:after="0" w:afterAutospacing="0" w:line="240" w:lineRule="auto"/>
        <w:jc w:val="center"/>
        <w:textAlignment w:val="baseline"/>
        <w:rPr>
          <w:rFonts w:hint="default" w:eastAsia="宋体"/>
          <w:b/>
          <w:i w:val="0"/>
          <w:caps w:val="0"/>
          <w:color w:val="auto"/>
          <w:spacing w:val="0"/>
          <w:w w:val="100"/>
          <w:sz w:val="30"/>
          <w:szCs w:val="30"/>
          <w:lang w:val="en-US" w:eastAsia="zh-CN"/>
        </w:rPr>
      </w:pPr>
      <w:r>
        <w:rPr>
          <w:rFonts w:hint="eastAsia"/>
          <w:b/>
          <w:i w:val="0"/>
          <w:caps w:val="0"/>
          <w:color w:val="auto"/>
          <w:spacing w:val="0"/>
          <w:w w:val="100"/>
          <w:sz w:val="30"/>
          <w:szCs w:val="30"/>
        </w:rPr>
        <w:t>二</w:t>
      </w:r>
      <w:r>
        <w:rPr>
          <w:rFonts w:hint="eastAsia" w:ascii="微软雅黑" w:hAnsi="微软雅黑" w:eastAsia="微软雅黑" w:cs="微软雅黑"/>
          <w:b/>
          <w:i w:val="0"/>
          <w:caps w:val="0"/>
          <w:color w:val="auto"/>
          <w:spacing w:val="0"/>
          <w:w w:val="100"/>
          <w:sz w:val="30"/>
          <w:szCs w:val="30"/>
        </w:rPr>
        <w:t>O</w:t>
      </w:r>
      <w:r>
        <w:rPr>
          <w:rFonts w:hint="eastAsia"/>
          <w:b/>
          <w:i w:val="0"/>
          <w:caps w:val="0"/>
          <w:color w:val="auto"/>
          <w:spacing w:val="0"/>
          <w:w w:val="100"/>
          <w:sz w:val="30"/>
          <w:szCs w:val="30"/>
        </w:rPr>
        <w:t>二</w:t>
      </w:r>
      <w:r>
        <w:rPr>
          <w:rFonts w:hint="eastAsia"/>
          <w:b/>
          <w:i w:val="0"/>
          <w:caps w:val="0"/>
          <w:color w:val="auto"/>
          <w:spacing w:val="0"/>
          <w:w w:val="100"/>
          <w:sz w:val="30"/>
          <w:szCs w:val="30"/>
          <w:lang w:val="en-US" w:eastAsia="zh-CN"/>
        </w:rPr>
        <w:t>五</w:t>
      </w:r>
      <w:r>
        <w:rPr>
          <w:rFonts w:hint="eastAsia"/>
          <w:b/>
          <w:i w:val="0"/>
          <w:caps w:val="0"/>
          <w:color w:val="auto"/>
          <w:spacing w:val="0"/>
          <w:w w:val="100"/>
          <w:sz w:val="30"/>
          <w:szCs w:val="30"/>
        </w:rPr>
        <w:t>年</w:t>
      </w:r>
      <w:r>
        <w:rPr>
          <w:rFonts w:hint="eastAsia"/>
          <w:b/>
          <w:i w:val="0"/>
          <w:caps w:val="0"/>
          <w:color w:val="auto"/>
          <w:spacing w:val="0"/>
          <w:w w:val="100"/>
          <w:sz w:val="30"/>
          <w:szCs w:val="30"/>
          <w:lang w:val="en-US" w:eastAsia="zh-CN"/>
        </w:rPr>
        <w:t>十一</w:t>
      </w:r>
      <w:r>
        <w:rPr>
          <w:rFonts w:hint="eastAsia"/>
          <w:b/>
          <w:i w:val="0"/>
          <w:caps w:val="0"/>
          <w:color w:val="auto"/>
          <w:spacing w:val="0"/>
          <w:w w:val="100"/>
          <w:sz w:val="30"/>
          <w:szCs w:val="30"/>
        </w:rPr>
        <w:t>月</w:t>
      </w:r>
    </w:p>
    <w:p w14:paraId="0AA1ED4B">
      <w:pPr>
        <w:pStyle w:val="3"/>
        <w:snapToGrid/>
        <w:spacing w:before="260" w:beforeAutospacing="0" w:after="260" w:afterAutospacing="0" w:line="416" w:lineRule="auto"/>
        <w:jc w:val="both"/>
        <w:textAlignment w:val="baseline"/>
        <w:rPr>
          <w:rFonts w:ascii="Arial" w:hAnsi="Arial" w:eastAsia="黑体"/>
          <w:b/>
          <w:i w:val="0"/>
          <w:caps w:val="0"/>
          <w:color w:val="auto"/>
          <w:spacing w:val="0"/>
          <w:w w:val="100"/>
          <w:sz w:val="32"/>
        </w:rPr>
      </w:pPr>
      <w:r>
        <w:rPr>
          <w:rFonts w:ascii="Arial" w:hAnsi="Arial" w:eastAsia="黑体"/>
          <w:b/>
          <w:i w:val="0"/>
          <w:caps w:val="0"/>
          <w:color w:val="auto"/>
          <w:spacing w:val="0"/>
          <w:w w:val="100"/>
          <w:sz w:val="32"/>
        </w:rPr>
        <w:br w:type="page"/>
      </w:r>
    </w:p>
    <w:p w14:paraId="0E98289C">
      <w:pPr>
        <w:snapToGrid/>
        <w:spacing w:before="0" w:beforeAutospacing="0" w:after="0" w:afterAutospacing="0" w:line="360" w:lineRule="auto"/>
        <w:jc w:val="center"/>
        <w:textAlignment w:val="baseline"/>
        <w:rPr>
          <w:rFonts w:hint="eastAsia" w:eastAsia="宋体"/>
          <w:b/>
          <w:i w:val="0"/>
          <w:caps w:val="0"/>
          <w:color w:val="auto"/>
          <w:spacing w:val="0"/>
          <w:w w:val="100"/>
          <w:sz w:val="32"/>
          <w:szCs w:val="32"/>
          <w:shd w:val="clear" w:color="auto" w:fill="FFFFFF"/>
          <w:lang w:eastAsia="zh-CN"/>
        </w:rPr>
      </w:pPr>
      <w:r>
        <w:rPr>
          <w:rFonts w:hint="eastAsia"/>
          <w:b/>
          <w:i w:val="0"/>
          <w:caps w:val="0"/>
          <w:color w:val="auto"/>
          <w:spacing w:val="0"/>
          <w:w w:val="100"/>
          <w:sz w:val="32"/>
          <w:szCs w:val="32"/>
          <w:shd w:val="clear" w:color="auto" w:fill="FFFFFF"/>
          <w:lang w:eastAsia="zh-CN"/>
        </w:rPr>
        <w:t xml:space="preserve">东西湖区湖泊“三线一路 ”保护规划绿线修编服务 </w:t>
      </w:r>
    </w:p>
    <w:p w14:paraId="76186DA4">
      <w:pPr>
        <w:snapToGrid/>
        <w:spacing w:before="0" w:beforeAutospacing="0" w:after="0" w:afterAutospacing="0" w:line="360" w:lineRule="auto"/>
        <w:jc w:val="center"/>
        <w:textAlignment w:val="baseline"/>
        <w:rPr>
          <w:b/>
          <w:i w:val="0"/>
          <w:caps w:val="0"/>
          <w:color w:val="auto"/>
          <w:spacing w:val="0"/>
          <w:w w:val="100"/>
          <w:sz w:val="32"/>
          <w:szCs w:val="32"/>
          <w:shd w:val="clear" w:color="auto" w:fill="FFFFFF"/>
        </w:rPr>
      </w:pPr>
      <w:r>
        <w:rPr>
          <w:rFonts w:hint="eastAsia"/>
          <w:b/>
          <w:i w:val="0"/>
          <w:caps w:val="0"/>
          <w:color w:val="auto"/>
          <w:spacing w:val="0"/>
          <w:w w:val="100"/>
          <w:sz w:val="32"/>
          <w:szCs w:val="32"/>
          <w:shd w:val="clear" w:color="auto" w:fill="FFFFFF"/>
        </w:rPr>
        <w:t>需求公示</w:t>
      </w:r>
    </w:p>
    <w:p w14:paraId="6B46C1A9">
      <w:pPr>
        <w:numPr>
          <w:ilvl w:val="0"/>
          <w:numId w:val="1"/>
        </w:numPr>
        <w:snapToGrid/>
        <w:spacing w:before="0" w:beforeAutospacing="0" w:after="0" w:afterAutospacing="0" w:line="360" w:lineRule="auto"/>
        <w:ind w:firstLine="424" w:firstLineChars="177"/>
        <w:jc w:val="both"/>
        <w:textAlignment w:val="baseline"/>
        <w:rPr>
          <w:rFonts w:hint="eastAsia"/>
          <w:b w:val="0"/>
          <w:bCs/>
          <w:i w:val="0"/>
          <w:caps w:val="0"/>
          <w:color w:val="auto"/>
          <w:spacing w:val="0"/>
          <w:w w:val="100"/>
          <w:sz w:val="24"/>
          <w:shd w:val="clear" w:color="auto" w:fill="FFFFFF"/>
        </w:rPr>
      </w:pPr>
      <w:r>
        <w:rPr>
          <w:rFonts w:hint="eastAsia"/>
          <w:b w:val="0"/>
          <w:bCs/>
          <w:i w:val="0"/>
          <w:caps w:val="0"/>
          <w:color w:val="auto"/>
          <w:spacing w:val="0"/>
          <w:w w:val="100"/>
          <w:sz w:val="24"/>
          <w:shd w:val="clear" w:color="auto" w:fill="FFFFFF"/>
        </w:rPr>
        <w:t>项目名称及采购编号、政府采购计划备案</w:t>
      </w:r>
      <w:r>
        <w:rPr>
          <w:rFonts w:hint="eastAsia"/>
          <w:b w:val="0"/>
          <w:bCs/>
          <w:i w:val="0"/>
          <w:caps w:val="0"/>
          <w:color w:val="auto"/>
          <w:spacing w:val="0"/>
          <w:w w:val="100"/>
          <w:sz w:val="24"/>
          <w:shd w:val="clear" w:color="auto" w:fill="FFFFFF"/>
          <w:lang w:val="en-US" w:eastAsia="zh-CN"/>
        </w:rPr>
        <w:t>单编</w:t>
      </w:r>
      <w:r>
        <w:rPr>
          <w:rFonts w:hint="eastAsia"/>
          <w:b w:val="0"/>
          <w:bCs/>
          <w:i w:val="0"/>
          <w:caps w:val="0"/>
          <w:color w:val="auto"/>
          <w:spacing w:val="0"/>
          <w:w w:val="100"/>
          <w:sz w:val="24"/>
          <w:shd w:val="clear" w:color="auto" w:fill="FFFFFF"/>
        </w:rPr>
        <w:t>号</w:t>
      </w:r>
    </w:p>
    <w:p w14:paraId="0905F6AD">
      <w:pPr>
        <w:snapToGrid/>
        <w:spacing w:before="0" w:beforeAutospacing="0" w:after="0" w:afterAutospacing="0" w:line="360" w:lineRule="auto"/>
        <w:ind w:firstLine="424" w:firstLineChars="177"/>
        <w:jc w:val="both"/>
        <w:textAlignment w:val="baseline"/>
        <w:rPr>
          <w:rFonts w:hint="eastAsia" w:eastAsia="宋体" w:cs="宋体"/>
          <w:b w:val="0"/>
          <w:i w:val="0"/>
          <w:caps w:val="0"/>
          <w:color w:val="auto"/>
          <w:spacing w:val="0"/>
          <w:w w:val="100"/>
          <w:sz w:val="24"/>
          <w:u w:val="none" w:color="auto"/>
          <w:lang w:eastAsia="zh-CN"/>
        </w:rPr>
      </w:pPr>
      <w:r>
        <w:rPr>
          <w:rFonts w:hint="eastAsia" w:eastAsia="宋体" w:cs="宋体"/>
          <w:b w:val="0"/>
          <w:i w:val="0"/>
          <w:caps w:val="0"/>
          <w:color w:val="auto"/>
          <w:spacing w:val="0"/>
          <w:w w:val="100"/>
          <w:sz w:val="24"/>
          <w:u w:val="none" w:color="auto"/>
          <w:lang w:eastAsia="zh-CN"/>
        </w:rPr>
        <w:t>（一）采购编号：JYZX-ZFCG-202</w:t>
      </w:r>
      <w:r>
        <w:rPr>
          <w:rFonts w:hint="eastAsia" w:eastAsia="宋体" w:cs="宋体"/>
          <w:b w:val="0"/>
          <w:i w:val="0"/>
          <w:caps w:val="0"/>
          <w:color w:val="auto"/>
          <w:spacing w:val="0"/>
          <w:w w:val="100"/>
          <w:sz w:val="24"/>
          <w:u w:val="none" w:color="auto"/>
          <w:lang w:val="en-US" w:eastAsia="zh-CN"/>
        </w:rPr>
        <w:t>5</w:t>
      </w:r>
      <w:r>
        <w:rPr>
          <w:rFonts w:hint="eastAsia" w:eastAsia="宋体" w:cs="宋体"/>
          <w:b w:val="0"/>
          <w:i w:val="0"/>
          <w:caps w:val="0"/>
          <w:color w:val="auto"/>
          <w:spacing w:val="0"/>
          <w:w w:val="100"/>
          <w:sz w:val="24"/>
          <w:u w:val="none" w:color="auto"/>
          <w:lang w:eastAsia="zh-CN"/>
        </w:rPr>
        <w:t>-</w:t>
      </w:r>
      <w:r>
        <w:rPr>
          <w:rFonts w:hint="eastAsia" w:eastAsia="宋体" w:cs="宋体"/>
          <w:b w:val="0"/>
          <w:i w:val="0"/>
          <w:caps w:val="0"/>
          <w:color w:val="auto"/>
          <w:spacing w:val="0"/>
          <w:w w:val="100"/>
          <w:sz w:val="24"/>
          <w:u w:val="none" w:color="auto"/>
          <w:lang w:val="en-US" w:eastAsia="zh-CN"/>
        </w:rPr>
        <w:t>012</w:t>
      </w:r>
      <w:r>
        <w:rPr>
          <w:rFonts w:hint="eastAsia" w:eastAsia="宋体" w:cs="宋体"/>
          <w:b w:val="0"/>
          <w:i w:val="0"/>
          <w:caps w:val="0"/>
          <w:color w:val="auto"/>
          <w:spacing w:val="0"/>
          <w:w w:val="100"/>
          <w:sz w:val="24"/>
          <w:u w:val="none" w:color="auto"/>
          <w:lang w:eastAsia="zh-CN"/>
        </w:rPr>
        <w:t>A</w:t>
      </w:r>
      <w:r>
        <w:rPr>
          <w:rFonts w:hint="eastAsia" w:eastAsia="宋体" w:cs="宋体"/>
          <w:b w:val="0"/>
          <w:i w:val="0"/>
          <w:caps w:val="0"/>
          <w:color w:val="auto"/>
          <w:spacing w:val="0"/>
          <w:w w:val="100"/>
          <w:sz w:val="24"/>
          <w:u w:val="none" w:color="auto"/>
          <w:lang w:val="en-US" w:eastAsia="zh-CN"/>
        </w:rPr>
        <w:t xml:space="preserve"> </w:t>
      </w:r>
    </w:p>
    <w:p w14:paraId="5E7DC6BD">
      <w:pPr>
        <w:snapToGrid/>
        <w:spacing w:before="0" w:beforeAutospacing="0" w:after="0" w:afterAutospacing="0" w:line="360" w:lineRule="auto"/>
        <w:ind w:firstLine="424" w:firstLineChars="177"/>
        <w:jc w:val="both"/>
        <w:textAlignment w:val="baseline"/>
        <w:rPr>
          <w:rFonts w:hint="eastAsia" w:eastAsia="宋体" w:cs="宋体"/>
          <w:b w:val="0"/>
          <w:i w:val="0"/>
          <w:caps w:val="0"/>
          <w:color w:val="auto"/>
          <w:spacing w:val="0"/>
          <w:w w:val="100"/>
          <w:sz w:val="24"/>
          <w:u w:val="none" w:color="auto"/>
          <w:lang w:eastAsia="zh-CN"/>
        </w:rPr>
      </w:pPr>
      <w:r>
        <w:rPr>
          <w:rFonts w:hint="eastAsia" w:eastAsia="宋体" w:cs="宋体"/>
          <w:b w:val="0"/>
          <w:i w:val="0"/>
          <w:caps w:val="0"/>
          <w:color w:val="auto"/>
          <w:spacing w:val="0"/>
          <w:w w:val="100"/>
          <w:sz w:val="24"/>
          <w:u w:val="none" w:color="auto"/>
          <w:lang w:eastAsia="zh-CN"/>
        </w:rPr>
        <w:t xml:space="preserve">（二）项目名称：东西湖区湖泊“三线一路 ”保护规划绿线修编服务 </w:t>
      </w:r>
    </w:p>
    <w:p w14:paraId="7EB30102">
      <w:pPr>
        <w:snapToGrid/>
        <w:spacing w:before="0" w:beforeAutospacing="0" w:after="0" w:afterAutospacing="0" w:line="360" w:lineRule="auto"/>
        <w:ind w:firstLine="424" w:firstLineChars="177"/>
        <w:jc w:val="both"/>
        <w:textAlignment w:val="baseline"/>
        <w:rPr>
          <w:rFonts w:hint="eastAsia" w:eastAsia="宋体" w:cs="宋体"/>
          <w:b w:val="0"/>
          <w:i w:val="0"/>
          <w:caps w:val="0"/>
          <w:color w:val="auto"/>
          <w:spacing w:val="0"/>
          <w:w w:val="100"/>
          <w:sz w:val="24"/>
          <w:u w:val="none" w:color="auto"/>
          <w:lang w:eastAsia="zh-CN"/>
        </w:rPr>
      </w:pPr>
      <w:r>
        <w:rPr>
          <w:rFonts w:hint="eastAsia" w:eastAsia="宋体" w:cs="宋体"/>
          <w:b w:val="0"/>
          <w:i w:val="0"/>
          <w:caps w:val="0"/>
          <w:color w:val="auto"/>
          <w:spacing w:val="0"/>
          <w:w w:val="100"/>
          <w:sz w:val="24"/>
          <w:u w:val="none" w:color="auto"/>
          <w:lang w:eastAsia="zh-CN"/>
        </w:rPr>
        <w:t>（三）政府采购计划备案号：</w:t>
      </w:r>
      <w:r>
        <w:rPr>
          <w:rFonts w:hint="default" w:eastAsia="宋体" w:cs="宋体"/>
          <w:b w:val="0"/>
          <w:i w:val="0"/>
          <w:caps w:val="0"/>
          <w:color w:val="auto"/>
          <w:spacing w:val="0"/>
          <w:w w:val="100"/>
          <w:sz w:val="24"/>
          <w:u w:val="none" w:color="auto"/>
          <w:lang w:val="en-US" w:eastAsia="zh-CN"/>
        </w:rPr>
        <w:t>420112-2025-</w:t>
      </w:r>
      <w:r>
        <w:rPr>
          <w:rFonts w:hint="eastAsia" w:eastAsia="宋体" w:cs="宋体"/>
          <w:b w:val="0"/>
          <w:i w:val="0"/>
          <w:caps w:val="0"/>
          <w:color w:val="auto"/>
          <w:spacing w:val="0"/>
          <w:w w:val="100"/>
          <w:sz w:val="24"/>
          <w:u w:val="none" w:color="auto"/>
          <w:lang w:val="en-US" w:eastAsia="zh-CN"/>
        </w:rPr>
        <w:t>03248</w:t>
      </w:r>
    </w:p>
    <w:p w14:paraId="09AE5B5D">
      <w:pPr>
        <w:snapToGrid/>
        <w:spacing w:before="0" w:beforeAutospacing="0" w:after="0" w:afterAutospacing="0" w:line="360" w:lineRule="auto"/>
        <w:ind w:firstLine="424" w:firstLineChars="177"/>
        <w:jc w:val="both"/>
        <w:textAlignment w:val="baseline"/>
        <w:rPr>
          <w:b w:val="0"/>
          <w:bCs/>
          <w:i w:val="0"/>
          <w:caps w:val="0"/>
          <w:color w:val="auto"/>
          <w:spacing w:val="0"/>
          <w:w w:val="100"/>
          <w:sz w:val="24"/>
        </w:rPr>
      </w:pPr>
      <w:r>
        <w:rPr>
          <w:rFonts w:hint="eastAsia"/>
          <w:b w:val="0"/>
          <w:bCs/>
          <w:i w:val="0"/>
          <w:caps w:val="0"/>
          <w:color w:val="auto"/>
          <w:spacing w:val="0"/>
          <w:w w:val="100"/>
          <w:sz w:val="24"/>
          <w:shd w:val="clear" w:color="auto" w:fill="FFFFFF"/>
        </w:rPr>
        <w:t>二、项目内容</w:t>
      </w:r>
    </w:p>
    <w:p w14:paraId="02FA1B14">
      <w:pPr>
        <w:snapToGrid/>
        <w:spacing w:before="0" w:beforeAutospacing="0" w:after="0" w:afterAutospacing="0" w:line="360" w:lineRule="auto"/>
        <w:ind w:firstLine="424" w:firstLineChars="177"/>
        <w:jc w:val="both"/>
        <w:textAlignment w:val="baseline"/>
        <w:rPr>
          <w:b w:val="0"/>
          <w:i w:val="0"/>
          <w:caps w:val="0"/>
          <w:color w:val="auto"/>
          <w:spacing w:val="0"/>
          <w:w w:val="100"/>
          <w:sz w:val="24"/>
        </w:rPr>
      </w:pPr>
      <w:r>
        <w:rPr>
          <w:rFonts w:hint="eastAsia"/>
          <w:b w:val="0"/>
          <w:i w:val="0"/>
          <w:caps w:val="0"/>
          <w:color w:val="auto"/>
          <w:spacing w:val="0"/>
          <w:w w:val="100"/>
          <w:sz w:val="24"/>
          <w:shd w:val="clear" w:color="auto" w:fill="FFFFFF"/>
        </w:rPr>
        <w:t>（一）项目基本情况：见附件</w:t>
      </w:r>
    </w:p>
    <w:p w14:paraId="64B0EF05">
      <w:pPr>
        <w:snapToGrid/>
        <w:spacing w:before="0" w:beforeAutospacing="0" w:after="0" w:afterAutospacing="0" w:line="360" w:lineRule="auto"/>
        <w:ind w:firstLine="424" w:firstLineChars="177"/>
        <w:jc w:val="both"/>
        <w:textAlignment w:val="baseline"/>
        <w:rPr>
          <w:b w:val="0"/>
          <w:i w:val="0"/>
          <w:caps w:val="0"/>
          <w:color w:val="auto"/>
          <w:spacing w:val="0"/>
          <w:w w:val="100"/>
          <w:sz w:val="24"/>
        </w:rPr>
      </w:pPr>
      <w:r>
        <w:rPr>
          <w:rFonts w:hint="eastAsia"/>
          <w:b w:val="0"/>
          <w:i w:val="0"/>
          <w:caps w:val="0"/>
          <w:color w:val="auto"/>
          <w:spacing w:val="0"/>
          <w:w w:val="100"/>
          <w:sz w:val="24"/>
          <w:shd w:val="clear" w:color="auto" w:fill="FFFFFF"/>
        </w:rPr>
        <w:t>（二）采购内容及要求：见附件</w:t>
      </w:r>
    </w:p>
    <w:p w14:paraId="19746FDF">
      <w:pPr>
        <w:snapToGrid/>
        <w:spacing w:before="0" w:beforeAutospacing="0" w:after="0" w:afterAutospacing="0" w:line="360" w:lineRule="auto"/>
        <w:ind w:firstLine="424" w:firstLineChars="177"/>
        <w:jc w:val="both"/>
        <w:textAlignment w:val="baseline"/>
        <w:rPr>
          <w:b w:val="0"/>
          <w:i w:val="0"/>
          <w:caps w:val="0"/>
          <w:color w:val="auto"/>
          <w:spacing w:val="0"/>
          <w:w w:val="100"/>
          <w:sz w:val="24"/>
        </w:rPr>
      </w:pPr>
      <w:r>
        <w:rPr>
          <w:rFonts w:hint="eastAsia"/>
          <w:b w:val="0"/>
          <w:i w:val="0"/>
          <w:caps w:val="0"/>
          <w:color w:val="auto"/>
          <w:spacing w:val="0"/>
          <w:w w:val="100"/>
          <w:sz w:val="24"/>
          <w:shd w:val="clear" w:color="auto" w:fill="FFFFFF"/>
        </w:rPr>
        <w:t>（三）项目预算：</w:t>
      </w:r>
      <w:r>
        <w:rPr>
          <w:rFonts w:hint="eastAsia"/>
          <w:b w:val="0"/>
          <w:i w:val="0"/>
          <w:caps w:val="0"/>
          <w:color w:val="auto"/>
          <w:spacing w:val="0"/>
          <w:w w:val="100"/>
          <w:sz w:val="24"/>
          <w:shd w:val="clear" w:color="auto" w:fill="FFFFFF"/>
          <w:lang w:val="en-US" w:eastAsia="zh-CN"/>
        </w:rPr>
        <w:t>160</w:t>
      </w:r>
      <w:r>
        <w:rPr>
          <w:rFonts w:hint="eastAsia" w:cs="宋体"/>
          <w:color w:val="auto"/>
          <w:kern w:val="0"/>
          <w:sz w:val="24"/>
          <w:szCs w:val="24"/>
          <w:highlight w:val="none"/>
          <w:lang w:val="en-US" w:eastAsia="zh-CN" w:bidi="ar"/>
        </w:rPr>
        <w:t>.00万</w:t>
      </w:r>
      <w:r>
        <w:rPr>
          <w:rFonts w:hint="eastAsia" w:ascii="宋体" w:hAnsi="宋体" w:cs="宋体"/>
          <w:color w:val="auto"/>
          <w:kern w:val="0"/>
          <w:sz w:val="24"/>
          <w:szCs w:val="24"/>
          <w:highlight w:val="none"/>
          <w:lang w:val="en-US" w:eastAsia="zh-CN" w:bidi="ar"/>
        </w:rPr>
        <w:t>元</w:t>
      </w:r>
      <w:r>
        <w:rPr>
          <w:rFonts w:hint="eastAsia"/>
          <w:b w:val="0"/>
          <w:i w:val="0"/>
          <w:caps w:val="0"/>
          <w:color w:val="auto"/>
          <w:spacing w:val="0"/>
          <w:w w:val="100"/>
          <w:sz w:val="24"/>
          <w:shd w:val="clear" w:color="auto" w:fill="FFFFFF"/>
        </w:rPr>
        <w:t>。</w:t>
      </w:r>
    </w:p>
    <w:p w14:paraId="1EA7C353">
      <w:pPr>
        <w:snapToGrid/>
        <w:spacing w:before="0" w:beforeAutospacing="0" w:after="0" w:afterAutospacing="0" w:line="360" w:lineRule="auto"/>
        <w:ind w:firstLine="424" w:firstLineChars="177"/>
        <w:jc w:val="both"/>
        <w:textAlignment w:val="baseline"/>
        <w:rPr>
          <w:b w:val="0"/>
          <w:i w:val="0"/>
          <w:caps w:val="0"/>
          <w:color w:val="auto"/>
          <w:spacing w:val="0"/>
          <w:w w:val="100"/>
          <w:sz w:val="24"/>
        </w:rPr>
      </w:pPr>
      <w:r>
        <w:rPr>
          <w:rFonts w:hint="eastAsia"/>
          <w:b w:val="0"/>
          <w:bCs/>
          <w:i w:val="0"/>
          <w:caps w:val="0"/>
          <w:color w:val="auto"/>
          <w:spacing w:val="0"/>
          <w:w w:val="100"/>
          <w:sz w:val="24"/>
          <w:shd w:val="clear" w:color="auto" w:fill="FFFFFF"/>
        </w:rPr>
        <w:t>三、征求意见截止日期</w:t>
      </w:r>
      <w:r>
        <w:rPr>
          <w:rFonts w:hint="eastAsia"/>
          <w:b w:val="0"/>
          <w:bCs/>
          <w:i w:val="0"/>
          <w:caps w:val="0"/>
          <w:color w:val="auto"/>
          <w:spacing w:val="0"/>
          <w:w w:val="100"/>
          <w:sz w:val="24"/>
          <w:shd w:val="clear" w:color="auto" w:fill="FFFFFF"/>
          <w:lang w:val="en-US" w:eastAsia="zh-CN"/>
        </w:rPr>
        <w:t xml:space="preserve">  </w:t>
      </w:r>
      <w:r>
        <w:rPr>
          <w:rFonts w:hint="eastAsia"/>
          <w:b w:val="0"/>
          <w:i w:val="0"/>
          <w:caps w:val="0"/>
          <w:color w:val="auto"/>
          <w:spacing w:val="0"/>
          <w:w w:val="100"/>
          <w:sz w:val="24"/>
          <w:shd w:val="clear" w:color="auto" w:fill="FFFFFF"/>
        </w:rPr>
        <w:t>从202</w:t>
      </w:r>
      <w:r>
        <w:rPr>
          <w:rFonts w:hint="eastAsia"/>
          <w:b w:val="0"/>
          <w:i w:val="0"/>
          <w:caps w:val="0"/>
          <w:color w:val="auto"/>
          <w:spacing w:val="0"/>
          <w:w w:val="100"/>
          <w:sz w:val="24"/>
          <w:shd w:val="clear" w:color="auto" w:fill="FFFFFF"/>
          <w:lang w:val="en-US" w:eastAsia="zh-CN"/>
        </w:rPr>
        <w:t>5</w:t>
      </w:r>
      <w:r>
        <w:rPr>
          <w:rFonts w:hint="eastAsia"/>
          <w:b w:val="0"/>
          <w:i w:val="0"/>
          <w:caps w:val="0"/>
          <w:color w:val="auto"/>
          <w:spacing w:val="0"/>
          <w:w w:val="100"/>
          <w:sz w:val="24"/>
          <w:shd w:val="clear" w:color="auto" w:fill="FFFFFF"/>
        </w:rPr>
        <w:t>年</w:t>
      </w:r>
      <w:r>
        <w:rPr>
          <w:rFonts w:hint="eastAsia"/>
          <w:b w:val="0"/>
          <w:i w:val="0"/>
          <w:caps w:val="0"/>
          <w:color w:val="auto"/>
          <w:spacing w:val="0"/>
          <w:w w:val="100"/>
          <w:sz w:val="24"/>
          <w:shd w:val="clear" w:color="auto" w:fill="FFFFFF"/>
          <w:lang w:val="en-US" w:eastAsia="zh-CN"/>
        </w:rPr>
        <w:t>11</w:t>
      </w:r>
      <w:r>
        <w:rPr>
          <w:rFonts w:hint="eastAsia"/>
          <w:b w:val="0"/>
          <w:i w:val="0"/>
          <w:caps w:val="0"/>
          <w:color w:val="auto"/>
          <w:spacing w:val="0"/>
          <w:w w:val="100"/>
          <w:sz w:val="24"/>
          <w:shd w:val="clear" w:color="auto" w:fill="FFFFFF"/>
        </w:rPr>
        <w:t>月</w:t>
      </w:r>
      <w:r>
        <w:rPr>
          <w:rFonts w:hint="eastAsia"/>
          <w:b w:val="0"/>
          <w:i w:val="0"/>
          <w:caps w:val="0"/>
          <w:color w:val="auto"/>
          <w:spacing w:val="0"/>
          <w:w w:val="100"/>
          <w:sz w:val="24"/>
          <w:shd w:val="clear" w:color="auto" w:fill="FFFFFF"/>
          <w:lang w:val="en-US" w:eastAsia="zh-CN"/>
        </w:rPr>
        <w:t>27</w:t>
      </w:r>
      <w:r>
        <w:rPr>
          <w:rFonts w:hint="eastAsia"/>
          <w:b w:val="0"/>
          <w:i w:val="0"/>
          <w:caps w:val="0"/>
          <w:color w:val="auto"/>
          <w:spacing w:val="0"/>
          <w:w w:val="100"/>
          <w:sz w:val="24"/>
          <w:shd w:val="clear" w:color="auto" w:fill="FFFFFF"/>
        </w:rPr>
        <w:t>日至202</w:t>
      </w:r>
      <w:r>
        <w:rPr>
          <w:rFonts w:hint="eastAsia"/>
          <w:b w:val="0"/>
          <w:i w:val="0"/>
          <w:caps w:val="0"/>
          <w:color w:val="auto"/>
          <w:spacing w:val="0"/>
          <w:w w:val="100"/>
          <w:sz w:val="24"/>
          <w:shd w:val="clear" w:color="auto" w:fill="FFFFFF"/>
          <w:lang w:val="en-US" w:eastAsia="zh-CN"/>
        </w:rPr>
        <w:t>5</w:t>
      </w:r>
      <w:r>
        <w:rPr>
          <w:rFonts w:hint="eastAsia"/>
          <w:b w:val="0"/>
          <w:i w:val="0"/>
          <w:caps w:val="0"/>
          <w:color w:val="auto"/>
          <w:spacing w:val="0"/>
          <w:w w:val="100"/>
          <w:sz w:val="24"/>
          <w:shd w:val="clear" w:color="auto" w:fill="FFFFFF"/>
        </w:rPr>
        <w:t>年</w:t>
      </w:r>
      <w:r>
        <w:rPr>
          <w:rFonts w:hint="eastAsia"/>
          <w:b w:val="0"/>
          <w:i w:val="0"/>
          <w:caps w:val="0"/>
          <w:color w:val="auto"/>
          <w:spacing w:val="0"/>
          <w:w w:val="100"/>
          <w:sz w:val="24"/>
          <w:shd w:val="clear" w:color="auto" w:fill="FFFFFF"/>
          <w:lang w:val="en-US" w:eastAsia="zh-CN"/>
        </w:rPr>
        <w:t>11</w:t>
      </w:r>
      <w:r>
        <w:rPr>
          <w:rFonts w:hint="eastAsia"/>
          <w:b w:val="0"/>
          <w:i w:val="0"/>
          <w:caps w:val="0"/>
          <w:color w:val="auto"/>
          <w:spacing w:val="0"/>
          <w:w w:val="100"/>
          <w:sz w:val="24"/>
          <w:shd w:val="clear" w:color="auto" w:fill="FFFFFF"/>
        </w:rPr>
        <w:t>月</w:t>
      </w:r>
      <w:r>
        <w:rPr>
          <w:rFonts w:hint="eastAsia"/>
          <w:b w:val="0"/>
          <w:i w:val="0"/>
          <w:caps w:val="0"/>
          <w:color w:val="auto"/>
          <w:spacing w:val="0"/>
          <w:w w:val="100"/>
          <w:sz w:val="24"/>
          <w:shd w:val="clear" w:color="auto" w:fill="FFFFFF"/>
          <w:lang w:val="en-US" w:eastAsia="zh-CN"/>
        </w:rPr>
        <w:t>30</w:t>
      </w:r>
      <w:bookmarkStart w:id="49" w:name="_GoBack"/>
      <w:bookmarkEnd w:id="49"/>
      <w:r>
        <w:rPr>
          <w:rFonts w:hint="eastAsia"/>
          <w:b w:val="0"/>
          <w:i w:val="0"/>
          <w:caps w:val="0"/>
          <w:color w:val="auto"/>
          <w:spacing w:val="0"/>
          <w:w w:val="100"/>
          <w:sz w:val="24"/>
          <w:shd w:val="clear" w:color="auto" w:fill="FFFFFF"/>
        </w:rPr>
        <w:t>日</w:t>
      </w:r>
    </w:p>
    <w:p w14:paraId="5D2C99A6">
      <w:pPr>
        <w:snapToGrid/>
        <w:spacing w:before="0" w:beforeAutospacing="0" w:after="0" w:afterAutospacing="0" w:line="360" w:lineRule="auto"/>
        <w:ind w:firstLine="424" w:firstLineChars="177"/>
        <w:jc w:val="both"/>
        <w:textAlignment w:val="baseline"/>
        <w:rPr>
          <w:b w:val="0"/>
          <w:bCs/>
          <w:i w:val="0"/>
          <w:caps w:val="0"/>
          <w:color w:val="auto"/>
          <w:spacing w:val="0"/>
          <w:w w:val="100"/>
          <w:sz w:val="24"/>
        </w:rPr>
      </w:pPr>
      <w:r>
        <w:rPr>
          <w:rFonts w:hint="eastAsia"/>
          <w:b w:val="0"/>
          <w:bCs/>
          <w:i w:val="0"/>
          <w:caps w:val="0"/>
          <w:color w:val="auto"/>
          <w:spacing w:val="0"/>
          <w:w w:val="100"/>
          <w:sz w:val="24"/>
          <w:shd w:val="clear" w:color="auto" w:fill="FFFFFF"/>
        </w:rPr>
        <w:t>四、征求意见的提交方式</w:t>
      </w:r>
    </w:p>
    <w:p w14:paraId="373A1E20">
      <w:pPr>
        <w:snapToGrid/>
        <w:spacing w:before="0" w:beforeAutospacing="0" w:after="0" w:afterAutospacing="0" w:line="360" w:lineRule="auto"/>
        <w:ind w:firstLine="424" w:firstLineChars="177"/>
        <w:jc w:val="both"/>
        <w:textAlignment w:val="baseline"/>
        <w:rPr>
          <w:rFonts w:hint="eastAsia" w:eastAsia="宋体"/>
          <w:b w:val="0"/>
          <w:i w:val="0"/>
          <w:caps w:val="0"/>
          <w:color w:val="auto"/>
          <w:spacing w:val="0"/>
          <w:w w:val="100"/>
          <w:sz w:val="24"/>
          <w:lang w:val="en-US" w:eastAsia="zh-CN"/>
        </w:rPr>
      </w:pPr>
      <w:r>
        <w:rPr>
          <w:rFonts w:hint="eastAsia"/>
          <w:b w:val="0"/>
          <w:i w:val="0"/>
          <w:caps w:val="0"/>
          <w:color w:val="auto"/>
          <w:spacing w:val="0"/>
          <w:w w:val="100"/>
          <w:sz w:val="24"/>
          <w:shd w:val="clear" w:color="auto" w:fill="FFFFFF"/>
        </w:rPr>
        <w:t>对采购需求提出相关意见（应说明理由）应客观公正、实事求是，并在公示期内将相关意见以书面形式（加盖公章）提交至</w:t>
      </w:r>
      <w:r>
        <w:rPr>
          <w:rFonts w:hint="eastAsia"/>
          <w:b w:val="0"/>
          <w:i w:val="0"/>
          <w:caps w:val="0"/>
          <w:color w:val="auto"/>
          <w:spacing w:val="0"/>
          <w:w w:val="100"/>
          <w:sz w:val="24"/>
          <w:shd w:val="clear" w:color="auto" w:fill="FFFFFF"/>
          <w:lang w:eastAsia="zh-CN"/>
        </w:rPr>
        <w:t>武汉市建业工程咨询有限公司</w:t>
      </w:r>
      <w:r>
        <w:rPr>
          <w:rFonts w:hint="eastAsia"/>
          <w:b w:val="0"/>
          <w:i w:val="0"/>
          <w:caps w:val="0"/>
          <w:color w:val="auto"/>
          <w:spacing w:val="0"/>
          <w:w w:val="100"/>
          <w:sz w:val="24"/>
          <w:shd w:val="clear" w:color="auto" w:fill="FFFFFF"/>
        </w:rPr>
        <w:t>，同时还须将反馈意见的电子文档（word版本）发送至公告指定的电子邮箱</w:t>
      </w:r>
      <w:r>
        <w:rPr>
          <w:rFonts w:hint="eastAsia"/>
          <w:b w:val="0"/>
          <w:i w:val="0"/>
          <w:caps w:val="0"/>
          <w:color w:val="auto"/>
          <w:spacing w:val="0"/>
          <w:w w:val="100"/>
          <w:sz w:val="24"/>
          <w:shd w:val="clear" w:color="auto" w:fill="FFFFFF"/>
          <w:lang w:val="en-US" w:eastAsia="zh-CN"/>
        </w:rPr>
        <w:t>274825751</w:t>
      </w:r>
      <w:r>
        <w:rPr>
          <w:rFonts w:hint="eastAsia"/>
          <w:b w:val="0"/>
          <w:i w:val="0"/>
          <w:caps w:val="0"/>
          <w:color w:val="auto"/>
          <w:spacing w:val="0"/>
          <w:w w:val="100"/>
          <w:sz w:val="24"/>
          <w:shd w:val="clear" w:color="auto" w:fill="FFFFFF"/>
        </w:rPr>
        <w:t>@qq.com)，邮件主题注明“（公司名称）关于（项目名称）采购需求反馈意见”，邮件内容应包括供应商名称、供应商联系人姓名、联系方式等内容</w:t>
      </w:r>
      <w:r>
        <w:rPr>
          <w:rFonts w:hint="eastAsia"/>
          <w:b w:val="0"/>
          <w:i w:val="0"/>
          <w:caps w:val="0"/>
          <w:color w:val="auto"/>
          <w:spacing w:val="0"/>
          <w:w w:val="100"/>
          <w:sz w:val="24"/>
          <w:shd w:val="clear" w:color="auto" w:fill="FFFFFF"/>
          <w:lang w:eastAsia="zh-CN"/>
        </w:rPr>
        <w:t>。</w:t>
      </w:r>
    </w:p>
    <w:p w14:paraId="0EBE0FB5">
      <w:pPr>
        <w:snapToGrid/>
        <w:spacing w:before="0" w:beforeAutospacing="0" w:after="0" w:afterAutospacing="0" w:line="360" w:lineRule="auto"/>
        <w:ind w:firstLine="424" w:firstLineChars="177"/>
        <w:jc w:val="both"/>
        <w:textAlignment w:val="baseline"/>
        <w:rPr>
          <w:rFonts w:hint="eastAsia"/>
          <w:b w:val="0"/>
          <w:i w:val="0"/>
          <w:caps w:val="0"/>
          <w:color w:val="auto"/>
          <w:spacing w:val="0"/>
          <w:w w:val="100"/>
          <w:sz w:val="24"/>
          <w:shd w:val="clear" w:color="auto" w:fill="FFFFFF"/>
        </w:rPr>
      </w:pPr>
      <w:r>
        <w:rPr>
          <w:rFonts w:hint="eastAsia"/>
          <w:b w:val="0"/>
          <w:bCs/>
          <w:i w:val="0"/>
          <w:caps w:val="0"/>
          <w:color w:val="auto"/>
          <w:spacing w:val="0"/>
          <w:w w:val="100"/>
          <w:sz w:val="24"/>
          <w:shd w:val="clear" w:color="auto" w:fill="FFFFFF"/>
        </w:rPr>
        <w:t>五、采购需求</w:t>
      </w:r>
      <w:r>
        <w:rPr>
          <w:rFonts w:hint="eastAsia"/>
          <w:b w:val="0"/>
          <w:bCs/>
          <w:i w:val="0"/>
          <w:caps w:val="0"/>
          <w:color w:val="auto"/>
          <w:spacing w:val="0"/>
          <w:w w:val="100"/>
          <w:sz w:val="24"/>
          <w:shd w:val="clear" w:color="auto" w:fill="FFFFFF"/>
          <w:lang w:eastAsia="zh-CN"/>
        </w:rPr>
        <w:t>：</w:t>
      </w:r>
      <w:r>
        <w:rPr>
          <w:rFonts w:hint="eastAsia"/>
          <w:b w:val="0"/>
          <w:i w:val="0"/>
          <w:caps w:val="0"/>
          <w:color w:val="auto"/>
          <w:spacing w:val="0"/>
          <w:w w:val="100"/>
          <w:sz w:val="24"/>
          <w:shd w:val="clear" w:color="auto" w:fill="FFFFFF"/>
        </w:rPr>
        <w:t>详见附件</w:t>
      </w:r>
    </w:p>
    <w:p w14:paraId="23D2815C">
      <w:pPr>
        <w:snapToGrid/>
        <w:spacing w:before="0" w:beforeAutospacing="0" w:after="0" w:afterAutospacing="0" w:line="360" w:lineRule="auto"/>
        <w:ind w:firstLine="424" w:firstLineChars="177"/>
        <w:jc w:val="both"/>
        <w:textAlignment w:val="baseline"/>
        <w:rPr>
          <w:b w:val="0"/>
          <w:bCs/>
          <w:i w:val="0"/>
          <w:caps w:val="0"/>
          <w:color w:val="auto"/>
          <w:spacing w:val="0"/>
          <w:w w:val="100"/>
          <w:sz w:val="24"/>
        </w:rPr>
      </w:pPr>
      <w:r>
        <w:rPr>
          <w:rFonts w:hint="eastAsia"/>
          <w:b w:val="0"/>
          <w:bCs/>
          <w:i w:val="0"/>
          <w:caps w:val="0"/>
          <w:color w:val="auto"/>
          <w:spacing w:val="0"/>
          <w:w w:val="100"/>
          <w:sz w:val="24"/>
        </w:rPr>
        <w:t>本项目采购人或采购代理机构的情况</w:t>
      </w:r>
    </w:p>
    <w:p w14:paraId="209D98A6">
      <w:pPr>
        <w:snapToGrid/>
        <w:spacing w:before="0" w:beforeAutospacing="0" w:after="0" w:afterAutospacing="0" w:line="360" w:lineRule="auto"/>
        <w:ind w:firstLine="424" w:firstLineChars="177"/>
        <w:jc w:val="both"/>
        <w:textAlignment w:val="baseline"/>
        <w:rPr>
          <w:b w:val="0"/>
          <w:i w:val="0"/>
          <w:caps w:val="0"/>
          <w:color w:val="auto"/>
          <w:spacing w:val="0"/>
          <w:w w:val="100"/>
          <w:sz w:val="24"/>
        </w:rPr>
      </w:pPr>
      <w:r>
        <w:rPr>
          <w:b w:val="0"/>
          <w:i w:val="0"/>
          <w:caps w:val="0"/>
          <w:color w:val="auto"/>
          <w:spacing w:val="0"/>
          <w:w w:val="100"/>
          <w:sz w:val="24"/>
        </w:rPr>
        <w:t>1、采购人信息</w:t>
      </w:r>
    </w:p>
    <w:p w14:paraId="1498DF7F">
      <w:pPr>
        <w:keepNext w:val="0"/>
        <w:keepLines w:val="0"/>
        <w:pageBreakBefore w:val="0"/>
        <w:kinsoku/>
        <w:wordWrap/>
        <w:overflowPunct/>
        <w:topLinePunct w:val="0"/>
        <w:autoSpaceDE/>
        <w:autoSpaceDN/>
        <w:bidi w:val="0"/>
        <w:snapToGrid w:val="0"/>
        <w:spacing w:line="300" w:lineRule="auto"/>
        <w:ind w:firstLine="960" w:firstLineChars="400"/>
        <w:textAlignment w:val="auto"/>
        <w:rPr>
          <w:rFonts w:hint="eastAsia" w:ascii="宋体" w:hAnsi="宋体" w:cs="宋体"/>
          <w:color w:val="auto"/>
          <w:kern w:val="0"/>
          <w:sz w:val="24"/>
          <w:szCs w:val="24"/>
          <w:highlight w:val="none"/>
          <w:lang w:val="zh-CN" w:eastAsia="zh-CN" w:bidi="ar"/>
        </w:rPr>
      </w:pPr>
      <w:r>
        <w:rPr>
          <w:rFonts w:hint="eastAsia" w:ascii="宋体" w:hAnsi="宋体" w:cs="宋体"/>
          <w:color w:val="auto"/>
          <w:kern w:val="0"/>
          <w:sz w:val="24"/>
          <w:szCs w:val="24"/>
          <w:highlight w:val="none"/>
          <w:lang w:val="zh-CN" w:eastAsia="zh-CN" w:bidi="ar"/>
        </w:rPr>
        <w:t>采 购 人：武汉市东西湖区住房和城乡建设局</w:t>
      </w:r>
    </w:p>
    <w:p w14:paraId="3C0BA0C6">
      <w:pPr>
        <w:keepNext w:val="0"/>
        <w:keepLines w:val="0"/>
        <w:pageBreakBefore w:val="0"/>
        <w:kinsoku/>
        <w:wordWrap/>
        <w:overflowPunct/>
        <w:topLinePunct w:val="0"/>
        <w:autoSpaceDE/>
        <w:autoSpaceDN/>
        <w:bidi w:val="0"/>
        <w:snapToGrid w:val="0"/>
        <w:spacing w:line="300" w:lineRule="auto"/>
        <w:ind w:firstLine="960" w:firstLineChars="400"/>
        <w:textAlignment w:val="auto"/>
        <w:rPr>
          <w:rFonts w:hint="eastAsia" w:ascii="宋体" w:hAnsi="宋体" w:cs="宋体"/>
          <w:color w:val="auto"/>
          <w:kern w:val="0"/>
          <w:sz w:val="24"/>
          <w:szCs w:val="24"/>
          <w:highlight w:val="none"/>
          <w:lang w:val="zh-CN" w:eastAsia="zh-CN" w:bidi="ar"/>
        </w:rPr>
      </w:pPr>
      <w:r>
        <w:rPr>
          <w:rFonts w:hint="eastAsia" w:ascii="宋体" w:hAnsi="宋体" w:cs="宋体"/>
          <w:color w:val="auto"/>
          <w:kern w:val="0"/>
          <w:sz w:val="24"/>
          <w:szCs w:val="24"/>
          <w:highlight w:val="none"/>
          <w:lang w:val="zh-CN" w:eastAsia="zh-CN" w:bidi="ar"/>
        </w:rPr>
        <w:t>地    址：东西湖区吴家山临空港大道161号</w:t>
      </w:r>
    </w:p>
    <w:p w14:paraId="6C1A1845">
      <w:pPr>
        <w:keepNext w:val="0"/>
        <w:keepLines w:val="0"/>
        <w:pageBreakBefore w:val="0"/>
        <w:kinsoku/>
        <w:wordWrap/>
        <w:overflowPunct/>
        <w:topLinePunct w:val="0"/>
        <w:autoSpaceDE/>
        <w:autoSpaceDN/>
        <w:bidi w:val="0"/>
        <w:snapToGrid w:val="0"/>
        <w:spacing w:line="300" w:lineRule="auto"/>
        <w:ind w:firstLine="960" w:firstLineChars="400"/>
        <w:textAlignment w:val="auto"/>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zh-CN" w:eastAsia="zh-CN" w:bidi="ar"/>
        </w:rPr>
        <w:t>电    话：</w:t>
      </w:r>
      <w:r>
        <w:rPr>
          <w:rFonts w:hint="eastAsia" w:ascii="宋体" w:hAnsi="宋体" w:eastAsia="宋体" w:cs="宋体"/>
          <w:color w:val="auto"/>
          <w:kern w:val="0"/>
          <w:sz w:val="24"/>
          <w:szCs w:val="24"/>
          <w:highlight w:val="none"/>
          <w:lang w:val="zh-CN" w:eastAsia="zh-CN" w:bidi="ar"/>
        </w:rPr>
        <w:t>13995659366</w:t>
      </w:r>
      <w:r>
        <w:rPr>
          <w:rFonts w:hint="eastAsia" w:ascii="宋体" w:hAnsi="宋体" w:cs="宋体"/>
          <w:color w:val="auto"/>
          <w:kern w:val="0"/>
          <w:sz w:val="24"/>
          <w:szCs w:val="24"/>
          <w:highlight w:val="none"/>
          <w:lang w:val="en-US" w:eastAsia="zh-CN" w:bidi="ar"/>
        </w:rPr>
        <w:t xml:space="preserve">  联系人：王亚琴</w:t>
      </w:r>
    </w:p>
    <w:p w14:paraId="48318C79">
      <w:pPr>
        <w:keepNext w:val="0"/>
        <w:keepLines w:val="0"/>
        <w:pageBreakBefore w:val="0"/>
        <w:kinsoku/>
        <w:wordWrap/>
        <w:overflowPunct/>
        <w:topLinePunct w:val="0"/>
        <w:autoSpaceDE/>
        <w:autoSpaceDN/>
        <w:bidi w:val="0"/>
        <w:snapToGrid w:val="0"/>
        <w:spacing w:line="300" w:lineRule="auto"/>
        <w:ind w:firstLine="240" w:firstLineChars="100"/>
        <w:textAlignment w:val="auto"/>
        <w:rPr>
          <w:b w:val="0"/>
          <w:i w:val="0"/>
          <w:caps w:val="0"/>
          <w:color w:val="auto"/>
          <w:spacing w:val="0"/>
          <w:w w:val="100"/>
          <w:sz w:val="24"/>
        </w:rPr>
      </w:pPr>
      <w:r>
        <w:rPr>
          <w:b w:val="0"/>
          <w:i w:val="0"/>
          <w:caps w:val="0"/>
          <w:color w:val="auto"/>
          <w:spacing w:val="0"/>
          <w:w w:val="100"/>
          <w:sz w:val="24"/>
        </w:rPr>
        <w:t>2、采购代理机构信息</w:t>
      </w:r>
    </w:p>
    <w:p w14:paraId="70828E98">
      <w:pPr>
        <w:pStyle w:val="24"/>
        <w:spacing w:line="460" w:lineRule="exact"/>
        <w:ind w:firstLine="630" w:firstLineChars="300"/>
        <w:rPr>
          <w:rFonts w:hint="eastAsia" w:cs="宋体"/>
          <w:color w:val="auto"/>
        </w:rPr>
      </w:pPr>
      <w:r>
        <w:rPr>
          <w:rFonts w:hint="eastAsia" w:cs="宋体"/>
          <w:color w:val="auto"/>
        </w:rPr>
        <w:t>代理机构：</w:t>
      </w:r>
      <w:r>
        <w:rPr>
          <w:rFonts w:hint="eastAsia" w:cs="宋体"/>
          <w:color w:val="auto"/>
          <w:lang w:eastAsia="zh-CN"/>
        </w:rPr>
        <w:t>武汉市建业工程咨询有限公司</w:t>
      </w:r>
      <w:r>
        <w:rPr>
          <w:rFonts w:hint="eastAsia" w:cs="宋体"/>
          <w:color w:val="auto"/>
        </w:rPr>
        <w:t xml:space="preserve"> </w:t>
      </w:r>
    </w:p>
    <w:p w14:paraId="3E565F4F">
      <w:pPr>
        <w:pStyle w:val="24"/>
        <w:spacing w:line="460" w:lineRule="exact"/>
        <w:ind w:firstLine="630" w:firstLineChars="300"/>
        <w:rPr>
          <w:rFonts w:hint="eastAsia" w:cs="宋体"/>
          <w:color w:val="auto"/>
          <w:lang w:eastAsia="zh-CN"/>
        </w:rPr>
      </w:pPr>
      <w:r>
        <w:rPr>
          <w:rFonts w:hint="eastAsia" w:cs="宋体"/>
          <w:color w:val="auto"/>
          <w:lang w:eastAsia="zh-CN"/>
        </w:rPr>
        <w:t>东西湖办公地址：武汉市东西湖区吴家山二雅路海景花园C</w:t>
      </w:r>
      <w:r>
        <w:rPr>
          <w:rFonts w:hint="eastAsia" w:cs="宋体"/>
          <w:color w:val="auto"/>
          <w:lang w:val="en-US" w:eastAsia="zh-CN"/>
        </w:rPr>
        <w:t>31-2-102#</w:t>
      </w:r>
      <w:r>
        <w:rPr>
          <w:rFonts w:hint="eastAsia" w:cs="宋体"/>
          <w:color w:val="auto"/>
          <w:lang w:eastAsia="zh-CN"/>
        </w:rPr>
        <w:t xml:space="preserve">               </w:t>
      </w:r>
    </w:p>
    <w:p w14:paraId="190589F2">
      <w:pPr>
        <w:keepNext w:val="0"/>
        <w:keepLines w:val="0"/>
        <w:pageBreakBefore w:val="0"/>
        <w:kinsoku/>
        <w:wordWrap/>
        <w:overflowPunct/>
        <w:topLinePunct w:val="0"/>
        <w:autoSpaceDE/>
        <w:autoSpaceDN/>
        <w:bidi w:val="0"/>
        <w:adjustRightInd w:val="0"/>
        <w:snapToGrid w:val="0"/>
        <w:spacing w:line="300" w:lineRule="auto"/>
        <w:ind w:firstLine="630" w:firstLineChars="300"/>
        <w:textAlignment w:val="auto"/>
        <w:rPr>
          <w:rFonts w:hint="default" w:ascii="宋体" w:hAnsi="宋体"/>
          <w:color w:val="auto"/>
          <w:szCs w:val="21"/>
          <w:highlight w:val="none"/>
          <w:lang w:val="en-US" w:eastAsia="zh-CN"/>
        </w:rPr>
      </w:pPr>
      <w:r>
        <w:rPr>
          <w:rFonts w:hint="eastAsia" w:ascii="宋体" w:hAnsi="宋体"/>
          <w:color w:val="auto"/>
          <w:szCs w:val="21"/>
          <w:highlight w:val="none"/>
        </w:rPr>
        <w:t>电</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话：</w:t>
      </w:r>
      <w:r>
        <w:rPr>
          <w:rFonts w:hint="eastAsia" w:cs="宋体"/>
          <w:color w:val="auto"/>
        </w:rPr>
        <w:t xml:space="preserve"> </w:t>
      </w:r>
      <w:r>
        <w:rPr>
          <w:rFonts w:hint="eastAsia" w:cs="宋体"/>
          <w:color w:val="auto"/>
          <w:lang w:val="en-US" w:eastAsia="zh-CN"/>
        </w:rPr>
        <w:t>027</w:t>
      </w:r>
      <w:r>
        <w:rPr>
          <w:rFonts w:hint="eastAsia" w:cs="宋体"/>
          <w:color w:val="auto"/>
        </w:rPr>
        <w:t xml:space="preserve"> </w:t>
      </w:r>
      <w:r>
        <w:rPr>
          <w:rFonts w:hint="eastAsia" w:cs="宋体"/>
          <w:color w:val="auto"/>
          <w:lang w:val="en-US" w:eastAsia="zh-CN"/>
        </w:rPr>
        <w:t>83255561</w:t>
      </w:r>
      <w:r>
        <w:rPr>
          <w:rFonts w:hint="eastAsia" w:ascii="宋体" w:hAnsi="宋体"/>
          <w:color w:val="auto"/>
          <w:szCs w:val="21"/>
          <w:highlight w:val="none"/>
          <w:lang w:val="en-US" w:eastAsia="zh-CN"/>
        </w:rPr>
        <w:t xml:space="preserve">    15802783256</w:t>
      </w:r>
    </w:p>
    <w:p w14:paraId="71EE3DD0">
      <w:pPr>
        <w:keepNext w:val="0"/>
        <w:keepLines w:val="0"/>
        <w:pageBreakBefore w:val="0"/>
        <w:kinsoku/>
        <w:wordWrap/>
        <w:overflowPunct/>
        <w:topLinePunct w:val="0"/>
        <w:autoSpaceDE/>
        <w:autoSpaceDN/>
        <w:bidi w:val="0"/>
        <w:adjustRightInd w:val="0"/>
        <w:snapToGrid w:val="0"/>
        <w:spacing w:line="300" w:lineRule="auto"/>
        <w:ind w:firstLine="630" w:firstLineChars="3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联 系 人：</w:t>
      </w:r>
      <w:r>
        <w:rPr>
          <w:rFonts w:hint="eastAsia" w:cs="宋体"/>
          <w:color w:val="auto"/>
          <w:lang w:eastAsia="zh-CN"/>
        </w:rPr>
        <w:t>杨小芬</w:t>
      </w:r>
      <w:r>
        <w:rPr>
          <w:rFonts w:hint="eastAsia" w:cs="宋体"/>
          <w:color w:val="auto"/>
          <w:lang w:val="en-US" w:eastAsia="zh-CN"/>
        </w:rPr>
        <w:t xml:space="preserve">  </w:t>
      </w:r>
    </w:p>
    <w:p w14:paraId="460D2B61">
      <w:pPr>
        <w:snapToGrid/>
        <w:spacing w:before="0" w:beforeAutospacing="0" w:after="0" w:afterAutospacing="0" w:line="360" w:lineRule="auto"/>
        <w:ind w:firstLine="424" w:firstLineChars="177"/>
        <w:jc w:val="both"/>
        <w:textAlignment w:val="baseline"/>
        <w:rPr>
          <w:b w:val="0"/>
          <w:i w:val="0"/>
          <w:caps w:val="0"/>
          <w:color w:val="auto"/>
          <w:spacing w:val="0"/>
          <w:w w:val="100"/>
          <w:sz w:val="24"/>
          <w:u w:val="single"/>
        </w:rPr>
      </w:pPr>
    </w:p>
    <w:p w14:paraId="0933DC8F">
      <w:pPr>
        <w:snapToGrid/>
        <w:spacing w:before="0" w:beforeAutospacing="0" w:after="0" w:afterAutospacing="0" w:line="360" w:lineRule="auto"/>
        <w:ind w:firstLine="424" w:firstLineChars="177"/>
        <w:jc w:val="right"/>
        <w:textAlignment w:val="baseline"/>
        <w:rPr>
          <w:rFonts w:hint="eastAsia" w:eastAsia="宋体"/>
          <w:b w:val="0"/>
          <w:i w:val="0"/>
          <w:caps w:val="0"/>
          <w:color w:val="auto"/>
          <w:spacing w:val="0"/>
          <w:w w:val="100"/>
          <w:sz w:val="24"/>
          <w:lang w:eastAsia="zh-CN"/>
        </w:rPr>
      </w:pPr>
      <w:r>
        <w:rPr>
          <w:rFonts w:hint="eastAsia"/>
          <w:b w:val="0"/>
          <w:i w:val="0"/>
          <w:caps w:val="0"/>
          <w:color w:val="auto"/>
          <w:spacing w:val="0"/>
          <w:w w:val="100"/>
          <w:sz w:val="24"/>
          <w:lang w:eastAsia="zh-CN"/>
        </w:rPr>
        <w:t>武汉市建业工程咨询有限公司</w:t>
      </w:r>
    </w:p>
    <w:p w14:paraId="33247473">
      <w:pPr>
        <w:snapToGrid/>
        <w:spacing w:before="0" w:beforeAutospacing="0" w:after="0" w:afterAutospacing="0" w:line="360" w:lineRule="auto"/>
        <w:ind w:firstLine="424" w:firstLineChars="177"/>
        <w:jc w:val="right"/>
        <w:textAlignment w:val="baseline"/>
        <w:rPr>
          <w:rFonts w:hint="default" w:eastAsia="宋体"/>
          <w:b w:val="0"/>
          <w:i w:val="0"/>
          <w:caps w:val="0"/>
          <w:color w:val="auto"/>
          <w:spacing w:val="0"/>
          <w:w w:val="100"/>
          <w:sz w:val="24"/>
          <w:u w:val="single" w:color="FF0000"/>
          <w:lang w:val="en-US" w:eastAsia="zh-CN"/>
        </w:rPr>
      </w:pPr>
      <w:r>
        <w:rPr>
          <w:rFonts w:hint="eastAsia"/>
          <w:b w:val="0"/>
          <w:i w:val="0"/>
          <w:caps w:val="0"/>
          <w:color w:val="auto"/>
          <w:spacing w:val="0"/>
          <w:w w:val="100"/>
          <w:sz w:val="24"/>
          <w:shd w:val="clear" w:color="auto" w:fill="FFFFFF"/>
        </w:rPr>
        <w:t>202</w:t>
      </w:r>
      <w:r>
        <w:rPr>
          <w:rFonts w:hint="eastAsia"/>
          <w:b w:val="0"/>
          <w:i w:val="0"/>
          <w:caps w:val="0"/>
          <w:color w:val="auto"/>
          <w:spacing w:val="0"/>
          <w:w w:val="100"/>
          <w:sz w:val="24"/>
          <w:shd w:val="clear" w:color="auto" w:fill="FFFFFF"/>
          <w:lang w:val="en-US" w:eastAsia="zh-CN"/>
        </w:rPr>
        <w:t>5</w:t>
      </w:r>
      <w:r>
        <w:rPr>
          <w:rFonts w:hint="eastAsia"/>
          <w:b w:val="0"/>
          <w:i w:val="0"/>
          <w:caps w:val="0"/>
          <w:color w:val="auto"/>
          <w:spacing w:val="0"/>
          <w:w w:val="100"/>
          <w:sz w:val="24"/>
          <w:shd w:val="clear" w:color="auto" w:fill="FFFFFF"/>
        </w:rPr>
        <w:t>年</w:t>
      </w:r>
      <w:r>
        <w:rPr>
          <w:rFonts w:hint="eastAsia"/>
          <w:b w:val="0"/>
          <w:i w:val="0"/>
          <w:caps w:val="0"/>
          <w:color w:val="auto"/>
          <w:spacing w:val="0"/>
          <w:w w:val="100"/>
          <w:sz w:val="24"/>
          <w:shd w:val="clear" w:color="auto" w:fill="FFFFFF"/>
          <w:lang w:val="en-US" w:eastAsia="zh-CN"/>
        </w:rPr>
        <w:t>11</w:t>
      </w:r>
      <w:r>
        <w:rPr>
          <w:rFonts w:hint="eastAsia"/>
          <w:b w:val="0"/>
          <w:i w:val="0"/>
          <w:caps w:val="0"/>
          <w:color w:val="auto"/>
          <w:spacing w:val="0"/>
          <w:w w:val="100"/>
          <w:sz w:val="24"/>
          <w:shd w:val="clear" w:color="auto" w:fill="FFFFFF"/>
        </w:rPr>
        <w:t>月</w:t>
      </w:r>
      <w:r>
        <w:rPr>
          <w:rFonts w:hint="eastAsia"/>
          <w:b w:val="0"/>
          <w:i w:val="0"/>
          <w:caps w:val="0"/>
          <w:color w:val="auto"/>
          <w:spacing w:val="0"/>
          <w:w w:val="100"/>
          <w:sz w:val="24"/>
          <w:shd w:val="clear" w:color="auto" w:fill="FFFFFF"/>
          <w:lang w:val="en-US" w:eastAsia="zh-CN"/>
        </w:rPr>
        <w:t>26日</w:t>
      </w:r>
    </w:p>
    <w:p w14:paraId="27ADF84B">
      <w:pPr>
        <w:snapToGrid/>
        <w:spacing w:before="0" w:beforeAutospacing="0" w:after="0" w:afterAutospacing="0" w:line="360" w:lineRule="auto"/>
        <w:ind w:firstLine="354" w:firstLineChars="177"/>
        <w:jc w:val="right"/>
        <w:textAlignment w:val="baseline"/>
        <w:rPr>
          <w:b w:val="0"/>
          <w:i w:val="0"/>
          <w:caps w:val="0"/>
          <w:color w:val="auto"/>
          <w:spacing w:val="0"/>
          <w:w w:val="100"/>
          <w:sz w:val="20"/>
        </w:rPr>
      </w:pPr>
    </w:p>
    <w:p w14:paraId="25B5A6C7">
      <w:pPr>
        <w:snapToGrid/>
        <w:spacing w:before="0" w:beforeAutospacing="0" w:after="0" w:afterAutospacing="0" w:line="360" w:lineRule="auto"/>
        <w:jc w:val="both"/>
        <w:textAlignment w:val="baseline"/>
        <w:rPr>
          <w:rFonts w:hint="eastAsia"/>
          <w:b/>
          <w:i w:val="0"/>
          <w:caps w:val="0"/>
          <w:color w:val="auto"/>
          <w:spacing w:val="0"/>
          <w:w w:val="100"/>
          <w:sz w:val="24"/>
          <w:shd w:val="clear" w:color="auto" w:fill="FFFFFF"/>
          <w:lang w:val="en-US" w:eastAsia="zh-CN"/>
        </w:rPr>
      </w:pPr>
      <w:r>
        <w:rPr>
          <w:rFonts w:hint="eastAsia"/>
          <w:b/>
          <w:i w:val="0"/>
          <w:caps w:val="0"/>
          <w:color w:val="auto"/>
          <w:spacing w:val="0"/>
          <w:w w:val="100"/>
          <w:sz w:val="24"/>
          <w:shd w:val="clear" w:color="auto" w:fill="FFFFFF"/>
        </w:rPr>
        <w:t>附件</w:t>
      </w:r>
      <w:r>
        <w:rPr>
          <w:rFonts w:hint="eastAsia"/>
          <w:b/>
          <w:i w:val="0"/>
          <w:caps w:val="0"/>
          <w:color w:val="auto"/>
          <w:spacing w:val="0"/>
          <w:w w:val="100"/>
          <w:sz w:val="24"/>
          <w:shd w:val="clear" w:color="auto" w:fill="FFFFFF"/>
          <w:lang w:val="en-US" w:eastAsia="zh-CN"/>
        </w:rPr>
        <w:t>:</w:t>
      </w:r>
    </w:p>
    <w:p w14:paraId="23E8D6CF">
      <w:pPr>
        <w:spacing w:before="101" w:line="225" w:lineRule="auto"/>
        <w:ind w:left="129"/>
        <w:jc w:val="center"/>
        <w:outlineLvl w:val="0"/>
        <w:rPr>
          <w:rFonts w:ascii="宋体" w:hAnsi="宋体" w:eastAsia="宋体" w:cs="宋体"/>
          <w:b/>
          <w:bCs/>
          <w:color w:val="auto"/>
          <w:spacing w:val="-1"/>
          <w:sz w:val="31"/>
          <w:szCs w:val="31"/>
        </w:rPr>
      </w:pPr>
      <w:r>
        <w:rPr>
          <w:rFonts w:hint="eastAsia" w:ascii="宋体" w:hAnsi="宋体" w:eastAsia="宋体" w:cs="宋体"/>
          <w:b/>
          <w:bCs/>
          <w:color w:val="auto"/>
          <w:spacing w:val="-1"/>
          <w:sz w:val="31"/>
          <w:szCs w:val="31"/>
          <w:lang w:val="en-US" w:eastAsia="zh-CN"/>
        </w:rPr>
        <w:t>一、</w:t>
      </w:r>
      <w:r>
        <w:rPr>
          <w:rFonts w:ascii="宋体" w:hAnsi="宋体" w:eastAsia="宋体" w:cs="宋体"/>
          <w:b/>
          <w:bCs/>
          <w:color w:val="auto"/>
          <w:spacing w:val="-1"/>
          <w:sz w:val="31"/>
          <w:szCs w:val="31"/>
        </w:rPr>
        <w:t>项目基本情况</w:t>
      </w:r>
    </w:p>
    <w:p w14:paraId="6AE1A411">
      <w:pPr>
        <w:spacing w:before="78" w:line="218" w:lineRule="auto"/>
        <w:ind w:left="618"/>
        <w:rPr>
          <w:rFonts w:ascii="宋体" w:hAnsi="宋体" w:eastAsia="宋体" w:cs="宋体"/>
          <w:color w:val="auto"/>
          <w:spacing w:val="-2"/>
          <w:sz w:val="24"/>
          <w:szCs w:val="24"/>
        </w:rPr>
      </w:pPr>
    </w:p>
    <w:p w14:paraId="555E0FD0">
      <w:pPr>
        <w:spacing w:before="78" w:line="218" w:lineRule="auto"/>
        <w:ind w:left="618"/>
        <w:rPr>
          <w:rFonts w:ascii="宋体" w:hAnsi="宋体" w:eastAsia="宋体" w:cs="宋体"/>
          <w:color w:val="auto"/>
          <w:spacing w:val="-1"/>
          <w:sz w:val="24"/>
          <w:szCs w:val="24"/>
          <w:u w:val="single" w:color="auto"/>
        </w:rPr>
      </w:pPr>
      <w:r>
        <w:rPr>
          <w:rFonts w:ascii="宋体" w:hAnsi="宋体" w:eastAsia="宋体" w:cs="宋体"/>
          <w:color w:val="auto"/>
          <w:spacing w:val="-2"/>
          <w:sz w:val="24"/>
          <w:szCs w:val="24"/>
        </w:rPr>
        <w:t>1.  项目编号：</w:t>
      </w:r>
      <w:r>
        <w:rPr>
          <w:rFonts w:hint="eastAsia" w:ascii="宋体" w:hAnsi="宋体" w:eastAsia="宋体" w:cs="宋体"/>
          <w:color w:val="auto"/>
          <w:spacing w:val="-1"/>
          <w:sz w:val="24"/>
          <w:szCs w:val="24"/>
          <w:u w:val="single" w:color="auto"/>
          <w:lang w:eastAsia="zh-CN"/>
        </w:rPr>
        <w:t>JYZX-ZFCG-2025-</w:t>
      </w:r>
      <w:r>
        <w:rPr>
          <w:rFonts w:hint="eastAsia" w:ascii="宋体" w:hAnsi="宋体" w:eastAsia="宋体" w:cs="宋体"/>
          <w:color w:val="auto"/>
          <w:spacing w:val="-1"/>
          <w:sz w:val="24"/>
          <w:szCs w:val="24"/>
          <w:u w:val="single" w:color="auto"/>
          <w:lang w:val="en-US" w:eastAsia="zh-CN"/>
        </w:rPr>
        <w:t>012</w:t>
      </w:r>
      <w:r>
        <w:rPr>
          <w:rFonts w:hint="eastAsia" w:ascii="宋体" w:hAnsi="宋体" w:eastAsia="宋体" w:cs="宋体"/>
          <w:color w:val="auto"/>
          <w:spacing w:val="-1"/>
          <w:sz w:val="24"/>
          <w:szCs w:val="24"/>
          <w:u w:val="single" w:color="auto"/>
          <w:lang w:eastAsia="zh-CN"/>
        </w:rPr>
        <w:t>A</w:t>
      </w:r>
      <w:r>
        <w:rPr>
          <w:rFonts w:ascii="宋体" w:hAnsi="宋体" w:eastAsia="宋体" w:cs="宋体"/>
          <w:color w:val="auto"/>
          <w:spacing w:val="-1"/>
          <w:sz w:val="24"/>
          <w:szCs w:val="24"/>
          <w:u w:val="single" w:color="auto"/>
        </w:rPr>
        <w:t xml:space="preserve"> </w:t>
      </w:r>
    </w:p>
    <w:p w14:paraId="5B78A85B">
      <w:pPr>
        <w:spacing w:before="184" w:line="219" w:lineRule="auto"/>
        <w:ind w:left="604"/>
        <w:rPr>
          <w:rFonts w:hint="eastAsia" w:ascii="宋体" w:hAnsi="宋体" w:eastAsia="宋体" w:cs="宋体"/>
          <w:color w:val="auto"/>
          <w:spacing w:val="-2"/>
          <w:sz w:val="24"/>
          <w:szCs w:val="24"/>
          <w:u w:val="single" w:color="auto"/>
          <w:lang w:eastAsia="zh-CN"/>
        </w:rPr>
      </w:pPr>
      <w:r>
        <w:rPr>
          <w:rFonts w:ascii="宋体" w:hAnsi="宋体" w:eastAsia="宋体" w:cs="宋体"/>
          <w:color w:val="auto"/>
          <w:spacing w:val="-1"/>
          <w:sz w:val="24"/>
          <w:szCs w:val="24"/>
        </w:rPr>
        <w:t>2.  采购计划备案号：</w:t>
      </w:r>
      <w:r>
        <w:rPr>
          <w:rFonts w:hint="default" w:ascii="宋体" w:hAnsi="宋体" w:eastAsia="宋体" w:cs="宋体"/>
          <w:color w:val="auto"/>
          <w:spacing w:val="-2"/>
          <w:sz w:val="24"/>
          <w:szCs w:val="24"/>
          <w:u w:val="single" w:color="auto"/>
          <w:lang w:val="en-US" w:eastAsia="zh-CN"/>
        </w:rPr>
        <w:t>420112-2025-</w:t>
      </w:r>
      <w:r>
        <w:rPr>
          <w:rFonts w:hint="eastAsia" w:ascii="宋体" w:hAnsi="宋体" w:eastAsia="宋体" w:cs="宋体"/>
          <w:color w:val="auto"/>
          <w:spacing w:val="-2"/>
          <w:sz w:val="24"/>
          <w:szCs w:val="24"/>
          <w:u w:val="single" w:color="auto"/>
          <w:lang w:val="en-US" w:eastAsia="zh-CN"/>
        </w:rPr>
        <w:t>03248</w:t>
      </w:r>
      <w:r>
        <w:rPr>
          <w:rFonts w:hint="eastAsia" w:ascii="宋体" w:hAnsi="宋体" w:eastAsia="宋体" w:cs="宋体"/>
          <w:color w:val="auto"/>
          <w:spacing w:val="-2"/>
          <w:sz w:val="24"/>
          <w:szCs w:val="24"/>
          <w:u w:val="single" w:color="auto"/>
          <w:lang w:eastAsia="zh-CN"/>
        </w:rPr>
        <w:t xml:space="preserve"> </w:t>
      </w:r>
    </w:p>
    <w:p w14:paraId="518A25B3">
      <w:pPr>
        <w:spacing w:before="184" w:line="219" w:lineRule="auto"/>
        <w:ind w:left="605"/>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3.  项目名称：</w:t>
      </w:r>
      <w:r>
        <w:rPr>
          <w:rFonts w:hint="eastAsia" w:ascii="宋体" w:hAnsi="宋体" w:eastAsia="宋体" w:cs="宋体"/>
          <w:color w:val="auto"/>
          <w:spacing w:val="-2"/>
          <w:sz w:val="24"/>
          <w:szCs w:val="24"/>
          <w:u w:val="single" w:color="auto"/>
          <w:lang w:eastAsia="zh-CN"/>
        </w:rPr>
        <w:t>东西湖区湖泊“三线一路 ”保护规划绿线修编服务</w:t>
      </w:r>
    </w:p>
    <w:p w14:paraId="66C63010">
      <w:pPr>
        <w:spacing w:before="182" w:line="219" w:lineRule="auto"/>
        <w:ind w:left="600"/>
        <w:rPr>
          <w:rFonts w:ascii="宋体" w:hAnsi="宋体" w:eastAsia="宋体" w:cs="宋体"/>
          <w:color w:val="auto"/>
          <w:sz w:val="24"/>
          <w:szCs w:val="24"/>
        </w:rPr>
      </w:pPr>
      <w:r>
        <w:rPr>
          <w:rFonts w:ascii="宋体" w:hAnsi="宋体" w:eastAsia="宋体" w:cs="宋体"/>
          <w:color w:val="auto"/>
          <w:spacing w:val="-1"/>
          <w:sz w:val="24"/>
          <w:szCs w:val="24"/>
        </w:rPr>
        <w:t>4.  采购方式：</w:t>
      </w:r>
      <w:r>
        <w:rPr>
          <w:rFonts w:ascii="宋体" w:hAnsi="宋体" w:eastAsia="宋体" w:cs="宋体"/>
          <w:color w:val="auto"/>
          <w:spacing w:val="-1"/>
          <w:sz w:val="24"/>
          <w:szCs w:val="24"/>
          <w:u w:val="single" w:color="auto"/>
        </w:rPr>
        <w:t>竞争性磋商</w:t>
      </w:r>
    </w:p>
    <w:p w14:paraId="038279F3">
      <w:pPr>
        <w:spacing w:before="184" w:line="219" w:lineRule="auto"/>
        <w:ind w:left="605"/>
        <w:rPr>
          <w:rFonts w:ascii="宋体" w:hAnsi="宋体" w:eastAsia="宋体" w:cs="宋体"/>
          <w:color w:val="auto"/>
          <w:sz w:val="24"/>
          <w:szCs w:val="24"/>
        </w:rPr>
      </w:pPr>
      <w:r>
        <w:rPr>
          <w:rFonts w:ascii="宋体" w:hAnsi="宋体" w:eastAsia="宋体" w:cs="宋体"/>
          <w:color w:val="auto"/>
          <w:spacing w:val="-3"/>
          <w:sz w:val="24"/>
          <w:szCs w:val="24"/>
        </w:rPr>
        <w:t>5.  预算金额（万元</w:t>
      </w:r>
      <w:r>
        <w:rPr>
          <w:rFonts w:ascii="宋体" w:hAnsi="宋体" w:eastAsia="宋体" w:cs="宋体"/>
          <w:color w:val="auto"/>
          <w:spacing w:val="13"/>
          <w:sz w:val="24"/>
          <w:szCs w:val="24"/>
        </w:rPr>
        <w:t>）：</w:t>
      </w:r>
      <w:r>
        <w:rPr>
          <w:rFonts w:hint="eastAsia" w:ascii="宋体" w:hAnsi="宋体" w:eastAsia="宋体" w:cs="宋体"/>
          <w:color w:val="auto"/>
          <w:spacing w:val="-3"/>
          <w:sz w:val="24"/>
          <w:szCs w:val="24"/>
          <w:u w:val="single" w:color="auto"/>
          <w:lang w:val="en-US" w:eastAsia="zh-CN"/>
        </w:rPr>
        <w:t>160</w:t>
      </w:r>
      <w:r>
        <w:rPr>
          <w:rFonts w:ascii="宋体" w:hAnsi="宋体" w:eastAsia="宋体" w:cs="宋体"/>
          <w:color w:val="auto"/>
          <w:sz w:val="24"/>
          <w:szCs w:val="24"/>
          <w:u w:val="single" w:color="auto"/>
        </w:rPr>
        <w:t xml:space="preserve"> </w:t>
      </w:r>
    </w:p>
    <w:p w14:paraId="52D6EC43">
      <w:pPr>
        <w:spacing w:before="183" w:line="218" w:lineRule="auto"/>
        <w:ind w:left="603"/>
        <w:rPr>
          <w:rFonts w:ascii="宋体" w:hAnsi="宋体" w:eastAsia="宋体" w:cs="宋体"/>
          <w:color w:val="auto"/>
          <w:sz w:val="24"/>
          <w:szCs w:val="24"/>
        </w:rPr>
      </w:pPr>
      <w:r>
        <w:rPr>
          <w:rFonts w:ascii="宋体" w:hAnsi="宋体" w:eastAsia="宋体" w:cs="宋体"/>
          <w:color w:val="auto"/>
          <w:spacing w:val="-3"/>
          <w:sz w:val="24"/>
          <w:szCs w:val="24"/>
        </w:rPr>
        <w:t>6.  最高限价（万元</w:t>
      </w:r>
      <w:r>
        <w:rPr>
          <w:rFonts w:ascii="宋体" w:hAnsi="宋体" w:eastAsia="宋体" w:cs="宋体"/>
          <w:color w:val="auto"/>
          <w:spacing w:val="14"/>
          <w:sz w:val="24"/>
          <w:szCs w:val="24"/>
        </w:rPr>
        <w:t>）：</w:t>
      </w:r>
      <w:r>
        <w:rPr>
          <w:rFonts w:hint="eastAsia" w:ascii="宋体" w:hAnsi="宋体" w:eastAsia="宋体" w:cs="宋体"/>
          <w:color w:val="auto"/>
          <w:spacing w:val="-3"/>
          <w:sz w:val="24"/>
          <w:szCs w:val="24"/>
          <w:u w:val="single" w:color="auto"/>
          <w:lang w:val="en-US" w:eastAsia="zh-CN"/>
        </w:rPr>
        <w:t>160</w:t>
      </w:r>
      <w:r>
        <w:rPr>
          <w:rFonts w:ascii="宋体" w:hAnsi="宋体" w:eastAsia="宋体" w:cs="宋体"/>
          <w:color w:val="auto"/>
          <w:spacing w:val="1"/>
          <w:sz w:val="24"/>
          <w:szCs w:val="24"/>
          <w:u w:val="single" w:color="auto"/>
        </w:rPr>
        <w:t xml:space="preserve"> </w:t>
      </w:r>
    </w:p>
    <w:p w14:paraId="518A6FF8">
      <w:pPr>
        <w:spacing w:before="185" w:line="289" w:lineRule="auto"/>
        <w:ind w:left="124" w:right="16" w:firstLine="482"/>
        <w:rPr>
          <w:rFonts w:ascii="宋体" w:hAnsi="宋体" w:eastAsia="宋体" w:cs="宋体"/>
          <w:color w:val="auto"/>
          <w:sz w:val="24"/>
          <w:szCs w:val="24"/>
        </w:rPr>
      </w:pPr>
      <w:r>
        <w:rPr>
          <w:rFonts w:ascii="宋体" w:hAnsi="宋体" w:eastAsia="宋体" w:cs="宋体"/>
          <w:color w:val="auto"/>
          <w:spacing w:val="-1"/>
          <w:sz w:val="24"/>
          <w:szCs w:val="24"/>
        </w:rPr>
        <w:t>7.  采购需求：</w:t>
      </w:r>
      <w:r>
        <w:rPr>
          <w:rFonts w:hint="eastAsia" w:ascii="宋体" w:hAnsi="宋体" w:eastAsia="宋体" w:cs="宋体"/>
          <w:color w:val="auto"/>
          <w:spacing w:val="-1"/>
          <w:sz w:val="24"/>
          <w:szCs w:val="24"/>
          <w:u w:val="single" w:color="auto"/>
          <w:lang w:eastAsia="zh-CN"/>
        </w:rPr>
        <w:t>东西湖区湖泊“三线一路 ”保护规划绿线修编服务</w:t>
      </w:r>
      <w:r>
        <w:rPr>
          <w:rFonts w:ascii="宋体" w:hAnsi="宋体" w:eastAsia="宋体" w:cs="宋体"/>
          <w:color w:val="auto"/>
          <w:spacing w:val="-2"/>
          <w:sz w:val="24"/>
          <w:szCs w:val="24"/>
          <w:u w:val="single" w:color="auto"/>
        </w:rPr>
        <w:t>（具体要求</w:t>
      </w:r>
      <w:r>
        <w:rPr>
          <w:rFonts w:ascii="宋体" w:hAnsi="宋体" w:eastAsia="宋体" w:cs="宋体"/>
          <w:color w:val="auto"/>
          <w:spacing w:val="-3"/>
          <w:sz w:val="24"/>
          <w:szCs w:val="24"/>
          <w:u w:val="single" w:color="auto"/>
        </w:rPr>
        <w:t>详见采购文件第三章“项目采购需求</w:t>
      </w:r>
      <w:r>
        <w:rPr>
          <w:rFonts w:ascii="宋体" w:hAnsi="宋体" w:eastAsia="宋体" w:cs="宋体"/>
          <w:color w:val="auto"/>
          <w:spacing w:val="-77"/>
          <w:sz w:val="24"/>
          <w:szCs w:val="24"/>
          <w:u w:val="single" w:color="auto"/>
        </w:rPr>
        <w:t xml:space="preserve"> </w:t>
      </w:r>
      <w:r>
        <w:rPr>
          <w:rFonts w:ascii="宋体" w:hAnsi="宋体" w:eastAsia="宋体" w:cs="宋体"/>
          <w:color w:val="auto"/>
          <w:spacing w:val="-3"/>
          <w:sz w:val="24"/>
          <w:szCs w:val="24"/>
          <w:u w:val="single" w:color="auto"/>
        </w:rPr>
        <w:t>”）</w:t>
      </w:r>
      <w:r>
        <w:rPr>
          <w:rFonts w:ascii="宋体" w:hAnsi="宋体" w:eastAsia="宋体" w:cs="宋体"/>
          <w:color w:val="auto"/>
          <w:spacing w:val="-3"/>
          <w:sz w:val="24"/>
          <w:szCs w:val="24"/>
        </w:rPr>
        <w:t>。</w:t>
      </w:r>
    </w:p>
    <w:p w14:paraId="0E9AB833">
      <w:pPr>
        <w:spacing w:before="185" w:line="289" w:lineRule="auto"/>
        <w:ind w:left="123" w:right="16" w:firstLine="479"/>
        <w:rPr>
          <w:rFonts w:ascii="宋体" w:hAnsi="宋体" w:eastAsia="宋体" w:cs="宋体"/>
          <w:color w:val="auto"/>
          <w:sz w:val="24"/>
          <w:szCs w:val="24"/>
        </w:rPr>
      </w:pPr>
      <w:r>
        <w:rPr>
          <w:rFonts w:ascii="宋体" w:hAnsi="宋体" w:eastAsia="宋体" w:cs="宋体"/>
          <w:color w:val="auto"/>
          <w:spacing w:val="-8"/>
          <w:sz w:val="24"/>
          <w:szCs w:val="24"/>
        </w:rPr>
        <w:t>8.  合同履行期限：</w:t>
      </w:r>
      <w:r>
        <w:rPr>
          <w:rFonts w:ascii="宋体" w:hAnsi="宋体" w:eastAsia="宋体" w:cs="宋体"/>
          <w:color w:val="auto"/>
          <w:spacing w:val="-71"/>
          <w:sz w:val="24"/>
          <w:szCs w:val="24"/>
          <w:u w:val="single" w:color="auto"/>
        </w:rPr>
        <w:t xml:space="preserve"> </w:t>
      </w:r>
      <w:r>
        <w:rPr>
          <w:rFonts w:hint="eastAsia" w:ascii="宋体" w:hAnsi="宋体" w:eastAsia="宋体" w:cs="宋体"/>
          <w:color w:val="auto"/>
          <w:sz w:val="24"/>
          <w:highlight w:val="none"/>
          <w:lang w:val="en-US" w:eastAsia="zh-CN"/>
        </w:rPr>
        <w:t>自合同签订起</w:t>
      </w:r>
      <w:r>
        <w:rPr>
          <w:rFonts w:hint="eastAsia" w:ascii="宋体" w:hAnsi="宋体" w:cs="宋体"/>
          <w:color w:val="auto"/>
          <w:sz w:val="24"/>
          <w:highlight w:val="none"/>
          <w:lang w:val="en-US" w:eastAsia="zh-CN"/>
        </w:rPr>
        <w:t>180</w:t>
      </w:r>
      <w:r>
        <w:rPr>
          <w:rFonts w:hint="eastAsia" w:ascii="宋体" w:hAnsi="宋体" w:eastAsia="宋体" w:cs="宋体"/>
          <w:color w:val="auto"/>
          <w:sz w:val="24"/>
          <w:highlight w:val="none"/>
          <w:lang w:val="en-US" w:eastAsia="zh-CN"/>
        </w:rPr>
        <w:t>个日历天（实际服务期以合同签定时间为准）</w:t>
      </w:r>
      <w:r>
        <w:rPr>
          <w:rFonts w:hint="eastAsia" w:ascii="宋体" w:hAnsi="宋体" w:cs="宋体"/>
          <w:color w:val="auto"/>
          <w:sz w:val="24"/>
          <w:highlight w:val="none"/>
          <w:lang w:val="en-US" w:eastAsia="zh-CN"/>
        </w:rPr>
        <w:t>。</w:t>
      </w:r>
    </w:p>
    <w:p w14:paraId="56E9041A">
      <w:pPr>
        <w:spacing w:before="183" w:line="219" w:lineRule="auto"/>
        <w:ind w:left="602"/>
        <w:rPr>
          <w:rFonts w:ascii="宋体" w:hAnsi="宋体" w:eastAsia="宋体" w:cs="宋体"/>
          <w:color w:val="auto"/>
          <w:sz w:val="24"/>
          <w:szCs w:val="24"/>
        </w:rPr>
      </w:pPr>
      <w:r>
        <w:rPr>
          <w:rFonts w:ascii="宋体" w:hAnsi="宋体" w:eastAsia="宋体" w:cs="宋体"/>
          <w:color w:val="auto"/>
          <w:spacing w:val="-1"/>
          <w:sz w:val="24"/>
          <w:szCs w:val="24"/>
        </w:rPr>
        <w:t>9. 本项目（是/否）接受联合体：是。</w:t>
      </w:r>
    </w:p>
    <w:p w14:paraId="305ACD52">
      <w:pPr>
        <w:spacing w:before="184" w:line="219" w:lineRule="auto"/>
        <w:ind w:left="618"/>
        <w:rPr>
          <w:rFonts w:ascii="宋体" w:hAnsi="宋体" w:eastAsia="宋体" w:cs="宋体"/>
          <w:color w:val="auto"/>
          <w:sz w:val="24"/>
          <w:szCs w:val="24"/>
        </w:rPr>
      </w:pPr>
      <w:r>
        <w:rPr>
          <w:rFonts w:ascii="宋体" w:hAnsi="宋体" w:eastAsia="宋体" w:cs="宋体"/>
          <w:color w:val="auto"/>
          <w:spacing w:val="-2"/>
          <w:sz w:val="24"/>
          <w:szCs w:val="24"/>
        </w:rPr>
        <w:t>10. 本项目（是/否)可采购进口产品：否。</w:t>
      </w:r>
    </w:p>
    <w:p w14:paraId="3B8ADBFE">
      <w:pPr>
        <w:spacing w:before="183" w:line="219" w:lineRule="auto"/>
        <w:ind w:left="618"/>
        <w:rPr>
          <w:rFonts w:ascii="宋体" w:hAnsi="宋体" w:eastAsia="宋体" w:cs="宋体"/>
          <w:color w:val="auto"/>
          <w:sz w:val="24"/>
          <w:szCs w:val="24"/>
        </w:rPr>
      </w:pPr>
      <w:r>
        <w:rPr>
          <w:rFonts w:ascii="宋体" w:hAnsi="宋体" w:eastAsia="宋体" w:cs="宋体"/>
          <w:color w:val="auto"/>
          <w:spacing w:val="-2"/>
          <w:sz w:val="24"/>
          <w:szCs w:val="24"/>
        </w:rPr>
        <w:t>11.本项目（是/否）接受合同分包：否。</w:t>
      </w:r>
    </w:p>
    <w:p w14:paraId="6BB1214A">
      <w:pPr>
        <w:spacing w:before="226" w:line="357" w:lineRule="exact"/>
        <w:ind w:left="610"/>
        <w:rPr>
          <w:rFonts w:ascii="宋体" w:hAnsi="宋体" w:eastAsia="宋体" w:cs="宋体"/>
          <w:color w:val="auto"/>
          <w:sz w:val="24"/>
          <w:szCs w:val="24"/>
        </w:rPr>
      </w:pPr>
      <w:r>
        <w:rPr>
          <w:rFonts w:ascii="等线" w:hAnsi="等线" w:eastAsia="等线" w:cs="等线"/>
          <w:color w:val="auto"/>
          <w:spacing w:val="-1"/>
          <w:position w:val="2"/>
          <w:sz w:val="24"/>
          <w:szCs w:val="24"/>
        </w:rPr>
        <w:t>12.</w:t>
      </w:r>
      <w:r>
        <w:rPr>
          <w:rFonts w:ascii="宋体" w:hAnsi="宋体" w:eastAsia="宋体" w:cs="宋体"/>
          <w:color w:val="auto"/>
          <w:spacing w:val="-1"/>
          <w:position w:val="2"/>
          <w:sz w:val="24"/>
          <w:szCs w:val="24"/>
        </w:rPr>
        <w:t>本项目（是/否）专门面向中小微企业：否。</w:t>
      </w:r>
    </w:p>
    <w:p w14:paraId="3D96C395">
      <w:pPr>
        <w:spacing w:before="225" w:line="218" w:lineRule="auto"/>
        <w:ind w:left="618"/>
        <w:rPr>
          <w:rFonts w:ascii="宋体" w:hAnsi="宋体" w:eastAsia="宋体" w:cs="宋体"/>
          <w:color w:val="auto"/>
          <w:sz w:val="24"/>
          <w:szCs w:val="24"/>
        </w:rPr>
      </w:pPr>
      <w:r>
        <w:rPr>
          <w:rFonts w:ascii="宋体" w:hAnsi="宋体" w:eastAsia="宋体" w:cs="宋体"/>
          <w:color w:val="auto"/>
          <w:spacing w:val="-1"/>
          <w:sz w:val="24"/>
          <w:szCs w:val="24"/>
        </w:rPr>
        <w:t>13.符合条件的小微企业价格扣除优惠为</w:t>
      </w:r>
      <w:r>
        <w:rPr>
          <w:rFonts w:ascii="宋体" w:hAnsi="宋体" w:eastAsia="宋体" w:cs="宋体"/>
          <w:color w:val="auto"/>
          <w:spacing w:val="-2"/>
          <w:sz w:val="24"/>
          <w:szCs w:val="24"/>
        </w:rPr>
        <w:t>：</w:t>
      </w:r>
      <w:r>
        <w:rPr>
          <w:rFonts w:ascii="宋体" w:hAnsi="宋体" w:eastAsia="宋体" w:cs="宋体"/>
          <w:color w:val="auto"/>
          <w:spacing w:val="-2"/>
          <w:sz w:val="24"/>
          <w:szCs w:val="24"/>
          <w:u w:val="single" w:color="auto"/>
        </w:rPr>
        <w:t>10%</w:t>
      </w:r>
      <w:r>
        <w:rPr>
          <w:rFonts w:ascii="宋体" w:hAnsi="宋体" w:eastAsia="宋体" w:cs="宋体"/>
          <w:color w:val="auto"/>
          <w:spacing w:val="-2"/>
          <w:sz w:val="24"/>
          <w:szCs w:val="24"/>
        </w:rPr>
        <w:t>。</w:t>
      </w:r>
    </w:p>
    <w:p w14:paraId="413E47AD">
      <w:pPr>
        <w:spacing w:before="244" w:line="218" w:lineRule="auto"/>
        <w:ind w:left="618"/>
        <w:rPr>
          <w:rFonts w:ascii="宋体" w:hAnsi="宋体" w:eastAsia="宋体" w:cs="宋体"/>
          <w:color w:val="auto"/>
          <w:sz w:val="24"/>
          <w:szCs w:val="24"/>
        </w:rPr>
      </w:pPr>
      <w:r>
        <w:rPr>
          <w:rFonts w:ascii="宋体" w:hAnsi="宋体" w:eastAsia="宋体" w:cs="宋体"/>
          <w:color w:val="auto"/>
          <w:spacing w:val="-1"/>
          <w:sz w:val="24"/>
          <w:szCs w:val="24"/>
        </w:rPr>
        <w:t>14.符合条件的联合体或者合同分包的大中型企业的价格扣除优惠为：</w:t>
      </w:r>
      <w:r>
        <w:rPr>
          <w:rFonts w:ascii="宋体" w:hAnsi="宋体" w:eastAsia="宋体" w:cs="宋体"/>
          <w:color w:val="auto"/>
          <w:spacing w:val="-1"/>
          <w:sz w:val="24"/>
          <w:szCs w:val="24"/>
          <w:u w:val="single" w:color="auto"/>
        </w:rPr>
        <w:t>6%</w:t>
      </w:r>
      <w:r>
        <w:rPr>
          <w:rFonts w:ascii="宋体" w:hAnsi="宋体" w:eastAsia="宋体" w:cs="宋体"/>
          <w:color w:val="auto"/>
          <w:spacing w:val="-1"/>
          <w:sz w:val="24"/>
          <w:szCs w:val="24"/>
        </w:rPr>
        <w:t>。</w:t>
      </w:r>
    </w:p>
    <w:p w14:paraId="1634C8BD">
      <w:pPr>
        <w:spacing w:line="380" w:lineRule="auto"/>
        <w:rPr>
          <w:rFonts w:ascii="Arial"/>
          <w:color w:val="auto"/>
          <w:sz w:val="21"/>
        </w:rPr>
      </w:pPr>
    </w:p>
    <w:p w14:paraId="03B9BAC9">
      <w:pPr>
        <w:spacing w:before="101" w:line="225" w:lineRule="auto"/>
        <w:ind w:left="129"/>
        <w:jc w:val="center"/>
        <w:outlineLvl w:val="0"/>
        <w:rPr>
          <w:rFonts w:ascii="宋体" w:hAnsi="宋体" w:eastAsia="宋体" w:cs="宋体"/>
          <w:b/>
          <w:bCs/>
          <w:color w:val="auto"/>
          <w:spacing w:val="-1"/>
          <w:sz w:val="31"/>
          <w:szCs w:val="31"/>
        </w:rPr>
      </w:pPr>
      <w:bookmarkStart w:id="0" w:name="_Toc26073"/>
    </w:p>
    <w:p w14:paraId="512CD1CE">
      <w:pPr>
        <w:spacing w:before="101" w:line="225" w:lineRule="auto"/>
        <w:ind w:left="129"/>
        <w:jc w:val="center"/>
        <w:outlineLvl w:val="0"/>
        <w:rPr>
          <w:rFonts w:ascii="宋体" w:hAnsi="宋体" w:eastAsia="宋体" w:cs="宋体"/>
          <w:b/>
          <w:bCs/>
          <w:color w:val="auto"/>
          <w:spacing w:val="-1"/>
          <w:sz w:val="31"/>
          <w:szCs w:val="31"/>
        </w:rPr>
      </w:pPr>
    </w:p>
    <w:p w14:paraId="5F4DC14C">
      <w:pPr>
        <w:spacing w:before="101" w:line="225" w:lineRule="auto"/>
        <w:ind w:left="129"/>
        <w:jc w:val="center"/>
        <w:outlineLvl w:val="0"/>
        <w:rPr>
          <w:rFonts w:ascii="宋体" w:hAnsi="宋体" w:eastAsia="宋体" w:cs="宋体"/>
          <w:b/>
          <w:bCs/>
          <w:color w:val="auto"/>
          <w:spacing w:val="-1"/>
          <w:sz w:val="31"/>
          <w:szCs w:val="31"/>
        </w:rPr>
      </w:pPr>
    </w:p>
    <w:p w14:paraId="64348F17">
      <w:pPr>
        <w:spacing w:before="101" w:line="225" w:lineRule="auto"/>
        <w:ind w:left="129"/>
        <w:jc w:val="center"/>
        <w:outlineLvl w:val="0"/>
        <w:rPr>
          <w:rFonts w:ascii="宋体" w:hAnsi="宋体" w:eastAsia="宋体" w:cs="宋体"/>
          <w:b/>
          <w:bCs/>
          <w:color w:val="auto"/>
          <w:spacing w:val="-1"/>
          <w:sz w:val="31"/>
          <w:szCs w:val="31"/>
        </w:rPr>
      </w:pPr>
    </w:p>
    <w:p w14:paraId="501818DD">
      <w:pPr>
        <w:spacing w:before="101" w:line="225" w:lineRule="auto"/>
        <w:ind w:left="129"/>
        <w:jc w:val="center"/>
        <w:outlineLvl w:val="0"/>
        <w:rPr>
          <w:rFonts w:ascii="宋体" w:hAnsi="宋体" w:eastAsia="宋体" w:cs="宋体"/>
          <w:b/>
          <w:bCs/>
          <w:color w:val="auto"/>
          <w:spacing w:val="-1"/>
          <w:sz w:val="31"/>
          <w:szCs w:val="31"/>
        </w:rPr>
      </w:pPr>
    </w:p>
    <w:p w14:paraId="1D7B45D5">
      <w:pPr>
        <w:spacing w:before="101" w:line="225" w:lineRule="auto"/>
        <w:ind w:left="129"/>
        <w:jc w:val="center"/>
        <w:outlineLvl w:val="0"/>
        <w:rPr>
          <w:rFonts w:ascii="宋体" w:hAnsi="宋体" w:eastAsia="宋体" w:cs="宋体"/>
          <w:b/>
          <w:bCs/>
          <w:color w:val="auto"/>
          <w:spacing w:val="-1"/>
          <w:sz w:val="31"/>
          <w:szCs w:val="31"/>
        </w:rPr>
      </w:pPr>
    </w:p>
    <w:p w14:paraId="5532B9C9">
      <w:pPr>
        <w:spacing w:before="101" w:line="225" w:lineRule="auto"/>
        <w:ind w:left="129"/>
        <w:jc w:val="center"/>
        <w:outlineLvl w:val="0"/>
        <w:rPr>
          <w:rFonts w:ascii="宋体" w:hAnsi="宋体" w:eastAsia="宋体" w:cs="宋体"/>
          <w:b/>
          <w:bCs/>
          <w:color w:val="auto"/>
          <w:spacing w:val="-1"/>
          <w:sz w:val="31"/>
          <w:szCs w:val="31"/>
        </w:rPr>
      </w:pPr>
    </w:p>
    <w:p w14:paraId="3493D7C9">
      <w:pPr>
        <w:spacing w:before="101" w:line="225" w:lineRule="auto"/>
        <w:ind w:left="129"/>
        <w:jc w:val="center"/>
        <w:outlineLvl w:val="0"/>
        <w:rPr>
          <w:rFonts w:ascii="宋体" w:hAnsi="宋体" w:eastAsia="宋体" w:cs="宋体"/>
          <w:b/>
          <w:bCs/>
          <w:color w:val="auto"/>
          <w:spacing w:val="-1"/>
          <w:sz w:val="31"/>
          <w:szCs w:val="31"/>
        </w:rPr>
      </w:pPr>
    </w:p>
    <w:p w14:paraId="5D77E8C4">
      <w:pPr>
        <w:spacing w:before="101" w:line="225" w:lineRule="auto"/>
        <w:ind w:left="129"/>
        <w:jc w:val="center"/>
        <w:outlineLvl w:val="0"/>
        <w:rPr>
          <w:rFonts w:ascii="宋体" w:hAnsi="宋体" w:eastAsia="宋体" w:cs="宋体"/>
          <w:b/>
          <w:bCs/>
          <w:color w:val="auto"/>
          <w:spacing w:val="-1"/>
          <w:sz w:val="31"/>
          <w:szCs w:val="31"/>
        </w:rPr>
      </w:pPr>
    </w:p>
    <w:p w14:paraId="1C7BF83F">
      <w:pPr>
        <w:spacing w:before="101" w:line="225" w:lineRule="auto"/>
        <w:ind w:left="129"/>
        <w:jc w:val="center"/>
        <w:outlineLvl w:val="0"/>
        <w:rPr>
          <w:rFonts w:ascii="宋体" w:hAnsi="宋体" w:eastAsia="宋体" w:cs="宋体"/>
          <w:b/>
          <w:bCs/>
          <w:color w:val="auto"/>
          <w:spacing w:val="-1"/>
          <w:sz w:val="31"/>
          <w:szCs w:val="31"/>
        </w:rPr>
      </w:pPr>
    </w:p>
    <w:p w14:paraId="214E9134">
      <w:pPr>
        <w:spacing w:before="101" w:line="225" w:lineRule="auto"/>
        <w:ind w:left="129"/>
        <w:jc w:val="center"/>
        <w:outlineLvl w:val="0"/>
        <w:rPr>
          <w:rFonts w:ascii="宋体" w:hAnsi="宋体" w:eastAsia="宋体" w:cs="宋体"/>
          <w:color w:val="auto"/>
          <w:sz w:val="31"/>
          <w:szCs w:val="31"/>
        </w:rPr>
      </w:pPr>
      <w:r>
        <w:rPr>
          <w:rFonts w:ascii="宋体" w:hAnsi="宋体" w:eastAsia="宋体" w:cs="宋体"/>
          <w:b/>
          <w:bCs/>
          <w:color w:val="auto"/>
          <w:spacing w:val="-1"/>
          <w:sz w:val="31"/>
          <w:szCs w:val="31"/>
        </w:rPr>
        <w:t>二、</w:t>
      </w:r>
      <w:r>
        <w:rPr>
          <w:rFonts w:ascii="宋体" w:hAnsi="宋体" w:eastAsia="宋体" w:cs="宋体"/>
          <w:color w:val="auto"/>
          <w:spacing w:val="-86"/>
          <w:sz w:val="31"/>
          <w:szCs w:val="31"/>
        </w:rPr>
        <w:t xml:space="preserve"> </w:t>
      </w:r>
      <w:r>
        <w:rPr>
          <w:rFonts w:ascii="宋体" w:hAnsi="宋体" w:eastAsia="宋体" w:cs="宋体"/>
          <w:b/>
          <w:bCs/>
          <w:color w:val="auto"/>
          <w:spacing w:val="-1"/>
          <w:sz w:val="31"/>
          <w:szCs w:val="31"/>
        </w:rPr>
        <w:t>申请人的资格要求</w:t>
      </w:r>
      <w:bookmarkEnd w:id="0"/>
    </w:p>
    <w:p w14:paraId="4BF87E60">
      <w:pPr>
        <w:spacing w:line="387" w:lineRule="auto"/>
        <w:rPr>
          <w:rFonts w:ascii="Arial"/>
          <w:color w:val="auto"/>
          <w:sz w:val="21"/>
        </w:rPr>
      </w:pPr>
    </w:p>
    <w:p w14:paraId="7AEC4AB8">
      <w:pPr>
        <w:spacing w:before="79" w:line="219" w:lineRule="auto"/>
        <w:ind w:left="738"/>
        <w:rPr>
          <w:rFonts w:ascii="宋体" w:hAnsi="宋体" w:eastAsia="宋体" w:cs="宋体"/>
          <w:color w:val="auto"/>
          <w:sz w:val="24"/>
          <w:szCs w:val="24"/>
        </w:rPr>
      </w:pPr>
      <w:r>
        <w:rPr>
          <w:rFonts w:ascii="宋体" w:hAnsi="宋体" w:eastAsia="宋体" w:cs="宋体"/>
          <w:color w:val="auto"/>
          <w:spacing w:val="-1"/>
          <w:sz w:val="24"/>
          <w:szCs w:val="24"/>
        </w:rPr>
        <w:t>1.  满足《中华人民共和国政府采购法》第二十二条规定，即：</w:t>
      </w:r>
    </w:p>
    <w:p w14:paraId="6B97875B">
      <w:pPr>
        <w:spacing w:before="143" w:line="219" w:lineRule="auto"/>
        <w:ind w:left="499"/>
        <w:rPr>
          <w:rFonts w:ascii="宋体" w:hAnsi="宋体" w:eastAsia="宋体" w:cs="宋体"/>
          <w:color w:val="auto"/>
          <w:sz w:val="24"/>
          <w:szCs w:val="24"/>
        </w:rPr>
      </w:pPr>
      <w:r>
        <w:rPr>
          <w:rFonts w:ascii="宋体" w:hAnsi="宋体" w:eastAsia="宋体" w:cs="宋体"/>
          <w:color w:val="auto"/>
          <w:spacing w:val="-2"/>
          <w:sz w:val="24"/>
          <w:szCs w:val="24"/>
        </w:rPr>
        <w:t>（1）具有独立承担民事责任的能力；</w:t>
      </w:r>
    </w:p>
    <w:p w14:paraId="528E7B00">
      <w:pPr>
        <w:spacing w:before="182"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（2）具有良好的商业信誉和健全的财务会计制度；</w:t>
      </w:r>
    </w:p>
    <w:p w14:paraId="1A1692A1">
      <w:pPr>
        <w:spacing w:before="184"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（3）具有履行合同所必需的设备和专业技术能力；</w:t>
      </w:r>
    </w:p>
    <w:p w14:paraId="0FAB98A6">
      <w:pPr>
        <w:spacing w:before="182"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（4）有依法缴纳税收和社会保障资金的良好记录；</w:t>
      </w:r>
    </w:p>
    <w:p w14:paraId="36277A13">
      <w:pPr>
        <w:spacing w:before="183"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（5）参加政府采购活动前三年内，在经营活动中没有重大违法记录；</w:t>
      </w:r>
    </w:p>
    <w:p w14:paraId="13860EAE">
      <w:pPr>
        <w:spacing w:before="184" w:line="219" w:lineRule="auto"/>
        <w:ind w:left="499"/>
        <w:rPr>
          <w:rFonts w:ascii="宋体" w:hAnsi="宋体" w:eastAsia="宋体" w:cs="宋体"/>
          <w:color w:val="auto"/>
          <w:sz w:val="24"/>
          <w:szCs w:val="24"/>
        </w:rPr>
      </w:pPr>
      <w:r>
        <w:rPr>
          <w:rFonts w:ascii="宋体" w:hAnsi="宋体" w:eastAsia="宋体" w:cs="宋体"/>
          <w:color w:val="auto"/>
          <w:spacing w:val="-2"/>
          <w:sz w:val="24"/>
          <w:szCs w:val="24"/>
        </w:rPr>
        <w:t>（6）法律、行政法规规定的其他条件。</w:t>
      </w:r>
    </w:p>
    <w:p w14:paraId="625B445D">
      <w:pPr>
        <w:spacing w:before="183" w:line="289" w:lineRule="auto"/>
        <w:ind w:left="8" w:right="120" w:firstLine="602"/>
        <w:rPr>
          <w:rFonts w:ascii="宋体" w:hAnsi="宋体" w:eastAsia="宋体" w:cs="宋体"/>
          <w:color w:val="auto"/>
          <w:sz w:val="24"/>
          <w:szCs w:val="24"/>
        </w:rPr>
      </w:pPr>
      <w:r>
        <w:rPr>
          <w:rFonts w:ascii="宋体" w:hAnsi="宋体" w:eastAsia="宋体" w:cs="宋体"/>
          <w:color w:val="auto"/>
          <w:spacing w:val="-4"/>
          <w:sz w:val="24"/>
          <w:szCs w:val="24"/>
        </w:rPr>
        <w:t>2.  单位负责人为同一人或者存在直接控股、管理关系的不同投标人，不得参</w:t>
      </w:r>
      <w:r>
        <w:rPr>
          <w:rFonts w:ascii="宋体" w:hAnsi="宋体" w:eastAsia="宋体" w:cs="宋体"/>
          <w:color w:val="auto"/>
          <w:spacing w:val="-1"/>
          <w:sz w:val="24"/>
          <w:szCs w:val="24"/>
        </w:rPr>
        <w:t>加本项目同一合同项下的政府采购活动。</w:t>
      </w:r>
    </w:p>
    <w:p w14:paraId="5854D2AF">
      <w:pPr>
        <w:spacing w:before="185" w:line="289" w:lineRule="auto"/>
        <w:ind w:left="28" w:right="120" w:firstLine="585"/>
        <w:rPr>
          <w:rFonts w:ascii="宋体" w:hAnsi="宋体" w:eastAsia="宋体" w:cs="宋体"/>
          <w:color w:val="auto"/>
          <w:sz w:val="24"/>
          <w:szCs w:val="24"/>
        </w:rPr>
      </w:pPr>
      <w:r>
        <w:rPr>
          <w:rFonts w:ascii="宋体" w:hAnsi="宋体" w:eastAsia="宋体" w:cs="宋体"/>
          <w:color w:val="auto"/>
          <w:spacing w:val="-4"/>
          <w:sz w:val="24"/>
          <w:szCs w:val="24"/>
        </w:rPr>
        <w:t>3.  为本采购项目提供整体设计、规范编制或者项目管理、监理、检测等服务</w:t>
      </w:r>
      <w:r>
        <w:rPr>
          <w:rFonts w:ascii="宋体" w:hAnsi="宋体" w:eastAsia="宋体" w:cs="宋体"/>
          <w:color w:val="auto"/>
          <w:spacing w:val="-2"/>
          <w:sz w:val="24"/>
          <w:szCs w:val="24"/>
        </w:rPr>
        <w:t>的，不得再参加本项目的其他招标采购活动。</w:t>
      </w:r>
    </w:p>
    <w:p w14:paraId="3B261F55">
      <w:pPr>
        <w:spacing w:before="182" w:line="290" w:lineRule="auto"/>
        <w:ind w:left="8" w:right="120" w:firstLine="599"/>
        <w:rPr>
          <w:rFonts w:ascii="宋体" w:hAnsi="宋体" w:eastAsia="宋体" w:cs="宋体"/>
          <w:color w:val="auto"/>
          <w:sz w:val="24"/>
          <w:szCs w:val="24"/>
        </w:rPr>
      </w:pPr>
      <w:r>
        <w:rPr>
          <w:rFonts w:ascii="宋体" w:hAnsi="宋体" w:eastAsia="宋体" w:cs="宋体"/>
          <w:color w:val="auto"/>
          <w:spacing w:val="-4"/>
          <w:sz w:val="24"/>
          <w:szCs w:val="24"/>
        </w:rPr>
        <w:t>4.  未被列入失信被执行人、重大税收违法失信主体，未被列入政府采购严重</w:t>
      </w:r>
      <w:r>
        <w:rPr>
          <w:rFonts w:ascii="宋体" w:hAnsi="宋体" w:eastAsia="宋体" w:cs="宋体"/>
          <w:color w:val="auto"/>
          <w:spacing w:val="-1"/>
          <w:sz w:val="24"/>
          <w:szCs w:val="24"/>
        </w:rPr>
        <w:t>违法失信行为记录名单。</w:t>
      </w:r>
    </w:p>
    <w:p w14:paraId="7BF8ADF2">
      <w:pPr>
        <w:spacing w:before="284" w:line="319" w:lineRule="auto"/>
        <w:ind w:left="35" w:firstLine="577"/>
        <w:rPr>
          <w:rFonts w:ascii="宋体" w:hAnsi="宋体" w:eastAsia="宋体" w:cs="宋体"/>
          <w:b/>
          <w:bCs/>
          <w:i w:val="0"/>
          <w:iCs w:val="0"/>
          <w:color w:val="auto"/>
          <w:sz w:val="24"/>
          <w:szCs w:val="24"/>
        </w:rPr>
      </w:pPr>
      <w:r>
        <w:rPr>
          <w:rFonts w:ascii="宋体" w:hAnsi="宋体" w:eastAsia="宋体" w:cs="宋体"/>
          <w:color w:val="auto"/>
          <w:spacing w:val="-8"/>
          <w:sz w:val="24"/>
          <w:szCs w:val="24"/>
        </w:rPr>
        <w:t>5.  落实政府采购政策需满足的资格要求：</w:t>
      </w:r>
      <w:r>
        <w:rPr>
          <w:rFonts w:ascii="宋体" w:hAnsi="宋体" w:eastAsia="宋体" w:cs="宋体"/>
          <w:b/>
          <w:bCs/>
          <w:i w:val="0"/>
          <w:iCs w:val="0"/>
          <w:color w:val="auto"/>
          <w:spacing w:val="-8"/>
          <w:sz w:val="24"/>
          <w:szCs w:val="24"/>
          <w:u w:val="single" w:color="auto"/>
        </w:rPr>
        <w:t>本项目非专门面向中小微企业采购</w:t>
      </w:r>
      <w:r>
        <w:rPr>
          <w:rFonts w:ascii="宋体" w:hAnsi="宋体" w:eastAsia="宋体" w:cs="宋体"/>
          <w:b/>
          <w:bCs/>
          <w:i w:val="0"/>
          <w:iCs w:val="0"/>
          <w:color w:val="auto"/>
          <w:spacing w:val="-8"/>
          <w:sz w:val="24"/>
          <w:szCs w:val="24"/>
        </w:rPr>
        <w:t>,</w:t>
      </w:r>
      <w:r>
        <w:rPr>
          <w:rFonts w:ascii="宋体" w:hAnsi="宋体" w:eastAsia="宋体" w:cs="宋体"/>
          <w:b/>
          <w:bCs/>
          <w:i w:val="0"/>
          <w:iCs w:val="0"/>
          <w:color w:val="auto"/>
          <w:spacing w:val="-6"/>
          <w:sz w:val="24"/>
          <w:szCs w:val="24"/>
          <w:u w:val="single" w:color="auto"/>
        </w:rPr>
        <w:t>理由如下：根据《政府采购促进中小企业发展管理办法》(财库〔2020] 46号）第</w:t>
      </w:r>
      <w:r>
        <w:rPr>
          <w:rFonts w:ascii="宋体" w:hAnsi="宋体" w:eastAsia="宋体" w:cs="宋体"/>
          <w:b/>
          <w:bCs/>
          <w:i w:val="0"/>
          <w:iCs w:val="0"/>
          <w:color w:val="auto"/>
          <w:spacing w:val="-9"/>
          <w:sz w:val="24"/>
          <w:szCs w:val="24"/>
          <w:u w:val="single" w:color="auto"/>
        </w:rPr>
        <w:t>六条“符合下列情形之一的，可不专门面向中小企业预</w:t>
      </w:r>
      <w:r>
        <w:rPr>
          <w:rFonts w:ascii="宋体" w:hAnsi="宋体" w:eastAsia="宋体" w:cs="宋体"/>
          <w:b/>
          <w:bCs/>
          <w:i w:val="0"/>
          <w:iCs w:val="0"/>
          <w:color w:val="auto"/>
          <w:spacing w:val="-10"/>
          <w:sz w:val="24"/>
          <w:szCs w:val="24"/>
          <w:u w:val="single" w:color="auto"/>
        </w:rPr>
        <w:t>留采购份额</w:t>
      </w:r>
      <w:r>
        <w:rPr>
          <w:rFonts w:ascii="宋体" w:hAnsi="宋体" w:eastAsia="宋体" w:cs="宋体"/>
          <w:b/>
          <w:bCs/>
          <w:i w:val="0"/>
          <w:iCs w:val="0"/>
          <w:color w:val="auto"/>
          <w:spacing w:val="-27"/>
          <w:sz w:val="24"/>
          <w:szCs w:val="24"/>
          <w:u w:val="single" w:color="auto"/>
        </w:rPr>
        <w:t>：（</w:t>
      </w:r>
      <w:r>
        <w:rPr>
          <w:rFonts w:ascii="宋体" w:hAnsi="宋体" w:eastAsia="宋体" w:cs="宋体"/>
          <w:b/>
          <w:bCs/>
          <w:i w:val="0"/>
          <w:iCs w:val="0"/>
          <w:color w:val="auto"/>
          <w:spacing w:val="-10"/>
          <w:sz w:val="24"/>
          <w:szCs w:val="24"/>
          <w:u w:val="single" w:color="auto"/>
        </w:rPr>
        <w:t>三）按照本办法规定预留采购份额无法确保充分供应、充分竞争，或者存</w:t>
      </w:r>
      <w:r>
        <w:rPr>
          <w:rFonts w:ascii="宋体" w:hAnsi="宋体" w:eastAsia="宋体" w:cs="宋体"/>
          <w:b/>
          <w:bCs/>
          <w:i w:val="0"/>
          <w:iCs w:val="0"/>
          <w:color w:val="auto"/>
          <w:spacing w:val="-11"/>
          <w:sz w:val="24"/>
          <w:szCs w:val="24"/>
          <w:u w:val="single" w:color="auto"/>
        </w:rPr>
        <w:t>在可能影响政府采购</w:t>
      </w:r>
      <w:r>
        <w:rPr>
          <w:rFonts w:ascii="宋体" w:hAnsi="宋体" w:eastAsia="宋体" w:cs="宋体"/>
          <w:b/>
          <w:bCs/>
          <w:i w:val="0"/>
          <w:iCs w:val="0"/>
          <w:color w:val="auto"/>
          <w:spacing w:val="-8"/>
          <w:sz w:val="24"/>
          <w:szCs w:val="24"/>
          <w:u w:val="single" w:color="auto"/>
        </w:rPr>
        <w:t>目标实现的情形”。</w:t>
      </w:r>
    </w:p>
    <w:p w14:paraId="4B75FD18">
      <w:pPr>
        <w:spacing w:before="281" w:line="219" w:lineRule="auto"/>
        <w:ind w:left="610"/>
        <w:rPr>
          <w:rFonts w:ascii="宋体" w:hAnsi="宋体" w:eastAsia="宋体" w:cs="宋体"/>
          <w:color w:val="auto"/>
          <w:sz w:val="24"/>
          <w:szCs w:val="24"/>
        </w:rPr>
      </w:pPr>
      <w:r>
        <w:rPr>
          <w:rFonts w:ascii="宋体" w:hAnsi="宋体" w:eastAsia="宋体" w:cs="宋体"/>
          <w:color w:val="auto"/>
          <w:spacing w:val="-1"/>
          <w:sz w:val="24"/>
          <w:szCs w:val="24"/>
        </w:rPr>
        <w:t>6.  本项目的特定资格要求：</w:t>
      </w:r>
    </w:p>
    <w:p w14:paraId="1EDE37C2">
      <w:pPr>
        <w:ind w:firstLine="492" w:firstLineChars="200"/>
        <w:rPr>
          <w:color w:val="auto"/>
        </w:rPr>
      </w:pPr>
      <w:r>
        <w:rPr>
          <w:rFonts w:ascii="宋体" w:hAnsi="宋体" w:eastAsia="宋体" w:cs="宋体"/>
          <w:color w:val="auto"/>
          <w:spacing w:val="3"/>
          <w:sz w:val="24"/>
          <w:szCs w:val="24"/>
          <w:lang w:eastAsia="zh-CN"/>
        </w:rPr>
        <w:t>（1）</w:t>
      </w:r>
      <w:r>
        <w:rPr>
          <w:rFonts w:ascii="宋体" w:hAnsi="宋体" w:eastAsia="宋体" w:cs="宋体"/>
          <w:color w:val="auto"/>
          <w:spacing w:val="3"/>
          <w:sz w:val="21"/>
          <w:szCs w:val="21"/>
          <w:u w:val="none"/>
          <w:lang w:eastAsia="zh-CN"/>
        </w:rPr>
        <w:t>供应商须</w:t>
      </w:r>
      <w:r>
        <w:rPr>
          <w:rFonts w:hint="default" w:ascii="宋体" w:hAnsi="宋体" w:eastAsia="宋体" w:cs="宋体"/>
          <w:color w:val="auto"/>
          <w:spacing w:val="3"/>
          <w:sz w:val="21"/>
          <w:szCs w:val="21"/>
          <w:u w:val="none"/>
          <w:lang w:val="en-US" w:eastAsia="zh-CN"/>
        </w:rPr>
        <w:t>具备城乡规划编制资质乙级及以上</w:t>
      </w:r>
      <w:r>
        <w:rPr>
          <w:rFonts w:ascii="宋体" w:hAnsi="宋体" w:eastAsia="宋体" w:cs="宋体"/>
          <w:color w:val="auto"/>
          <w:spacing w:val="3"/>
          <w:sz w:val="21"/>
          <w:szCs w:val="21"/>
          <w:u w:val="none"/>
          <w:lang w:eastAsia="zh-CN"/>
        </w:rPr>
        <w:t>。</w:t>
      </w:r>
    </w:p>
    <w:p w14:paraId="478DFDC8">
      <w:pPr>
        <w:tabs>
          <w:tab w:val="left" w:pos="161"/>
        </w:tabs>
        <w:spacing w:before="133" w:line="325" w:lineRule="auto"/>
        <w:ind w:right="31" w:firstLine="494"/>
        <w:jc w:val="left"/>
        <w:rPr>
          <w:rFonts w:hint="default" w:ascii="宋体" w:hAnsi="宋体" w:eastAsia="宋体" w:cs="宋体"/>
          <w:color w:val="auto"/>
          <w:spacing w:val="3"/>
          <w:sz w:val="24"/>
          <w:szCs w:val="24"/>
          <w:lang w:eastAsia="zh-CN"/>
        </w:rPr>
      </w:pPr>
      <w:r>
        <w:rPr>
          <w:rFonts w:ascii="宋体" w:hAnsi="宋体" w:eastAsia="宋体" w:cs="宋体"/>
          <w:color w:val="auto"/>
          <w:spacing w:val="3"/>
          <w:sz w:val="24"/>
          <w:szCs w:val="24"/>
          <w:lang w:eastAsia="zh-CN"/>
        </w:rPr>
        <w:t>（2）</w:t>
      </w:r>
      <w:r>
        <w:rPr>
          <w:rFonts w:ascii="宋体" w:hAnsi="宋体" w:eastAsia="宋体" w:cs="宋体"/>
          <w:color w:val="auto"/>
          <w:spacing w:val="3"/>
          <w:sz w:val="24"/>
          <w:szCs w:val="24"/>
          <w:u w:val="none"/>
          <w:lang w:eastAsia="zh-CN"/>
        </w:rPr>
        <w:t>以联合体形式参加投标的，应当提供联合协议书，并明确牵头人及联合体各成员的职责分工。以联合体形式参加投标的，联合体各方不得再单独参加或者与其他供应商另行组成联合体参加同一合同项下的政府采购活动。</w:t>
      </w:r>
    </w:p>
    <w:p w14:paraId="3D06DEF6">
      <w:pPr>
        <w:rPr>
          <w:rFonts w:hint="eastAsia" w:ascii="宋体" w:hAnsi="宋体" w:eastAsia="宋体" w:cs="Times New Roman"/>
          <w:bCs/>
          <w:color w:val="auto"/>
          <w:spacing w:val="-6"/>
          <w:sz w:val="21"/>
          <w:szCs w:val="21"/>
          <w:highlight w:val="none"/>
          <w:lang w:eastAsia="zh-CN"/>
        </w:rPr>
      </w:pPr>
      <w:r>
        <w:rPr>
          <w:rFonts w:hint="eastAsia" w:ascii="宋体" w:hAnsi="宋体" w:eastAsia="宋体" w:cs="Times New Roman"/>
          <w:bCs/>
          <w:color w:val="auto"/>
          <w:spacing w:val="-6"/>
          <w:sz w:val="21"/>
          <w:szCs w:val="21"/>
          <w:highlight w:val="none"/>
          <w:lang w:eastAsia="zh-CN"/>
        </w:rPr>
        <w:br w:type="page"/>
      </w:r>
    </w:p>
    <w:p w14:paraId="0F436B33">
      <w:pPr>
        <w:numPr>
          <w:ilvl w:val="0"/>
          <w:numId w:val="0"/>
        </w:numPr>
        <w:spacing w:before="101" w:line="225" w:lineRule="auto"/>
        <w:ind w:leftChars="177"/>
        <w:jc w:val="center"/>
        <w:outlineLvl w:val="0"/>
        <w:rPr>
          <w:rFonts w:hint="eastAsia" w:ascii="宋体" w:hAnsi="宋体" w:cs="宋体"/>
          <w:b/>
          <w:bCs/>
          <w:color w:val="auto"/>
          <w:spacing w:val="-1"/>
          <w:sz w:val="31"/>
          <w:szCs w:val="31"/>
          <w:lang w:val="en-US" w:eastAsia="zh-CN"/>
        </w:rPr>
      </w:pPr>
    </w:p>
    <w:p w14:paraId="49A498F2">
      <w:pPr>
        <w:numPr>
          <w:ilvl w:val="0"/>
          <w:numId w:val="0"/>
        </w:numPr>
        <w:spacing w:before="101" w:line="225" w:lineRule="auto"/>
        <w:ind w:leftChars="177"/>
        <w:jc w:val="center"/>
        <w:outlineLvl w:val="0"/>
        <w:rPr>
          <w:rFonts w:hint="eastAsia" w:ascii="宋体" w:hAnsi="宋体" w:eastAsia="宋体" w:cs="宋体"/>
          <w:b/>
          <w:bCs/>
          <w:color w:val="auto"/>
          <w:spacing w:val="-1"/>
          <w:sz w:val="31"/>
          <w:szCs w:val="31"/>
          <w:lang w:val="en-US" w:eastAsia="zh-CN"/>
        </w:rPr>
      </w:pPr>
      <w:r>
        <w:rPr>
          <w:rFonts w:hint="eastAsia" w:ascii="宋体" w:hAnsi="宋体" w:cs="宋体"/>
          <w:b/>
          <w:bCs/>
          <w:color w:val="auto"/>
          <w:spacing w:val="-1"/>
          <w:sz w:val="31"/>
          <w:szCs w:val="31"/>
          <w:lang w:val="en-US" w:eastAsia="zh-CN"/>
        </w:rPr>
        <w:t>三、</w:t>
      </w:r>
      <w:r>
        <w:rPr>
          <w:rFonts w:hint="eastAsia" w:ascii="宋体" w:hAnsi="宋体" w:eastAsia="宋体" w:cs="宋体"/>
          <w:b/>
          <w:bCs/>
          <w:color w:val="auto"/>
          <w:spacing w:val="-1"/>
          <w:sz w:val="31"/>
          <w:szCs w:val="31"/>
          <w:lang w:val="en-US" w:eastAsia="zh-CN"/>
        </w:rPr>
        <w:t>采购需求</w:t>
      </w:r>
    </w:p>
    <w:p w14:paraId="7113FED0">
      <w:pPr>
        <w:numPr>
          <w:ilvl w:val="0"/>
          <w:numId w:val="0"/>
        </w:numPr>
        <w:spacing w:before="101" w:line="225" w:lineRule="auto"/>
        <w:ind w:leftChars="177"/>
        <w:jc w:val="both"/>
        <w:outlineLvl w:val="0"/>
        <w:rPr>
          <w:rFonts w:hint="eastAsia" w:ascii="宋体" w:hAnsi="宋体" w:eastAsia="宋体" w:cs="宋体"/>
          <w:b/>
          <w:bCs/>
          <w:color w:val="auto"/>
          <w:spacing w:val="-1"/>
          <w:sz w:val="31"/>
          <w:szCs w:val="31"/>
          <w:lang w:val="en-US" w:eastAsia="zh-CN"/>
        </w:rPr>
      </w:pPr>
    </w:p>
    <w:p w14:paraId="098BDCE8">
      <w:pPr>
        <w:spacing w:line="360" w:lineRule="auto"/>
        <w:ind w:firstLine="482" w:firstLineChars="200"/>
        <w:jc w:val="left"/>
        <w:outlineLvl w:val="1"/>
        <w:rPr>
          <w:rFonts w:hint="eastAsia" w:ascii="宋体" w:hAnsi="宋体" w:cs="Arial"/>
          <w:b/>
          <w:bCs/>
          <w:color w:val="auto"/>
          <w:kern w:val="0"/>
          <w:sz w:val="24"/>
          <w:highlight w:val="none"/>
        </w:rPr>
      </w:pPr>
      <w:bookmarkStart w:id="1" w:name="_Toc17678"/>
      <w:bookmarkStart w:id="2" w:name="_Toc32183"/>
      <w:bookmarkStart w:id="3" w:name="_Toc20658"/>
      <w:bookmarkStart w:id="4" w:name="_Toc25238"/>
      <w:bookmarkStart w:id="5" w:name="_Toc4280"/>
      <w:bookmarkStart w:id="6" w:name="_Toc32412"/>
      <w:bookmarkStart w:id="7" w:name="_Toc4764"/>
      <w:bookmarkStart w:id="8" w:name="_Toc7628"/>
      <w:r>
        <w:rPr>
          <w:rFonts w:hint="eastAsia" w:ascii="宋体" w:hAnsi="宋体" w:cs="Arial"/>
          <w:b/>
          <w:bCs/>
          <w:color w:val="auto"/>
          <w:kern w:val="0"/>
          <w:sz w:val="24"/>
          <w:highlight w:val="none"/>
        </w:rPr>
        <w:t>一、</w:t>
      </w:r>
      <w:bookmarkEnd w:id="1"/>
      <w:bookmarkEnd w:id="2"/>
      <w:r>
        <w:rPr>
          <w:rFonts w:hint="eastAsia" w:ascii="宋体" w:hAnsi="宋体" w:cs="Arial"/>
          <w:b/>
          <w:bCs/>
          <w:color w:val="auto"/>
          <w:kern w:val="0"/>
          <w:sz w:val="24"/>
          <w:highlight w:val="none"/>
        </w:rPr>
        <w:t>项目概况</w:t>
      </w:r>
      <w:bookmarkEnd w:id="3"/>
      <w:bookmarkEnd w:id="4"/>
      <w:bookmarkEnd w:id="5"/>
    </w:p>
    <w:p w14:paraId="4B2BAB93">
      <w:pPr>
        <w:spacing w:line="360" w:lineRule="auto"/>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highlight w:val="none"/>
        </w:rPr>
        <w:t>1、项目名称：</w:t>
      </w:r>
      <w:r>
        <w:rPr>
          <w:rFonts w:hint="eastAsia" w:ascii="宋体" w:hAnsi="宋体" w:eastAsia="宋体" w:cs="宋体"/>
          <w:color w:val="auto"/>
          <w:kern w:val="2"/>
          <w:sz w:val="24"/>
          <w:szCs w:val="20"/>
          <w:highlight w:val="none"/>
          <w:lang w:val="en-US" w:eastAsia="zh-CN" w:bidi="ar-SA"/>
        </w:rPr>
        <w:t>东西湖区湖泊“三线一路 ”保护规划绿线修编服务</w:t>
      </w:r>
    </w:p>
    <w:p w14:paraId="3AEDFA35">
      <w:pPr>
        <w:spacing w:line="360" w:lineRule="auto"/>
        <w:ind w:firstLine="480" w:firstLineChars="20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highlight w:val="none"/>
        </w:rPr>
        <w:t>2、项目编号：</w:t>
      </w:r>
      <w:r>
        <w:rPr>
          <w:rFonts w:hint="eastAsia" w:ascii="宋体" w:hAnsi="宋体" w:eastAsia="宋体" w:cs="宋体"/>
          <w:color w:val="auto"/>
          <w:kern w:val="2"/>
          <w:sz w:val="24"/>
          <w:szCs w:val="20"/>
          <w:highlight w:val="none"/>
          <w:lang w:val="en-US" w:eastAsia="zh-CN" w:bidi="ar-SA"/>
        </w:rPr>
        <w:t>JYZX-ZFCG-2025-012A</w:t>
      </w:r>
    </w:p>
    <w:p w14:paraId="6B5BD364">
      <w:pPr>
        <w:spacing w:line="360" w:lineRule="auto"/>
        <w:ind w:firstLine="480" w:firstLineChars="200"/>
        <w:rPr>
          <w:rFonts w:hint="default"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highlight w:val="none"/>
          <w:lang w:val="en-US" w:eastAsia="zh-CN"/>
        </w:rPr>
        <w:t>3、服务期：自合同签订起180个日历天（实际服务期以合同签订时间为准）</w:t>
      </w:r>
      <w:r>
        <w:rPr>
          <w:rFonts w:ascii="宋体" w:hAnsi="宋体" w:eastAsia="宋体" w:cs="宋体"/>
          <w:color w:val="auto"/>
          <w:spacing w:val="-2"/>
          <w:sz w:val="24"/>
          <w:szCs w:val="24"/>
          <w:lang w:eastAsia="zh-CN"/>
        </w:rPr>
        <w:t>。</w:t>
      </w:r>
    </w:p>
    <w:p w14:paraId="05DF72B3">
      <w:pPr>
        <w:pStyle w:val="9"/>
        <w:spacing w:line="360" w:lineRule="auto"/>
        <w:ind w:firstLineChars="0"/>
        <w:rPr>
          <w:rFonts w:hint="default"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、预算金额：</w:t>
      </w:r>
      <w:r>
        <w:rPr>
          <w:rFonts w:hint="eastAsia" w:ascii="宋体" w:hAnsi="宋体" w:eastAsia="宋体" w:cs="宋体"/>
          <w:color w:val="auto"/>
          <w:highlight w:val="none"/>
          <w:lang w:val="en-US" w:eastAsia="zh-CN"/>
        </w:rPr>
        <w:t>160万元，超过采购预算为废标。【具体费用构成如下:其一，规划实施评估:其二，划线方案修编，按照湖泊面积进行分档计费。】</w:t>
      </w:r>
      <w:r>
        <w:rPr>
          <w:rFonts w:hint="eastAsia" w:ascii="宋体" w:hAnsi="宋体" w:eastAsia="宋体" w:cs="宋体"/>
          <w:b/>
          <w:bCs/>
          <w:color w:val="auto"/>
          <w:highlight w:val="none"/>
          <w:lang w:val="en-US" w:eastAsia="zh-CN"/>
        </w:rPr>
        <w:t>结算时根据实际完成工作内容及投标下浮率据实结算。</w:t>
      </w:r>
    </w:p>
    <w:p w14:paraId="479ED9BA">
      <w:pPr>
        <w:pStyle w:val="3"/>
        <w:spacing w:before="0" w:after="0" w:line="480" w:lineRule="auto"/>
        <w:ind w:firstLine="482" w:firstLineChars="200"/>
        <w:jc w:val="left"/>
        <w:rPr>
          <w:rFonts w:hint="eastAsia" w:ascii="宋体" w:hAnsi="宋体" w:eastAsia="宋体" w:cs="宋体"/>
          <w:color w:val="auto"/>
          <w:sz w:val="24"/>
          <w:szCs w:val="24"/>
          <w:highlight w:val="none"/>
        </w:rPr>
      </w:pPr>
      <w:bookmarkStart w:id="9" w:name="_Toc24635"/>
      <w:bookmarkStart w:id="10" w:name="_Toc19718"/>
      <w:bookmarkStart w:id="11" w:name="_Toc8902"/>
      <w:bookmarkStart w:id="12" w:name="_Toc15285"/>
      <w:bookmarkStart w:id="13" w:name="_Toc13013"/>
      <w:bookmarkStart w:id="14" w:name="_Toc18912"/>
      <w:bookmarkStart w:id="15" w:name="_Toc2527"/>
      <w:r>
        <w:rPr>
          <w:rFonts w:hint="eastAsia" w:ascii="宋体" w:hAnsi="宋体" w:eastAsia="宋体" w:cs="宋体"/>
          <w:color w:val="auto"/>
          <w:sz w:val="24"/>
          <w:szCs w:val="24"/>
          <w:highlight w:val="none"/>
        </w:rPr>
        <w:t>二、项目需求</w:t>
      </w:r>
      <w:bookmarkEnd w:id="9"/>
      <w:bookmarkEnd w:id="10"/>
      <w:bookmarkEnd w:id="11"/>
      <w:bookmarkEnd w:id="12"/>
      <w:bookmarkEnd w:id="13"/>
      <w:bookmarkEnd w:id="14"/>
      <w:bookmarkEnd w:id="15"/>
    </w:p>
    <w:p w14:paraId="475315BD">
      <w:pPr>
        <w:tabs>
          <w:tab w:val="left" w:pos="601"/>
          <w:tab w:val="center" w:pos="4153"/>
        </w:tabs>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（一）编制背景</w:t>
      </w:r>
    </w:p>
    <w:p w14:paraId="7C538564">
      <w:pPr>
        <w:tabs>
          <w:tab w:val="left" w:pos="601"/>
          <w:tab w:val="center" w:pos="4153"/>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优化湖泊“三线一路”保护规划绿线成果，切实提升湖泊绿线管理效能，根据《市水务局、市自然资源和城乡建设局、市园林和林业局关于印发&lt;全市湖泊“三线一路”保护规划修编工作方案&gt;的通知》的要求，结合</w:t>
      </w:r>
      <w:r>
        <w:rPr>
          <w:rFonts w:hint="eastAsia" w:ascii="宋体" w:hAnsi="宋体" w:eastAsia="宋体" w:cs="宋体"/>
          <w:color w:val="auto"/>
          <w:sz w:val="24"/>
          <w:highlight w:val="none"/>
          <w:lang w:val="en-US" w:eastAsia="zh-CN"/>
        </w:rPr>
        <w:t>东西湖</w:t>
      </w:r>
      <w:r>
        <w:rPr>
          <w:rFonts w:hint="eastAsia" w:ascii="宋体" w:hAnsi="宋体" w:eastAsia="宋体" w:cs="宋体"/>
          <w:color w:val="auto"/>
          <w:sz w:val="24"/>
          <w:highlight w:val="none"/>
        </w:rPr>
        <w:t>区实际，拟启动《</w:t>
      </w:r>
      <w:r>
        <w:rPr>
          <w:rFonts w:hint="eastAsia" w:ascii="宋体" w:hAnsi="宋体" w:eastAsia="宋体" w:cs="宋体"/>
          <w:color w:val="auto"/>
          <w:sz w:val="24"/>
          <w:highlight w:val="none"/>
          <w:lang w:val="en-US" w:eastAsia="zh-CN"/>
        </w:rPr>
        <w:t>东西湖</w:t>
      </w:r>
      <w:r>
        <w:rPr>
          <w:rFonts w:hint="eastAsia" w:ascii="宋体" w:hAnsi="宋体" w:eastAsia="宋体" w:cs="宋体"/>
          <w:color w:val="auto"/>
          <w:sz w:val="24"/>
          <w:highlight w:val="none"/>
        </w:rPr>
        <w:t xml:space="preserve">区湖泊“三线一路”绿线修编方案》（简称《规划》）编制工作，提升城市功能和品质。 </w:t>
      </w:r>
    </w:p>
    <w:p w14:paraId="268D5AB9">
      <w:pPr>
        <w:tabs>
          <w:tab w:val="left" w:pos="601"/>
          <w:tab w:val="center" w:pos="4153"/>
        </w:tabs>
        <w:adjustRightInd w:val="0"/>
        <w:snapToGrid w:val="0"/>
        <w:spacing w:line="360" w:lineRule="auto"/>
        <w:ind w:firstLine="480" w:firstLineChars="200"/>
        <w:rPr>
          <w:rFonts w:hint="eastAsia" w:ascii="宋体" w:hAnsi="宋体" w:eastAsia="宋体" w:cs="宋体"/>
          <w:color w:val="auto"/>
          <w:sz w:val="24"/>
          <w:highlight w:val="none"/>
        </w:rPr>
      </w:pPr>
    </w:p>
    <w:p w14:paraId="6E8895C2">
      <w:pPr>
        <w:tabs>
          <w:tab w:val="left" w:pos="601"/>
          <w:tab w:val="center" w:pos="4153"/>
        </w:tabs>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b/>
          <w:color w:val="auto"/>
          <w:sz w:val="24"/>
          <w:highlight w:val="none"/>
          <w:lang w:val="en-US" w:eastAsia="zh-CN"/>
        </w:rPr>
        <w:t>项目</w:t>
      </w:r>
      <w:r>
        <w:rPr>
          <w:rFonts w:hint="eastAsia" w:ascii="宋体" w:hAnsi="宋体" w:cs="宋体"/>
          <w:b/>
          <w:color w:val="auto"/>
          <w:sz w:val="24"/>
          <w:highlight w:val="none"/>
        </w:rPr>
        <w:t>范围</w:t>
      </w:r>
    </w:p>
    <w:p w14:paraId="35D0E6E0">
      <w:pPr>
        <w:adjustRightInd w:val="0"/>
        <w:snapToGrid w:val="0"/>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东西湖区湖泊“三线一路 ”保护规划绿线修编服务服务，包括对东西湖区</w:t>
      </w:r>
      <w:r>
        <w:rPr>
          <w:rFonts w:hint="eastAsia" w:ascii="宋体" w:hAnsi="宋体" w:eastAsia="宋体" w:cs="宋体"/>
          <w:color w:val="auto"/>
          <w:spacing w:val="-2"/>
          <w:sz w:val="24"/>
          <w:szCs w:val="24"/>
          <w:lang w:val="en-US" w:eastAsia="zh-CN"/>
        </w:rPr>
        <w:t>26个</w:t>
      </w:r>
      <w:r>
        <w:rPr>
          <w:rFonts w:hint="eastAsia" w:ascii="宋体" w:hAnsi="宋体" w:eastAsia="宋体" w:cs="宋体"/>
          <w:color w:val="auto"/>
          <w:spacing w:val="-2"/>
          <w:sz w:val="24"/>
          <w:szCs w:val="24"/>
          <w:lang w:eastAsia="zh-CN"/>
        </w:rPr>
        <w:t>湖泊【(</w:t>
      </w:r>
      <w:r>
        <w:rPr>
          <w:rFonts w:hint="eastAsia" w:ascii="宋体" w:hAnsi="宋体" w:eastAsia="宋体" w:cs="宋体"/>
          <w:color w:val="auto"/>
          <w:spacing w:val="-2"/>
          <w:sz w:val="24"/>
          <w:szCs w:val="24"/>
          <w:lang w:val="en-US" w:eastAsia="zh-CN"/>
        </w:rPr>
        <w:t>金银湖包含：</w:t>
      </w:r>
      <w:r>
        <w:rPr>
          <w:rFonts w:hint="eastAsia" w:ascii="宋体" w:hAnsi="宋体" w:eastAsia="宋体" w:cs="宋体"/>
          <w:color w:val="auto"/>
          <w:spacing w:val="-2"/>
          <w:sz w:val="24"/>
          <w:szCs w:val="24"/>
          <w:lang w:eastAsia="zh-CN"/>
        </w:rPr>
        <w:t xml:space="preserve"> 东大湖、金湖、银湖、东银湖、上金湖、下银湖、潇湘海、墨水湖</w:t>
      </w:r>
      <w:r>
        <w:rPr>
          <w:rFonts w:hint="eastAsia" w:ascii="宋体" w:hAnsi="宋体" w:eastAsia="宋体" w:cs="宋体"/>
          <w:color w:val="auto"/>
          <w:spacing w:val="-2"/>
          <w:sz w:val="24"/>
          <w:szCs w:val="24"/>
          <w:lang w:val="en-US" w:eastAsia="zh-CN"/>
        </w:rPr>
        <w:t>等8个子湖）</w:t>
      </w:r>
      <w:r>
        <w:rPr>
          <w:rFonts w:hint="eastAsia" w:ascii="宋体" w:hAnsi="宋体" w:eastAsia="宋体" w:cs="宋体"/>
          <w:color w:val="auto"/>
          <w:spacing w:val="-2"/>
          <w:sz w:val="24"/>
          <w:szCs w:val="24"/>
          <w:lang w:eastAsia="zh-CN"/>
        </w:rPr>
        <w:t>、甘家教、</w:t>
      </w:r>
      <w:r>
        <w:rPr>
          <w:rFonts w:hint="eastAsia" w:ascii="宋体" w:hAnsi="宋体" w:eastAsia="宋体" w:cs="宋体"/>
          <w:color w:val="auto"/>
          <w:spacing w:val="-2"/>
          <w:sz w:val="24"/>
          <w:szCs w:val="24"/>
          <w:lang w:val="en-US" w:eastAsia="zh-CN"/>
        </w:rPr>
        <w:t>黄唐湖、黄狮海、</w:t>
      </w:r>
      <w:r>
        <w:rPr>
          <w:rFonts w:hint="eastAsia" w:ascii="宋体" w:hAnsi="宋体" w:eastAsia="宋体" w:cs="宋体"/>
          <w:color w:val="auto"/>
          <w:spacing w:val="-2"/>
          <w:sz w:val="24"/>
          <w:szCs w:val="24"/>
          <w:lang w:eastAsia="zh-CN"/>
        </w:rPr>
        <w:t>马投潭、釜湖；泥达湖、杜公湖、幺教湖、月牙湖、北晒湖、小罗晒、肖家教、龙王沟、山西晒、巨龙湖、王龙湖、杨四径、李家教】开展湖泊绿线规划实施评估、湖泊</w:t>
      </w:r>
      <w:r>
        <w:rPr>
          <w:rFonts w:hint="eastAsia" w:ascii="宋体" w:hAnsi="宋体" w:eastAsia="宋体" w:cs="宋体"/>
          <w:color w:val="auto"/>
          <w:spacing w:val="-2"/>
          <w:sz w:val="24"/>
          <w:szCs w:val="24"/>
          <w:lang w:val="en-US" w:eastAsia="zh-CN"/>
        </w:rPr>
        <w:t>绿</w:t>
      </w:r>
      <w:r>
        <w:rPr>
          <w:rFonts w:hint="eastAsia" w:ascii="宋体" w:hAnsi="宋体" w:eastAsia="宋体" w:cs="宋体"/>
          <w:color w:val="auto"/>
          <w:spacing w:val="-2"/>
          <w:sz w:val="24"/>
          <w:szCs w:val="24"/>
          <w:lang w:eastAsia="zh-CN"/>
        </w:rPr>
        <w:t>线现状调查及</w:t>
      </w:r>
      <w:r>
        <w:rPr>
          <w:rFonts w:hint="eastAsia" w:ascii="宋体" w:hAnsi="宋体" w:eastAsia="宋体" w:cs="宋体"/>
          <w:color w:val="auto"/>
          <w:spacing w:val="-2"/>
          <w:sz w:val="24"/>
          <w:szCs w:val="24"/>
          <w:lang w:val="en-US" w:eastAsia="zh-CN"/>
        </w:rPr>
        <w:t>绿</w:t>
      </w:r>
      <w:r>
        <w:rPr>
          <w:rFonts w:hint="eastAsia" w:ascii="宋体" w:hAnsi="宋体" w:eastAsia="宋体" w:cs="宋体"/>
          <w:color w:val="auto"/>
          <w:spacing w:val="-2"/>
          <w:sz w:val="24"/>
          <w:szCs w:val="24"/>
          <w:lang w:eastAsia="zh-CN"/>
        </w:rPr>
        <w:t>线修编工作。</w:t>
      </w:r>
    </w:p>
    <w:p w14:paraId="1EADDED2">
      <w:pPr>
        <w:adjustRightInd w:val="0"/>
        <w:snapToGrid w:val="0"/>
        <w:spacing w:line="360" w:lineRule="auto"/>
        <w:ind w:firstLine="482" w:firstLineChars="200"/>
        <w:rPr>
          <w:rFonts w:hint="eastAsia" w:ascii="宋体" w:hAnsi="宋体" w:cs="宋体"/>
          <w:b/>
          <w:color w:val="auto"/>
          <w:sz w:val="24"/>
          <w:highlight w:val="none"/>
        </w:rPr>
      </w:pPr>
    </w:p>
    <w:p w14:paraId="45E08680">
      <w:pPr>
        <w:adjustRightInd w:val="0"/>
        <w:snapToGrid w:val="0"/>
        <w:spacing w:line="360" w:lineRule="auto"/>
        <w:ind w:firstLine="482" w:firstLineChars="200"/>
        <w:rPr>
          <w:rFonts w:hint="eastAsia" w:ascii="宋体" w:hAnsi="宋体" w:cs="宋体"/>
          <w:b/>
          <w:color w:val="auto"/>
          <w:sz w:val="24"/>
          <w:highlight w:val="none"/>
        </w:rPr>
      </w:pPr>
    </w:p>
    <w:p w14:paraId="735107DD">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）工作内容</w:t>
      </w:r>
    </w:p>
    <w:p w14:paraId="7C5D9670">
      <w:pPr>
        <w:tabs>
          <w:tab w:val="left" w:pos="601"/>
          <w:tab w:val="center" w:pos="4153"/>
        </w:tabs>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1）、开展湖泊绿线规划实施评估。评估全区因道路交通、市政基础设施、重大项目等调整项目情况，形成调整后底图底数，并分析调整需求和类别，绿线与城市城镇开发边界、乡村发展的冲突点、矛盾点，绿线与蓝线重叠等问题，为绿线修编细则制定奠定基础。</w:t>
      </w:r>
    </w:p>
    <w:p w14:paraId="307EF6C5">
      <w:pPr>
        <w:spacing w:before="243" w:line="369" w:lineRule="auto"/>
        <w:ind w:right="80" w:firstLine="489"/>
        <w:rPr>
          <w:rFonts w:hint="eastAsia" w:ascii="宋体" w:hAnsi="宋体" w:eastAsia="宋体" w:cs="宋体"/>
          <w:color w:val="auto"/>
          <w:spacing w:val="-1"/>
          <w:sz w:val="24"/>
          <w:szCs w:val="24"/>
          <w:lang w:eastAsia="zh-CN"/>
        </w:rPr>
      </w:pPr>
      <w:r>
        <w:rPr>
          <w:rFonts w:hint="eastAsia" w:ascii="宋体" w:hAnsi="宋体" w:eastAsia="宋体" w:cs="宋体"/>
          <w:bCs/>
          <w:color w:val="auto"/>
          <w:sz w:val="24"/>
          <w:lang w:eastAsia="zh-CN"/>
        </w:rPr>
        <w:t>（2）、26个湖泊绿线修编。系统梳理东西湖区环湖区域规划和项目情况，对开发建设需求进行汇总，逐地块编号说明绿线调整原因、面积变化等要素。涉及项目建设调整的明确项目名称、权属单位、建设年限、涉及湖泊绿线建设审批文号等内容。对开发建设需求进行筛选和甄别，确定26个湖泊绿线保护范围。</w:t>
      </w:r>
    </w:p>
    <w:p w14:paraId="5E8F89E4">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p>
    <w:p w14:paraId="3677067A">
      <w:pPr>
        <w:pStyle w:val="3"/>
        <w:spacing w:before="0" w:after="0" w:line="480" w:lineRule="auto"/>
        <w:ind w:firstLine="482" w:firstLineChars="200"/>
        <w:jc w:val="left"/>
        <w:rPr>
          <w:rFonts w:hint="eastAsia" w:ascii="宋体" w:hAnsi="宋体" w:eastAsia="宋体" w:cs="宋体"/>
          <w:color w:val="auto"/>
          <w:sz w:val="24"/>
          <w:szCs w:val="24"/>
          <w:highlight w:val="none"/>
          <w:lang w:val="en-US" w:eastAsia="zh-CN"/>
        </w:rPr>
      </w:pPr>
      <w:bookmarkStart w:id="16" w:name="_Toc29756"/>
      <w:r>
        <w:rPr>
          <w:rFonts w:hint="eastAsia" w:ascii="宋体" w:hAnsi="宋体" w:eastAsia="宋体" w:cs="宋体"/>
          <w:color w:val="auto"/>
          <w:sz w:val="24"/>
          <w:szCs w:val="24"/>
          <w:highlight w:val="none"/>
          <w:lang w:val="en-US" w:eastAsia="zh-CN"/>
        </w:rPr>
        <w:t>三、主要技术标准</w:t>
      </w:r>
      <w:bookmarkEnd w:id="16"/>
    </w:p>
    <w:p w14:paraId="54FA85C5">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1、武汉市水务局自然资源和乡建设局关于印发《全市湖泊“三线一路 ”保护规划修编工作方案》的通知(武水发【2025】20号)</w:t>
      </w:r>
    </w:p>
    <w:p w14:paraId="77EE02C3">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2、《中共中央、国务院关于建立国土空间规划体系并监督实施的若干意见》 (中发(2019]18号)</w:t>
      </w:r>
    </w:p>
    <w:p w14:paraId="194FB4D2">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3、《国土空间调查、规划、用途管制、用地用海分类指南(试行)》</w:t>
      </w:r>
    </w:p>
    <w:p w14:paraId="1295AED4">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4、《自然资源部关于做好占用永久基本农田重大建设项目用地预审的通知》 (自然资规 (2018)3号)</w:t>
      </w:r>
    </w:p>
    <w:p w14:paraId="4BD1B63B">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5、《城市设计管理办法》(住建部令第 35号)</w:t>
      </w:r>
    </w:p>
    <w:p w14:paraId="77F8680F">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6、《城市居住区规划设计标准》(GB50180-2018)</w:t>
      </w:r>
    </w:p>
    <w:p w14:paraId="6EC5B1CB">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7、《城市综合交通体系规划标准》(GB/T51328-2018)</w:t>
      </w:r>
    </w:p>
    <w:p w14:paraId="3ABC9B2D">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8、《武汉市建设工程规划管理技术规定》 (武汉市人民政府令第248号)</w:t>
      </w:r>
    </w:p>
    <w:p w14:paraId="28FD7225">
      <w:pPr>
        <w:tabs>
          <w:tab w:val="left" w:pos="601"/>
          <w:tab w:val="center" w:pos="4153"/>
        </w:tabs>
        <w:adjustRightInd w:val="0"/>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9、其它国家、地方相关技术规范和标准</w:t>
      </w:r>
    </w:p>
    <w:p w14:paraId="40CD4855">
      <w:pPr>
        <w:tabs>
          <w:tab w:val="left" w:pos="601"/>
          <w:tab w:val="center" w:pos="4153"/>
        </w:tabs>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、工作成果要求</w:t>
      </w:r>
    </w:p>
    <w:p w14:paraId="25EA32B1">
      <w:pPr>
        <w:spacing w:before="192" w:line="319" w:lineRule="auto"/>
        <w:ind w:left="1" w:right="174" w:firstLine="478"/>
        <w:rPr>
          <w:rFonts w:hint="eastAsia" w:ascii="宋体" w:hAnsi="宋体" w:eastAsia="宋体" w:cs="宋体"/>
          <w:color w:val="auto"/>
          <w:spacing w:val="-1"/>
          <w:sz w:val="24"/>
          <w:szCs w:val="24"/>
          <w:lang w:eastAsia="zh-CN"/>
        </w:rPr>
      </w:pPr>
      <w:bookmarkStart w:id="17" w:name="_Hlk21785900"/>
      <w:bookmarkStart w:id="18" w:name="_Hlk21785856"/>
      <w:r>
        <w:rPr>
          <w:rFonts w:hint="eastAsia" w:ascii="宋体" w:hAnsi="宋体" w:eastAsia="宋体" w:cs="宋体"/>
          <w:color w:val="auto"/>
          <w:spacing w:val="-1"/>
          <w:sz w:val="24"/>
          <w:szCs w:val="24"/>
          <w:lang w:eastAsia="zh-CN"/>
        </w:rPr>
        <w:t>1、工作成果</w:t>
      </w:r>
    </w:p>
    <w:p w14:paraId="3D763EC1">
      <w:pPr>
        <w:spacing w:before="192" w:line="319" w:lineRule="auto"/>
        <w:ind w:left="1" w:right="174" w:firstLine="478"/>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本次规划编制成果为《东西湖区湖泊“三线一路 ”保护规划绿线修编方案》，包括湖泊绿线规划实施评估，</w:t>
      </w:r>
      <w:r>
        <w:rPr>
          <w:rFonts w:hint="eastAsia" w:ascii="宋体" w:hAnsi="宋体" w:eastAsia="宋体" w:cs="宋体"/>
          <w:color w:val="auto"/>
          <w:spacing w:val="-1"/>
          <w:sz w:val="24"/>
          <w:szCs w:val="24"/>
          <w:lang w:val="en-US" w:eastAsia="zh-CN"/>
        </w:rPr>
        <w:t>26个</w:t>
      </w:r>
      <w:r>
        <w:rPr>
          <w:rFonts w:hint="eastAsia" w:ascii="宋体" w:hAnsi="宋体" w:eastAsia="宋体" w:cs="宋体"/>
          <w:color w:val="auto"/>
          <w:spacing w:val="-1"/>
          <w:sz w:val="24"/>
          <w:szCs w:val="24"/>
          <w:lang w:eastAsia="zh-CN"/>
        </w:rPr>
        <w:t>湖泊绿线修编等。</w:t>
      </w:r>
    </w:p>
    <w:p w14:paraId="1A9D5C13">
      <w:pPr>
        <w:spacing w:before="192" w:line="319" w:lineRule="auto"/>
        <w:ind w:left="1" w:right="174" w:firstLine="478"/>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2、成果形式及要求</w:t>
      </w:r>
    </w:p>
    <w:p w14:paraId="57A9B57C">
      <w:pPr>
        <w:spacing w:before="192" w:line="319" w:lineRule="auto"/>
        <w:ind w:left="1" w:right="174" w:firstLine="478"/>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（1）规划成果应包括纸质成果（</w:t>
      </w:r>
      <w:r>
        <w:rPr>
          <w:rFonts w:hint="eastAsia" w:ascii="宋体" w:hAnsi="宋体" w:eastAsia="宋体" w:cs="宋体"/>
          <w:color w:val="auto"/>
          <w:spacing w:val="-1"/>
          <w:sz w:val="24"/>
          <w:szCs w:val="24"/>
          <w:lang w:val="en-US" w:eastAsia="zh-CN"/>
        </w:rPr>
        <w:t>3</w:t>
      </w:r>
      <w:r>
        <w:rPr>
          <w:rFonts w:hint="eastAsia" w:ascii="宋体" w:hAnsi="宋体" w:eastAsia="宋体" w:cs="宋体"/>
          <w:color w:val="auto"/>
          <w:spacing w:val="-1"/>
          <w:sz w:val="24"/>
          <w:szCs w:val="24"/>
          <w:lang w:eastAsia="zh-CN"/>
        </w:rPr>
        <w:t xml:space="preserve">套）、成果电子版光盘2套。 </w:t>
      </w:r>
    </w:p>
    <w:p w14:paraId="1C3F564F">
      <w:pPr>
        <w:spacing w:before="192" w:line="319" w:lineRule="auto"/>
        <w:ind w:left="1" w:right="174" w:firstLine="478"/>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设计图纸和研究报告必须清晰完整、尺寸齐全准确，同类图纸规格应尽量统一。电子数据成果的研究报告采用word或pdf格式，图纸应采用DWG或JPG格式，并符合城市规划管理部门关于规划成果电子报批和管理的格式要求。</w:t>
      </w:r>
    </w:p>
    <w:p w14:paraId="0F9FA0B0">
      <w:pPr>
        <w:spacing w:before="192" w:line="319" w:lineRule="auto"/>
        <w:ind w:left="1" w:right="174" w:firstLine="478"/>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（3）研究报告应清晰表述规划结论，内容明确简练，具有指导性和可操作性。</w:t>
      </w:r>
    </w:p>
    <w:p w14:paraId="3496F169">
      <w:pPr>
        <w:spacing w:before="192" w:line="319" w:lineRule="auto"/>
        <w:ind w:left="1" w:right="174" w:firstLine="478"/>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（4）规划图纸所表达的内容应当清晰、准确，与研究报告内容相符。现状图、规划图和分析图应当分别表示，图例应当规范。</w:t>
      </w:r>
    </w:p>
    <w:p w14:paraId="0E19CF7F">
      <w:pPr>
        <w:spacing w:before="192" w:line="319" w:lineRule="auto"/>
        <w:ind w:left="1" w:right="174" w:firstLine="478"/>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（5）须制作项目最终汇报PPT文件</w:t>
      </w:r>
      <w:bookmarkEnd w:id="17"/>
      <w:r>
        <w:rPr>
          <w:rFonts w:hint="eastAsia" w:ascii="宋体" w:hAnsi="宋体" w:eastAsia="宋体" w:cs="宋体"/>
          <w:color w:val="auto"/>
          <w:spacing w:val="-1"/>
          <w:sz w:val="24"/>
          <w:szCs w:val="24"/>
          <w:lang w:eastAsia="zh-CN"/>
        </w:rPr>
        <w:t>。</w:t>
      </w:r>
    </w:p>
    <w:p w14:paraId="6593BAC0">
      <w:pPr>
        <w:spacing w:before="192" w:line="319" w:lineRule="auto"/>
        <w:ind w:left="1" w:right="174" w:firstLine="478"/>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确保技术成果按要求提交上级主管部门上报审批。</w:t>
      </w:r>
    </w:p>
    <w:bookmarkEnd w:id="18"/>
    <w:p w14:paraId="49CD88BF">
      <w:pPr>
        <w:tabs>
          <w:tab w:val="left" w:pos="601"/>
          <w:tab w:val="center" w:pos="4153"/>
        </w:tabs>
        <w:adjustRightInd w:val="0"/>
        <w:snapToGrid w:val="0"/>
        <w:spacing w:line="360" w:lineRule="auto"/>
        <w:ind w:firstLine="482" w:firstLineChars="200"/>
        <w:rPr>
          <w:rFonts w:hint="eastAsia" w:ascii="宋体" w:hAnsi="宋体" w:eastAsia="宋体" w:cs="宋体"/>
          <w:b/>
          <w:color w:val="auto"/>
          <w:sz w:val="24"/>
          <w:highlight w:val="none"/>
          <w:lang w:val="en-US" w:eastAsia="zh-CN"/>
        </w:rPr>
      </w:pPr>
    </w:p>
    <w:p w14:paraId="003DBBAD">
      <w:pPr>
        <w:spacing w:before="52" w:line="221" w:lineRule="auto"/>
        <w:ind w:left="570"/>
        <w:outlineLvl w:val="2"/>
        <w:rPr>
          <w:rFonts w:hint="eastAsia" w:ascii="宋体" w:hAnsi="宋体" w:eastAsia="宋体" w:cs="宋体"/>
          <w:b/>
          <w:bCs/>
          <w:color w:val="auto"/>
          <w:spacing w:val="-4"/>
          <w:sz w:val="28"/>
          <w:szCs w:val="28"/>
          <w:lang w:val="en-US" w:eastAsia="zh-CN"/>
        </w:rPr>
      </w:pPr>
      <w:bookmarkStart w:id="19" w:name="_Toc8110"/>
      <w:r>
        <w:rPr>
          <w:rFonts w:hint="eastAsia" w:ascii="宋体" w:hAnsi="宋体" w:eastAsia="宋体" w:cs="宋体"/>
          <w:b/>
          <w:bCs/>
          <w:color w:val="auto"/>
          <w:spacing w:val="-4"/>
          <w:sz w:val="28"/>
          <w:szCs w:val="28"/>
          <w:lang w:val="en-US" w:eastAsia="zh-CN"/>
        </w:rPr>
        <w:t>五、其他要求</w:t>
      </w:r>
      <w:bookmarkEnd w:id="19"/>
    </w:p>
    <w:p w14:paraId="265D6B35">
      <w:pPr>
        <w:spacing w:before="52" w:line="221" w:lineRule="auto"/>
        <w:ind w:left="570"/>
        <w:outlineLvl w:val="2"/>
        <w:rPr>
          <w:rFonts w:ascii="宋体" w:hAnsi="宋体" w:eastAsia="宋体" w:cs="宋体"/>
          <w:b/>
          <w:bCs/>
          <w:color w:val="auto"/>
          <w:spacing w:val="-4"/>
          <w:sz w:val="28"/>
          <w:szCs w:val="28"/>
          <w:lang w:eastAsia="zh-CN"/>
        </w:rPr>
      </w:pPr>
    </w:p>
    <w:bookmarkEnd w:id="6"/>
    <w:bookmarkEnd w:id="7"/>
    <w:bookmarkEnd w:id="8"/>
    <w:p w14:paraId="7F94BF09">
      <w:pPr>
        <w:spacing w:before="51" w:line="220" w:lineRule="auto"/>
        <w:ind w:left="570"/>
        <w:outlineLvl w:val="2"/>
        <w:rPr>
          <w:rFonts w:hint="eastAsia" w:ascii="宋体" w:hAnsi="宋体" w:eastAsia="宋体" w:cs="宋体"/>
          <w:color w:val="auto"/>
          <w:sz w:val="24"/>
          <w:szCs w:val="24"/>
          <w:lang w:eastAsia="zh-CN"/>
        </w:rPr>
      </w:pPr>
      <w:bookmarkStart w:id="20" w:name="_Toc31802"/>
      <w:bookmarkStart w:id="21" w:name="_Toc20160"/>
      <w:bookmarkStart w:id="22" w:name="_Toc20386"/>
      <w:bookmarkStart w:id="23" w:name="_Toc16443"/>
      <w:r>
        <w:rPr>
          <w:rFonts w:hint="eastAsia" w:ascii="宋体" w:hAnsi="宋体" w:eastAsia="宋体" w:cs="宋体"/>
          <w:b/>
          <w:bCs/>
          <w:color w:val="auto"/>
          <w:spacing w:val="-5"/>
          <w:sz w:val="24"/>
          <w:szCs w:val="24"/>
          <w:lang w:val="en-US" w:eastAsia="zh-CN"/>
        </w:rPr>
        <w:t>（一）、</w:t>
      </w:r>
      <w:r>
        <w:rPr>
          <w:rFonts w:ascii="宋体" w:hAnsi="宋体" w:eastAsia="宋体" w:cs="宋体"/>
          <w:b/>
          <w:bCs/>
          <w:color w:val="auto"/>
          <w:spacing w:val="-5"/>
          <w:sz w:val="24"/>
          <w:szCs w:val="24"/>
          <w:lang w:eastAsia="zh-CN"/>
        </w:rPr>
        <w:t>服务要求</w:t>
      </w:r>
      <w:bookmarkEnd w:id="20"/>
      <w:bookmarkEnd w:id="21"/>
      <w:bookmarkEnd w:id="22"/>
      <w:bookmarkEnd w:id="23"/>
    </w:p>
    <w:p w14:paraId="34EA6F7F">
      <w:pPr>
        <w:spacing w:before="246" w:line="318" w:lineRule="auto"/>
        <w:ind w:left="32" w:right="52" w:firstLine="582"/>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1.供应商根据本项目需求，安排能胜任的</w:t>
      </w:r>
      <w:r>
        <w:rPr>
          <w:rFonts w:ascii="宋体" w:hAnsi="宋体" w:eastAsia="宋体" w:cs="宋体"/>
          <w:b/>
          <w:bCs/>
          <w:color w:val="auto"/>
          <w:spacing w:val="2"/>
          <w:sz w:val="24"/>
          <w:szCs w:val="24"/>
          <w:lang w:eastAsia="zh-CN"/>
        </w:rPr>
        <w:t>项目负责人，其具</w:t>
      </w:r>
      <w:r>
        <w:rPr>
          <w:rFonts w:hint="eastAsia" w:ascii="宋体" w:hAnsi="宋体" w:eastAsia="宋体" w:cs="宋体"/>
          <w:b/>
          <w:bCs/>
          <w:color w:val="auto"/>
          <w:spacing w:val="2"/>
          <w:sz w:val="24"/>
          <w:szCs w:val="24"/>
          <w:lang w:eastAsia="zh-CN"/>
        </w:rPr>
        <w:t>有城乡规划</w:t>
      </w:r>
      <w:r>
        <w:rPr>
          <w:rFonts w:hint="eastAsia" w:ascii="宋体" w:hAnsi="宋体" w:eastAsia="宋体" w:cs="宋体"/>
          <w:b/>
          <w:bCs/>
          <w:color w:val="auto"/>
          <w:spacing w:val="-2"/>
          <w:sz w:val="24"/>
          <w:szCs w:val="24"/>
          <w:lang w:eastAsia="zh-CN"/>
        </w:rPr>
        <w:t>专业</w:t>
      </w:r>
      <w:r>
        <w:rPr>
          <w:rFonts w:ascii="宋体" w:hAnsi="宋体" w:eastAsia="宋体" w:cs="宋体"/>
          <w:b/>
          <w:bCs/>
          <w:color w:val="auto"/>
          <w:spacing w:val="-2"/>
          <w:sz w:val="24"/>
          <w:szCs w:val="24"/>
          <w:lang w:eastAsia="zh-CN"/>
        </w:rPr>
        <w:t>职称证书、相关注册执业资格</w:t>
      </w:r>
      <w:r>
        <w:rPr>
          <w:rFonts w:ascii="宋体" w:hAnsi="宋体" w:eastAsia="宋体" w:cs="宋体"/>
          <w:color w:val="auto"/>
          <w:spacing w:val="-2"/>
          <w:sz w:val="24"/>
          <w:szCs w:val="24"/>
          <w:lang w:eastAsia="zh-CN"/>
        </w:rPr>
        <w:t>，相对固定的团队人员，且在特殊情况下能够</w:t>
      </w:r>
      <w:r>
        <w:rPr>
          <w:rFonts w:ascii="宋体" w:hAnsi="宋体" w:eastAsia="宋体" w:cs="宋体"/>
          <w:color w:val="auto"/>
          <w:sz w:val="24"/>
          <w:szCs w:val="24"/>
          <w:lang w:eastAsia="zh-CN"/>
        </w:rPr>
        <w:t>迅速（24 小时内）增配支持人员，确保工作顺利开展，</w:t>
      </w:r>
      <w:r>
        <w:rPr>
          <w:rFonts w:ascii="宋体" w:hAnsi="宋体" w:eastAsia="宋体" w:cs="宋体"/>
          <w:color w:val="auto"/>
          <w:spacing w:val="-1"/>
          <w:sz w:val="24"/>
          <w:szCs w:val="24"/>
          <w:lang w:eastAsia="zh-CN"/>
        </w:rPr>
        <w:t>并在指定时间能完成。</w:t>
      </w:r>
    </w:p>
    <w:p w14:paraId="526731D1">
      <w:pPr>
        <w:spacing w:before="195" w:line="343" w:lineRule="auto"/>
        <w:ind w:left="1" w:right="39" w:firstLine="482"/>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2.成交供应商严格按照投标文件中承诺的拟派人员名单开展工作，在特殊情况下可用同等资历的人员代替，但应事先得到采购人批准；采购人有权要求成交供应商更换不合格的服务人员，成交供应商无条件接受和执行。采购人若认为成交供应商投入的工作人员数量、业务水平、专业配置等不满足本项目实际工作需要，有权</w:t>
      </w:r>
      <w:r>
        <w:rPr>
          <w:rFonts w:ascii="宋体" w:hAnsi="宋体" w:eastAsia="宋体" w:cs="宋体"/>
          <w:color w:val="auto"/>
          <w:spacing w:val="-1"/>
          <w:sz w:val="24"/>
          <w:szCs w:val="24"/>
          <w:lang w:eastAsia="zh-CN"/>
        </w:rPr>
        <w:t>要求成交供应商及时调配或增加符合资格要求的</w:t>
      </w:r>
      <w:r>
        <w:rPr>
          <w:rFonts w:ascii="宋体" w:hAnsi="宋体" w:eastAsia="宋体" w:cs="宋体"/>
          <w:color w:val="auto"/>
          <w:spacing w:val="-2"/>
          <w:sz w:val="24"/>
          <w:szCs w:val="24"/>
          <w:lang w:eastAsia="zh-CN"/>
        </w:rPr>
        <w:t>人员，所增加人员的工资、奖金、</w:t>
      </w:r>
      <w:r>
        <w:rPr>
          <w:rFonts w:ascii="宋体" w:hAnsi="宋体" w:eastAsia="宋体" w:cs="宋体"/>
          <w:color w:val="auto"/>
          <w:sz w:val="24"/>
          <w:szCs w:val="24"/>
          <w:lang w:eastAsia="zh-CN"/>
        </w:rPr>
        <w:t>补贴、加班费、办公费、差旅费、管理费等</w:t>
      </w:r>
      <w:r>
        <w:rPr>
          <w:rFonts w:ascii="宋体" w:hAnsi="宋体" w:eastAsia="宋体" w:cs="宋体"/>
          <w:color w:val="auto"/>
          <w:spacing w:val="-1"/>
          <w:sz w:val="24"/>
          <w:szCs w:val="24"/>
          <w:lang w:eastAsia="zh-CN"/>
        </w:rPr>
        <w:t>费用包括在投标报价中。</w:t>
      </w:r>
    </w:p>
    <w:p w14:paraId="41138D15">
      <w:pPr>
        <w:spacing w:before="196" w:line="318" w:lineRule="auto"/>
        <w:ind w:left="7" w:right="58" w:firstLine="479"/>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3.工作中各项资料准确、完整，做好档案管理，方便采购人及相关部</w:t>
      </w:r>
      <w:r>
        <w:rPr>
          <w:rFonts w:ascii="宋体" w:hAnsi="宋体" w:eastAsia="宋体" w:cs="宋体"/>
          <w:color w:val="auto"/>
          <w:spacing w:val="-3"/>
          <w:sz w:val="24"/>
          <w:szCs w:val="24"/>
          <w:lang w:eastAsia="zh-CN"/>
        </w:rPr>
        <w:t>门使用，</w:t>
      </w:r>
      <w:r>
        <w:rPr>
          <w:rFonts w:ascii="宋体" w:hAnsi="宋体" w:eastAsia="宋体" w:cs="宋体"/>
          <w:color w:val="auto"/>
          <w:spacing w:val="-2"/>
          <w:sz w:val="24"/>
          <w:szCs w:val="24"/>
          <w:lang w:eastAsia="zh-CN"/>
        </w:rPr>
        <w:t>随时接受检查，对不符合采购人工作要求的服务行为，可要求其立即纠正、</w:t>
      </w:r>
      <w:r>
        <w:rPr>
          <w:rFonts w:ascii="宋体" w:hAnsi="宋体" w:eastAsia="宋体" w:cs="宋体"/>
          <w:color w:val="auto"/>
          <w:spacing w:val="-3"/>
          <w:sz w:val="24"/>
          <w:szCs w:val="24"/>
          <w:lang w:eastAsia="zh-CN"/>
        </w:rPr>
        <w:t>整改，</w:t>
      </w:r>
      <w:r>
        <w:rPr>
          <w:rFonts w:ascii="宋体" w:hAnsi="宋体" w:eastAsia="宋体" w:cs="宋体"/>
          <w:color w:val="auto"/>
          <w:spacing w:val="-1"/>
          <w:sz w:val="24"/>
          <w:szCs w:val="24"/>
          <w:lang w:eastAsia="zh-CN"/>
        </w:rPr>
        <w:t>并由供应商自行承担相应的责任和费用。</w:t>
      </w:r>
    </w:p>
    <w:p w14:paraId="5FB1AB78">
      <w:pPr>
        <w:spacing w:before="195" w:line="318" w:lineRule="auto"/>
        <w:ind w:left="34" w:right="52" w:firstLine="562"/>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4.成交供应商需督促作业人员落实安全防护措施，为外出作业</w:t>
      </w:r>
      <w:r>
        <w:rPr>
          <w:rFonts w:ascii="宋体" w:hAnsi="宋体" w:eastAsia="宋体" w:cs="宋体"/>
          <w:color w:val="auto"/>
          <w:spacing w:val="1"/>
          <w:sz w:val="24"/>
          <w:szCs w:val="24"/>
          <w:lang w:eastAsia="zh-CN"/>
        </w:rPr>
        <w:t>人员购买人身</w:t>
      </w:r>
      <w:r>
        <w:rPr>
          <w:rFonts w:ascii="宋体" w:hAnsi="宋体" w:eastAsia="宋体" w:cs="宋体"/>
          <w:color w:val="auto"/>
          <w:spacing w:val="-3"/>
          <w:sz w:val="24"/>
          <w:szCs w:val="24"/>
          <w:lang w:eastAsia="zh-CN"/>
        </w:rPr>
        <w:t>意外伤害保险，该项目工作人员发生意外伤害及劳动纠纷时，由成交供应商全部承</w:t>
      </w:r>
      <w:r>
        <w:rPr>
          <w:rFonts w:ascii="宋体" w:hAnsi="宋体" w:eastAsia="宋体" w:cs="宋体"/>
          <w:color w:val="auto"/>
          <w:spacing w:val="-1"/>
          <w:sz w:val="24"/>
          <w:szCs w:val="24"/>
          <w:lang w:eastAsia="zh-CN"/>
        </w:rPr>
        <w:t>担和负责处理，概与采购人无关。</w:t>
      </w:r>
    </w:p>
    <w:p w14:paraId="1D64583F">
      <w:pPr>
        <w:spacing w:before="193" w:line="219" w:lineRule="auto"/>
        <w:ind w:left="601"/>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5.成交供应商拟派人员在服务工作中必须严格遵守执业规则。</w:t>
      </w:r>
    </w:p>
    <w:p w14:paraId="2058F7AA">
      <w:pPr>
        <w:spacing w:before="51" w:line="221" w:lineRule="auto"/>
        <w:ind w:left="509"/>
        <w:outlineLvl w:val="2"/>
        <w:rPr>
          <w:rFonts w:ascii="宋体" w:hAnsi="宋体" w:eastAsia="宋体" w:cs="宋体"/>
          <w:b/>
          <w:bCs/>
          <w:color w:val="auto"/>
          <w:spacing w:val="-4"/>
          <w:sz w:val="28"/>
          <w:szCs w:val="28"/>
          <w:lang w:eastAsia="zh-CN"/>
        </w:rPr>
      </w:pPr>
      <w:bookmarkStart w:id="24" w:name="_Toc7185"/>
      <w:bookmarkStart w:id="25" w:name="_Toc7659"/>
      <w:bookmarkStart w:id="26" w:name="_Toc17072"/>
    </w:p>
    <w:p w14:paraId="783770A8">
      <w:pPr>
        <w:spacing w:before="52" w:line="221" w:lineRule="auto"/>
        <w:ind w:left="570"/>
        <w:outlineLvl w:val="2"/>
        <w:rPr>
          <w:rFonts w:ascii="宋体" w:hAnsi="宋体" w:eastAsia="宋体" w:cs="宋体"/>
          <w:b/>
          <w:bCs/>
          <w:color w:val="auto"/>
          <w:spacing w:val="-4"/>
          <w:sz w:val="24"/>
          <w:szCs w:val="24"/>
          <w:lang w:eastAsia="zh-CN"/>
        </w:rPr>
      </w:pPr>
      <w:bookmarkStart w:id="27" w:name="_Toc28320"/>
    </w:p>
    <w:p w14:paraId="785692ED">
      <w:pPr>
        <w:spacing w:before="52" w:line="221" w:lineRule="auto"/>
        <w:ind w:left="570"/>
        <w:outlineLvl w:val="2"/>
        <w:rPr>
          <w:rFonts w:hint="eastAsia" w:ascii="宋体" w:hAnsi="宋体" w:eastAsia="宋体" w:cs="宋体"/>
          <w:b/>
          <w:bCs/>
          <w:color w:val="auto"/>
          <w:spacing w:val="-4"/>
          <w:sz w:val="24"/>
          <w:szCs w:val="24"/>
          <w:lang w:eastAsia="zh-CN"/>
        </w:rPr>
      </w:pPr>
      <w:r>
        <w:rPr>
          <w:rFonts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lang w:val="en-US" w:eastAsia="zh-CN"/>
        </w:rPr>
        <w:t>二</w:t>
      </w:r>
      <w:r>
        <w:rPr>
          <w:rFonts w:ascii="宋体" w:hAnsi="宋体" w:eastAsia="宋体" w:cs="宋体"/>
          <w:b/>
          <w:bCs/>
          <w:color w:val="auto"/>
          <w:spacing w:val="-4"/>
          <w:sz w:val="24"/>
          <w:szCs w:val="24"/>
          <w:lang w:eastAsia="zh-CN"/>
        </w:rPr>
        <w:t>）质量要求：</w:t>
      </w:r>
      <w:bookmarkEnd w:id="24"/>
      <w:bookmarkEnd w:id="25"/>
      <w:bookmarkEnd w:id="26"/>
      <w:bookmarkEnd w:id="27"/>
    </w:p>
    <w:p w14:paraId="167B6295">
      <w:pPr>
        <w:spacing w:before="245" w:line="370" w:lineRule="auto"/>
        <w:ind w:left="21" w:right="167" w:firstLine="484"/>
        <w:rPr>
          <w:rFonts w:hint="eastAsia" w:ascii="宋体" w:hAnsi="宋体" w:eastAsia="宋体" w:cs="宋体"/>
          <w:b/>
          <w:bCs/>
          <w:color w:val="auto"/>
          <w:spacing w:val="-1"/>
          <w:sz w:val="24"/>
          <w:szCs w:val="24"/>
          <w:lang w:eastAsia="zh-CN"/>
        </w:rPr>
      </w:pPr>
      <w:r>
        <w:rPr>
          <w:rFonts w:ascii="宋体" w:hAnsi="宋体" w:eastAsia="宋体" w:cs="宋体"/>
          <w:b/>
          <w:bCs/>
          <w:color w:val="auto"/>
          <w:spacing w:val="-1"/>
          <w:sz w:val="24"/>
          <w:szCs w:val="24"/>
          <w:lang w:eastAsia="zh-CN"/>
        </w:rPr>
        <w:t>符合国家及地方现行规范和标准要求，满</w:t>
      </w:r>
      <w:r>
        <w:rPr>
          <w:rFonts w:hint="eastAsia" w:ascii="宋体" w:hAnsi="宋体" w:eastAsia="宋体" w:cs="宋体"/>
          <w:b/>
          <w:bCs/>
          <w:color w:val="auto"/>
          <w:spacing w:val="-1"/>
          <w:sz w:val="24"/>
          <w:szCs w:val="24"/>
          <w:lang w:eastAsia="zh-CN"/>
        </w:rPr>
        <w:t>足采购人下达的任务目标，配合行业主管部门完成成果上报审批程序。</w:t>
      </w:r>
    </w:p>
    <w:p w14:paraId="7B96B67C">
      <w:pPr>
        <w:spacing w:before="52" w:line="221" w:lineRule="auto"/>
        <w:ind w:left="570"/>
        <w:outlineLvl w:val="2"/>
        <w:rPr>
          <w:rFonts w:hint="eastAsia" w:ascii="宋体" w:hAnsi="宋体" w:eastAsia="宋体" w:cs="宋体"/>
          <w:b/>
          <w:bCs/>
          <w:color w:val="auto"/>
          <w:spacing w:val="-4"/>
          <w:sz w:val="24"/>
          <w:szCs w:val="24"/>
          <w:lang w:eastAsia="zh-CN"/>
        </w:rPr>
      </w:pPr>
      <w:bookmarkStart w:id="28" w:name="_Toc28596"/>
      <w:bookmarkStart w:id="29" w:name="_Toc5339"/>
      <w:bookmarkStart w:id="30" w:name="_Toc1506"/>
      <w:bookmarkStart w:id="31" w:name="_Toc20796"/>
      <w:r>
        <w:rPr>
          <w:rFonts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lang w:val="en-US" w:eastAsia="zh-CN"/>
        </w:rPr>
        <w:t>三</w:t>
      </w:r>
      <w:r>
        <w:rPr>
          <w:rFonts w:ascii="宋体" w:hAnsi="宋体" w:eastAsia="宋体" w:cs="宋体"/>
          <w:b/>
          <w:bCs/>
          <w:color w:val="auto"/>
          <w:spacing w:val="-4"/>
          <w:sz w:val="24"/>
          <w:szCs w:val="24"/>
          <w:lang w:eastAsia="zh-CN"/>
        </w:rPr>
        <w:t>）支付条件和付款方式</w:t>
      </w:r>
      <w:bookmarkEnd w:id="28"/>
      <w:bookmarkEnd w:id="29"/>
      <w:bookmarkEnd w:id="30"/>
      <w:bookmarkEnd w:id="31"/>
    </w:p>
    <w:p w14:paraId="5CED320C">
      <w:pPr>
        <w:spacing w:before="245" w:line="369" w:lineRule="auto"/>
        <w:ind w:left="2" w:right="312" w:firstLine="478"/>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付款方式：具体根据项目实施情况按相关政策合同完</w:t>
      </w:r>
      <w:r>
        <w:rPr>
          <w:rFonts w:ascii="宋体" w:hAnsi="宋体" w:eastAsia="宋体" w:cs="宋体"/>
          <w:color w:val="auto"/>
          <w:spacing w:val="-1"/>
          <w:sz w:val="24"/>
          <w:szCs w:val="24"/>
          <w:lang w:eastAsia="zh-CN"/>
        </w:rPr>
        <w:t>善执行，以供应商与采购人签订的服务合同约定为准。</w:t>
      </w:r>
    </w:p>
    <w:p w14:paraId="3596C33A">
      <w:pPr>
        <w:spacing w:before="52" w:line="221" w:lineRule="auto"/>
        <w:ind w:left="570"/>
        <w:outlineLvl w:val="2"/>
        <w:rPr>
          <w:rFonts w:hint="eastAsia" w:ascii="宋体" w:hAnsi="宋体" w:eastAsia="宋体" w:cs="宋体"/>
          <w:b/>
          <w:bCs/>
          <w:color w:val="auto"/>
          <w:spacing w:val="-4"/>
          <w:sz w:val="24"/>
          <w:szCs w:val="24"/>
          <w:lang w:eastAsia="zh-CN"/>
        </w:rPr>
      </w:pPr>
      <w:bookmarkStart w:id="32" w:name="_Toc19124"/>
      <w:bookmarkStart w:id="33" w:name="_Toc14487"/>
      <w:bookmarkStart w:id="34" w:name="_Toc17969"/>
      <w:bookmarkStart w:id="35" w:name="_Toc12730"/>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lang w:val="en-US" w:eastAsia="zh-CN"/>
        </w:rPr>
        <w:t>四）</w:t>
      </w:r>
      <w:r>
        <w:rPr>
          <w:rFonts w:ascii="宋体" w:hAnsi="宋体" w:eastAsia="宋体" w:cs="宋体"/>
          <w:b/>
          <w:bCs/>
          <w:color w:val="auto"/>
          <w:spacing w:val="-4"/>
          <w:sz w:val="24"/>
          <w:szCs w:val="24"/>
          <w:lang w:eastAsia="zh-CN"/>
        </w:rPr>
        <w:t>采购标的需满足的服务标准</w:t>
      </w:r>
      <w:bookmarkEnd w:id="32"/>
      <w:bookmarkEnd w:id="33"/>
      <w:bookmarkEnd w:id="34"/>
      <w:bookmarkEnd w:id="35"/>
    </w:p>
    <w:p w14:paraId="74CF2126">
      <w:pPr>
        <w:spacing w:before="246" w:line="219" w:lineRule="auto"/>
        <w:ind w:left="480"/>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应满足国家、行业现行规范标准，并满足采购文件及投标文件所列的服务要求。</w:t>
      </w:r>
    </w:p>
    <w:p w14:paraId="2BDD9EFD">
      <w:pPr>
        <w:spacing w:before="52" w:line="221" w:lineRule="auto"/>
        <w:ind w:left="570"/>
        <w:outlineLvl w:val="2"/>
        <w:rPr>
          <w:rFonts w:hint="eastAsia"/>
          <w:color w:val="auto"/>
          <w:lang w:eastAsia="zh-CN"/>
        </w:rPr>
      </w:pPr>
    </w:p>
    <w:p w14:paraId="76881C9B">
      <w:pPr>
        <w:numPr>
          <w:ilvl w:val="0"/>
          <w:numId w:val="0"/>
        </w:numPr>
        <w:spacing w:before="101" w:line="225" w:lineRule="auto"/>
        <w:ind w:leftChars="177"/>
        <w:jc w:val="both"/>
        <w:outlineLvl w:val="0"/>
        <w:rPr>
          <w:rFonts w:hint="eastAsia" w:ascii="宋体" w:hAnsi="宋体" w:eastAsia="宋体" w:cs="宋体"/>
          <w:b/>
          <w:bCs/>
          <w:color w:val="auto"/>
          <w:spacing w:val="-1"/>
          <w:sz w:val="31"/>
          <w:szCs w:val="31"/>
          <w:lang w:val="en-US" w:eastAsia="zh-CN"/>
        </w:rPr>
      </w:pPr>
      <w:bookmarkStart w:id="36" w:name="_Toc29284"/>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pacing w:val="-4"/>
          <w:sz w:val="24"/>
          <w:szCs w:val="24"/>
          <w:lang w:val="en-US" w:eastAsia="zh-CN"/>
        </w:rPr>
        <w:t>五）</w:t>
      </w:r>
      <w:r>
        <w:rPr>
          <w:rFonts w:hint="eastAsia" w:ascii="宋体" w:hAnsi="宋体" w:eastAsia="宋体" w:cs="宋体"/>
          <w:b/>
          <w:bCs/>
          <w:color w:val="auto"/>
          <w:spacing w:val="-4"/>
          <w:sz w:val="24"/>
          <w:szCs w:val="24"/>
          <w:lang w:eastAsia="zh-CN"/>
        </w:rPr>
        <w:t>其他未尽事宜由供需双方在采购合同中详细约定。</w:t>
      </w:r>
      <w:bookmarkEnd w:id="36"/>
    </w:p>
    <w:p w14:paraId="10CE1BC8">
      <w:pPr>
        <w:rPr>
          <w:rFonts w:hint="eastAsia" w:ascii="宋体" w:hAnsi="宋体" w:cs="宋体"/>
          <w:b/>
          <w:bCs/>
          <w:color w:val="auto"/>
          <w:spacing w:val="5"/>
          <w:sz w:val="31"/>
          <w:szCs w:val="31"/>
          <w:lang w:val="en-US" w:eastAsia="zh-CN"/>
        </w:rPr>
      </w:pPr>
      <w:bookmarkStart w:id="37" w:name="_Toc3620"/>
      <w:r>
        <w:rPr>
          <w:rFonts w:hint="eastAsia" w:ascii="宋体" w:hAnsi="宋体" w:cs="宋体"/>
          <w:b/>
          <w:bCs/>
          <w:color w:val="auto"/>
          <w:spacing w:val="5"/>
          <w:sz w:val="31"/>
          <w:szCs w:val="31"/>
          <w:lang w:val="en-US" w:eastAsia="zh-CN"/>
        </w:rPr>
        <w:br w:type="page"/>
      </w:r>
    </w:p>
    <w:p w14:paraId="48504FF7">
      <w:pPr>
        <w:spacing w:before="194" w:line="225" w:lineRule="auto"/>
        <w:ind w:left="181"/>
        <w:jc w:val="center"/>
        <w:outlineLvl w:val="0"/>
        <w:rPr>
          <w:rFonts w:ascii="宋体" w:hAnsi="宋体" w:eastAsia="宋体" w:cs="宋体"/>
          <w:color w:val="auto"/>
          <w:sz w:val="31"/>
          <w:szCs w:val="31"/>
        </w:rPr>
      </w:pPr>
      <w:r>
        <w:rPr>
          <w:rFonts w:hint="eastAsia" w:ascii="宋体" w:hAnsi="宋体" w:cs="宋体"/>
          <w:b/>
          <w:bCs/>
          <w:color w:val="auto"/>
          <w:spacing w:val="5"/>
          <w:sz w:val="31"/>
          <w:szCs w:val="31"/>
          <w:lang w:val="en-US" w:eastAsia="zh-CN"/>
        </w:rPr>
        <w:t>三</w:t>
      </w:r>
      <w:r>
        <w:rPr>
          <w:rFonts w:ascii="宋体" w:hAnsi="宋体" w:eastAsia="宋体" w:cs="宋体"/>
          <w:b/>
          <w:bCs/>
          <w:color w:val="auto"/>
          <w:spacing w:val="5"/>
          <w:sz w:val="31"/>
          <w:szCs w:val="31"/>
        </w:rPr>
        <w:t>、评审标准</w:t>
      </w:r>
      <w:bookmarkEnd w:id="37"/>
    </w:p>
    <w:p w14:paraId="40F6D01C">
      <w:pPr>
        <w:spacing w:before="101" w:line="225" w:lineRule="auto"/>
        <w:ind w:left="835"/>
        <w:outlineLvl w:val="0"/>
        <w:rPr>
          <w:rFonts w:ascii="宋体" w:hAnsi="宋体" w:eastAsia="宋体" w:cs="宋体"/>
          <w:b/>
          <w:bCs/>
          <w:color w:val="auto"/>
          <w:spacing w:val="4"/>
          <w:sz w:val="31"/>
          <w:szCs w:val="31"/>
        </w:rPr>
      </w:pPr>
      <w:bookmarkStart w:id="38" w:name="bookmark122"/>
      <w:bookmarkEnd w:id="38"/>
      <w:bookmarkStart w:id="39" w:name="bookmark123"/>
      <w:bookmarkEnd w:id="39"/>
      <w:bookmarkStart w:id="40" w:name="_Toc32161"/>
    </w:p>
    <w:p w14:paraId="269ECCF9">
      <w:pPr>
        <w:spacing w:before="101" w:line="225" w:lineRule="auto"/>
        <w:ind w:left="835"/>
        <w:outlineLvl w:val="0"/>
        <w:rPr>
          <w:rFonts w:ascii="宋体" w:hAnsi="宋体" w:eastAsia="宋体" w:cs="宋体"/>
          <w:color w:val="auto"/>
          <w:sz w:val="31"/>
          <w:szCs w:val="31"/>
        </w:rPr>
      </w:pPr>
      <w:r>
        <w:rPr>
          <w:rFonts w:ascii="宋体" w:hAnsi="宋体" w:eastAsia="宋体" w:cs="宋体"/>
          <w:b/>
          <w:bCs/>
          <w:color w:val="auto"/>
          <w:spacing w:val="4"/>
          <w:sz w:val="31"/>
          <w:szCs w:val="31"/>
        </w:rPr>
        <w:t>（一）资格性审查表</w:t>
      </w:r>
      <w:bookmarkEnd w:id="40"/>
    </w:p>
    <w:tbl>
      <w:tblPr>
        <w:tblStyle w:val="20"/>
        <w:tblpPr w:leftFromText="180" w:rightFromText="180" w:vertAnchor="text" w:horzAnchor="page" w:tblpX="1458" w:tblpY="139"/>
        <w:tblOverlap w:val="never"/>
        <w:tblW w:w="91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3387"/>
        <w:gridCol w:w="4829"/>
      </w:tblGrid>
      <w:tr w14:paraId="7FE1C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15" w:type="dxa"/>
            <w:shd w:val="clear" w:color="auto" w:fill="D8D8D8"/>
          </w:tcPr>
          <w:p w14:paraId="3E325A43">
            <w:pPr>
              <w:pStyle w:val="30"/>
              <w:spacing w:before="168" w:line="221" w:lineRule="auto"/>
              <w:ind w:left="222"/>
              <w:rPr>
                <w:rFonts w:hint="eastAsia"/>
                <w:color w:val="auto"/>
                <w:sz w:val="21"/>
                <w:szCs w:val="21"/>
              </w:rPr>
            </w:pPr>
            <w:r>
              <w:rPr>
                <w:b/>
                <w:bCs/>
                <w:color w:val="auto"/>
                <w:spacing w:val="-7"/>
                <w:sz w:val="21"/>
                <w:szCs w:val="21"/>
              </w:rPr>
              <w:t>序号</w:t>
            </w:r>
          </w:p>
        </w:tc>
        <w:tc>
          <w:tcPr>
            <w:tcW w:w="3387" w:type="dxa"/>
            <w:shd w:val="clear" w:color="auto" w:fill="D8D8D8"/>
          </w:tcPr>
          <w:p w14:paraId="441509EB">
            <w:pPr>
              <w:pStyle w:val="30"/>
              <w:spacing w:before="169" w:line="219" w:lineRule="auto"/>
              <w:ind w:left="1226"/>
              <w:rPr>
                <w:rFonts w:hint="eastAsia"/>
                <w:color w:val="auto"/>
                <w:sz w:val="21"/>
                <w:szCs w:val="21"/>
              </w:rPr>
            </w:pPr>
            <w:r>
              <w:rPr>
                <w:b/>
                <w:bCs/>
                <w:color w:val="auto"/>
                <w:spacing w:val="-7"/>
                <w:sz w:val="21"/>
                <w:szCs w:val="21"/>
              </w:rPr>
              <w:t>资格要求</w:t>
            </w:r>
          </w:p>
        </w:tc>
        <w:tc>
          <w:tcPr>
            <w:tcW w:w="4829" w:type="dxa"/>
            <w:shd w:val="clear" w:color="auto" w:fill="D8D8D8"/>
          </w:tcPr>
          <w:p w14:paraId="49AE9265">
            <w:pPr>
              <w:pStyle w:val="30"/>
              <w:spacing w:before="169" w:line="219" w:lineRule="auto"/>
              <w:ind w:left="1871"/>
              <w:rPr>
                <w:rFonts w:hint="eastAsia"/>
                <w:color w:val="auto"/>
                <w:sz w:val="21"/>
                <w:szCs w:val="21"/>
              </w:rPr>
            </w:pPr>
            <w:r>
              <w:rPr>
                <w:b/>
                <w:bCs/>
                <w:color w:val="auto"/>
                <w:spacing w:val="-8"/>
                <w:sz w:val="21"/>
                <w:szCs w:val="21"/>
              </w:rPr>
              <w:t>审查内容</w:t>
            </w:r>
          </w:p>
        </w:tc>
      </w:tr>
      <w:tr w14:paraId="0177D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8" w:hRule="atLeast"/>
        </w:trPr>
        <w:tc>
          <w:tcPr>
            <w:tcW w:w="915" w:type="dxa"/>
            <w:vMerge w:val="restart"/>
            <w:tcBorders>
              <w:bottom w:val="nil"/>
            </w:tcBorders>
          </w:tcPr>
          <w:p w14:paraId="6F624B75">
            <w:pPr>
              <w:spacing w:line="249" w:lineRule="auto"/>
              <w:rPr>
                <w:color w:val="auto"/>
                <w:sz w:val="21"/>
                <w:szCs w:val="21"/>
              </w:rPr>
            </w:pPr>
          </w:p>
          <w:p w14:paraId="43C3842A">
            <w:pPr>
              <w:spacing w:line="249" w:lineRule="auto"/>
              <w:rPr>
                <w:color w:val="auto"/>
                <w:sz w:val="21"/>
                <w:szCs w:val="21"/>
              </w:rPr>
            </w:pPr>
          </w:p>
          <w:p w14:paraId="02BB80A8">
            <w:pPr>
              <w:spacing w:line="249" w:lineRule="auto"/>
              <w:rPr>
                <w:color w:val="auto"/>
                <w:sz w:val="21"/>
                <w:szCs w:val="21"/>
              </w:rPr>
            </w:pPr>
          </w:p>
          <w:p w14:paraId="5E9257BE">
            <w:pPr>
              <w:spacing w:line="249" w:lineRule="auto"/>
              <w:rPr>
                <w:color w:val="auto"/>
                <w:sz w:val="21"/>
                <w:szCs w:val="21"/>
              </w:rPr>
            </w:pPr>
          </w:p>
          <w:p w14:paraId="155F0F98">
            <w:pPr>
              <w:spacing w:line="249" w:lineRule="auto"/>
              <w:rPr>
                <w:color w:val="auto"/>
                <w:sz w:val="21"/>
                <w:szCs w:val="21"/>
              </w:rPr>
            </w:pPr>
          </w:p>
          <w:p w14:paraId="6DF687AE">
            <w:pPr>
              <w:spacing w:line="249" w:lineRule="auto"/>
              <w:rPr>
                <w:color w:val="auto"/>
                <w:sz w:val="21"/>
                <w:szCs w:val="21"/>
              </w:rPr>
            </w:pPr>
          </w:p>
          <w:p w14:paraId="7DA9C5A2">
            <w:pPr>
              <w:spacing w:line="249" w:lineRule="auto"/>
              <w:rPr>
                <w:color w:val="auto"/>
                <w:sz w:val="21"/>
                <w:szCs w:val="21"/>
              </w:rPr>
            </w:pPr>
          </w:p>
          <w:p w14:paraId="0DBD6329">
            <w:pPr>
              <w:spacing w:line="249" w:lineRule="auto"/>
              <w:rPr>
                <w:color w:val="auto"/>
                <w:sz w:val="21"/>
                <w:szCs w:val="21"/>
              </w:rPr>
            </w:pPr>
          </w:p>
          <w:p w14:paraId="10AB85A1">
            <w:pPr>
              <w:spacing w:line="249" w:lineRule="auto"/>
              <w:rPr>
                <w:color w:val="auto"/>
                <w:sz w:val="21"/>
                <w:szCs w:val="21"/>
              </w:rPr>
            </w:pPr>
          </w:p>
          <w:p w14:paraId="7D0125C0">
            <w:pPr>
              <w:spacing w:line="249" w:lineRule="auto"/>
              <w:rPr>
                <w:color w:val="auto"/>
                <w:sz w:val="21"/>
                <w:szCs w:val="21"/>
              </w:rPr>
            </w:pPr>
          </w:p>
          <w:p w14:paraId="38705304">
            <w:pPr>
              <w:spacing w:line="249" w:lineRule="auto"/>
              <w:rPr>
                <w:color w:val="auto"/>
                <w:sz w:val="21"/>
                <w:szCs w:val="21"/>
              </w:rPr>
            </w:pPr>
          </w:p>
          <w:p w14:paraId="78A8FB9A">
            <w:pPr>
              <w:spacing w:line="249" w:lineRule="auto"/>
              <w:rPr>
                <w:color w:val="auto"/>
                <w:sz w:val="21"/>
                <w:szCs w:val="21"/>
              </w:rPr>
            </w:pPr>
          </w:p>
          <w:p w14:paraId="644C7C92">
            <w:pPr>
              <w:spacing w:line="249" w:lineRule="auto"/>
              <w:rPr>
                <w:color w:val="auto"/>
                <w:sz w:val="21"/>
                <w:szCs w:val="21"/>
              </w:rPr>
            </w:pPr>
          </w:p>
          <w:p w14:paraId="6B44AB96">
            <w:pPr>
              <w:spacing w:line="249" w:lineRule="auto"/>
              <w:rPr>
                <w:color w:val="auto"/>
                <w:sz w:val="21"/>
                <w:szCs w:val="21"/>
              </w:rPr>
            </w:pPr>
          </w:p>
          <w:p w14:paraId="027ADFD5">
            <w:pPr>
              <w:spacing w:line="249" w:lineRule="auto"/>
              <w:rPr>
                <w:color w:val="auto"/>
                <w:sz w:val="21"/>
                <w:szCs w:val="21"/>
              </w:rPr>
            </w:pPr>
          </w:p>
          <w:p w14:paraId="3E7A864C">
            <w:pPr>
              <w:spacing w:line="249" w:lineRule="auto"/>
              <w:rPr>
                <w:color w:val="auto"/>
                <w:sz w:val="21"/>
                <w:szCs w:val="21"/>
              </w:rPr>
            </w:pPr>
          </w:p>
          <w:p w14:paraId="15C57E89">
            <w:pPr>
              <w:spacing w:line="249" w:lineRule="auto"/>
              <w:rPr>
                <w:color w:val="auto"/>
                <w:sz w:val="21"/>
                <w:szCs w:val="21"/>
              </w:rPr>
            </w:pPr>
          </w:p>
          <w:p w14:paraId="21ECB9C9">
            <w:pPr>
              <w:spacing w:line="249" w:lineRule="auto"/>
              <w:rPr>
                <w:color w:val="auto"/>
                <w:sz w:val="21"/>
                <w:szCs w:val="21"/>
              </w:rPr>
            </w:pPr>
          </w:p>
          <w:p w14:paraId="3C40AE83">
            <w:pPr>
              <w:spacing w:line="250" w:lineRule="auto"/>
              <w:rPr>
                <w:color w:val="auto"/>
                <w:sz w:val="21"/>
                <w:szCs w:val="21"/>
              </w:rPr>
            </w:pPr>
          </w:p>
          <w:p w14:paraId="287499ED">
            <w:pPr>
              <w:spacing w:line="250" w:lineRule="auto"/>
              <w:rPr>
                <w:color w:val="auto"/>
                <w:sz w:val="21"/>
                <w:szCs w:val="21"/>
              </w:rPr>
            </w:pPr>
          </w:p>
          <w:p w14:paraId="774791E2">
            <w:pPr>
              <w:spacing w:line="250" w:lineRule="auto"/>
              <w:rPr>
                <w:color w:val="auto"/>
                <w:sz w:val="21"/>
                <w:szCs w:val="21"/>
              </w:rPr>
            </w:pPr>
          </w:p>
          <w:p w14:paraId="56F8D16E">
            <w:pPr>
              <w:spacing w:line="250" w:lineRule="auto"/>
              <w:rPr>
                <w:color w:val="auto"/>
                <w:sz w:val="21"/>
                <w:szCs w:val="21"/>
              </w:rPr>
            </w:pPr>
          </w:p>
          <w:p w14:paraId="4B7E56D9">
            <w:pPr>
              <w:spacing w:line="250" w:lineRule="auto"/>
              <w:rPr>
                <w:color w:val="auto"/>
                <w:sz w:val="21"/>
                <w:szCs w:val="21"/>
              </w:rPr>
            </w:pPr>
          </w:p>
          <w:p w14:paraId="344F081F">
            <w:pPr>
              <w:spacing w:line="250" w:lineRule="auto"/>
              <w:rPr>
                <w:color w:val="auto"/>
                <w:sz w:val="21"/>
                <w:szCs w:val="21"/>
              </w:rPr>
            </w:pPr>
          </w:p>
          <w:p w14:paraId="0F17A0F9">
            <w:pPr>
              <w:pStyle w:val="30"/>
              <w:spacing w:before="78" w:line="241" w:lineRule="auto"/>
              <w:ind w:left="421"/>
              <w:rPr>
                <w:rFonts w:hint="eastAsia"/>
                <w:color w:val="auto"/>
                <w:sz w:val="21"/>
                <w:szCs w:val="21"/>
              </w:rPr>
            </w:pPr>
            <w:r>
              <w:rPr>
                <w:color w:val="auto"/>
                <w:sz w:val="21"/>
                <w:szCs w:val="21"/>
              </w:rPr>
              <w:t>1</w:t>
            </w:r>
          </w:p>
        </w:tc>
        <w:tc>
          <w:tcPr>
            <w:tcW w:w="3387" w:type="dxa"/>
          </w:tcPr>
          <w:p w14:paraId="52C5E1C1">
            <w:pPr>
              <w:spacing w:line="283" w:lineRule="auto"/>
              <w:rPr>
                <w:color w:val="auto"/>
                <w:sz w:val="21"/>
                <w:szCs w:val="21"/>
                <w:lang w:eastAsia="zh-CN"/>
              </w:rPr>
            </w:pPr>
          </w:p>
          <w:p w14:paraId="1DCD6029">
            <w:pPr>
              <w:spacing w:line="283" w:lineRule="auto"/>
              <w:rPr>
                <w:color w:val="auto"/>
                <w:sz w:val="21"/>
                <w:szCs w:val="21"/>
                <w:lang w:eastAsia="zh-CN"/>
              </w:rPr>
            </w:pPr>
          </w:p>
          <w:p w14:paraId="0538C5B3">
            <w:pPr>
              <w:spacing w:line="283" w:lineRule="auto"/>
              <w:rPr>
                <w:color w:val="auto"/>
                <w:sz w:val="21"/>
                <w:szCs w:val="21"/>
                <w:lang w:eastAsia="zh-CN"/>
              </w:rPr>
            </w:pPr>
          </w:p>
          <w:p w14:paraId="11E9036B">
            <w:pPr>
              <w:spacing w:line="283" w:lineRule="auto"/>
              <w:rPr>
                <w:color w:val="auto"/>
                <w:sz w:val="21"/>
                <w:szCs w:val="21"/>
                <w:lang w:eastAsia="zh-CN"/>
              </w:rPr>
            </w:pPr>
          </w:p>
          <w:p w14:paraId="5C3392F2">
            <w:pPr>
              <w:spacing w:line="283" w:lineRule="auto"/>
              <w:rPr>
                <w:color w:val="auto"/>
                <w:sz w:val="21"/>
                <w:szCs w:val="21"/>
                <w:lang w:eastAsia="zh-CN"/>
              </w:rPr>
            </w:pPr>
          </w:p>
          <w:p w14:paraId="76CF3A87">
            <w:pPr>
              <w:pStyle w:val="30"/>
              <w:spacing w:before="78" w:line="219" w:lineRule="auto"/>
              <w:ind w:left="117"/>
              <w:rPr>
                <w:rFonts w:hint="eastAsia"/>
                <w:color w:val="auto"/>
                <w:sz w:val="21"/>
                <w:szCs w:val="21"/>
                <w:lang w:eastAsia="zh-CN"/>
              </w:rPr>
            </w:pPr>
            <w:r>
              <w:rPr>
                <w:color w:val="auto"/>
                <w:spacing w:val="-2"/>
                <w:sz w:val="21"/>
                <w:szCs w:val="21"/>
                <w:lang w:eastAsia="zh-CN"/>
              </w:rPr>
              <w:t>具有独立承担民事责任的能力</w:t>
            </w:r>
          </w:p>
        </w:tc>
        <w:tc>
          <w:tcPr>
            <w:tcW w:w="4829" w:type="dxa"/>
          </w:tcPr>
          <w:p w14:paraId="08CC9EBD">
            <w:pPr>
              <w:pStyle w:val="30"/>
              <w:spacing w:before="122" w:line="254" w:lineRule="auto"/>
              <w:ind w:left="115" w:right="59"/>
              <w:jc w:val="both"/>
              <w:rPr>
                <w:rFonts w:hint="eastAsia"/>
                <w:color w:val="auto"/>
                <w:sz w:val="21"/>
                <w:szCs w:val="21"/>
                <w:lang w:eastAsia="zh-CN"/>
              </w:rPr>
            </w:pPr>
            <w:r>
              <w:rPr>
                <w:color w:val="auto"/>
                <w:spacing w:val="-4"/>
                <w:sz w:val="21"/>
                <w:szCs w:val="21"/>
                <w:lang w:eastAsia="zh-CN"/>
              </w:rPr>
              <w:t>法人或者其他组织的营业执照等证明文件，</w:t>
            </w:r>
            <w:r>
              <w:rPr>
                <w:color w:val="auto"/>
                <w:spacing w:val="-8"/>
                <w:sz w:val="21"/>
                <w:szCs w:val="21"/>
                <w:lang w:eastAsia="zh-CN"/>
              </w:rPr>
              <w:t>自然人的身份证明。（</w:t>
            </w:r>
            <w:r>
              <w:rPr>
                <w:b/>
                <w:bCs/>
                <w:color w:val="auto"/>
                <w:spacing w:val="-8"/>
                <w:sz w:val="21"/>
                <w:szCs w:val="21"/>
                <w:lang w:eastAsia="zh-CN"/>
              </w:rPr>
              <w:t>以联合体形式参与投</w:t>
            </w:r>
            <w:r>
              <w:rPr>
                <w:b/>
                <w:bCs/>
                <w:color w:val="auto"/>
                <w:spacing w:val="-3"/>
                <w:sz w:val="21"/>
                <w:szCs w:val="21"/>
                <w:lang w:eastAsia="zh-CN"/>
              </w:rPr>
              <w:t>标的，联合体各方均应满足）。</w:t>
            </w:r>
          </w:p>
          <w:p w14:paraId="37BC7D62">
            <w:pPr>
              <w:pStyle w:val="30"/>
              <w:spacing w:line="218" w:lineRule="auto"/>
              <w:ind w:left="125"/>
              <w:rPr>
                <w:rFonts w:hint="eastAsia"/>
                <w:color w:val="auto"/>
                <w:sz w:val="21"/>
                <w:szCs w:val="21"/>
                <w:lang w:eastAsia="zh-CN"/>
              </w:rPr>
            </w:pPr>
            <w:r>
              <w:rPr>
                <w:color w:val="auto"/>
                <w:spacing w:val="-2"/>
                <w:sz w:val="21"/>
                <w:szCs w:val="21"/>
                <w:lang w:eastAsia="zh-CN"/>
              </w:rPr>
              <w:t>（1）企业应提供“营业执照</w:t>
            </w:r>
            <w:r>
              <w:rPr>
                <w:color w:val="auto"/>
                <w:spacing w:val="-82"/>
                <w:sz w:val="21"/>
                <w:szCs w:val="21"/>
                <w:lang w:eastAsia="zh-CN"/>
              </w:rPr>
              <w:t xml:space="preserve"> </w:t>
            </w:r>
            <w:r>
              <w:rPr>
                <w:color w:val="auto"/>
                <w:spacing w:val="-2"/>
                <w:sz w:val="21"/>
                <w:szCs w:val="21"/>
                <w:lang w:eastAsia="zh-CN"/>
              </w:rPr>
              <w:t>”；</w:t>
            </w:r>
          </w:p>
          <w:p w14:paraId="66928140">
            <w:pPr>
              <w:pStyle w:val="30"/>
              <w:spacing w:before="15" w:line="219" w:lineRule="auto"/>
              <w:jc w:val="both"/>
              <w:rPr>
                <w:rFonts w:hint="eastAsia"/>
                <w:color w:val="auto"/>
                <w:sz w:val="21"/>
                <w:szCs w:val="21"/>
                <w:lang w:eastAsia="zh-CN"/>
              </w:rPr>
            </w:pPr>
            <w:r>
              <w:rPr>
                <w:color w:val="auto"/>
                <w:spacing w:val="-22"/>
                <w:sz w:val="21"/>
                <w:szCs w:val="21"/>
                <w:lang w:eastAsia="zh-CN"/>
              </w:rPr>
              <w:t>（2）事业单位应提供“事业单位法人证书</w:t>
            </w:r>
            <w:r>
              <w:rPr>
                <w:color w:val="auto"/>
                <w:spacing w:val="-87"/>
                <w:sz w:val="21"/>
                <w:szCs w:val="21"/>
                <w:lang w:eastAsia="zh-CN"/>
              </w:rPr>
              <w:t xml:space="preserve"> </w:t>
            </w:r>
            <w:r>
              <w:rPr>
                <w:color w:val="auto"/>
                <w:spacing w:val="-22"/>
                <w:sz w:val="21"/>
                <w:szCs w:val="21"/>
                <w:lang w:eastAsia="zh-CN"/>
              </w:rPr>
              <w:t>”；</w:t>
            </w:r>
          </w:p>
          <w:p w14:paraId="5EB79C74">
            <w:pPr>
              <w:pStyle w:val="30"/>
              <w:spacing w:before="15" w:line="225" w:lineRule="auto"/>
              <w:ind w:left="114" w:right="106" w:firstLine="11"/>
              <w:rPr>
                <w:rFonts w:hint="eastAsia"/>
                <w:color w:val="auto"/>
                <w:sz w:val="21"/>
                <w:szCs w:val="21"/>
                <w:lang w:eastAsia="zh-CN"/>
              </w:rPr>
            </w:pPr>
            <w:r>
              <w:rPr>
                <w:color w:val="auto"/>
                <w:spacing w:val="-1"/>
                <w:sz w:val="21"/>
                <w:szCs w:val="21"/>
                <w:lang w:eastAsia="zh-CN"/>
              </w:rPr>
              <w:t>（3）非企业专业服务机构应提供执业许可</w:t>
            </w:r>
            <w:r>
              <w:rPr>
                <w:color w:val="auto"/>
                <w:spacing w:val="-2"/>
                <w:sz w:val="21"/>
                <w:szCs w:val="21"/>
                <w:lang w:eastAsia="zh-CN"/>
              </w:rPr>
              <w:t>证等证明文件；</w:t>
            </w:r>
          </w:p>
          <w:p w14:paraId="1AFDFC7A">
            <w:pPr>
              <w:pStyle w:val="30"/>
              <w:spacing w:before="15" w:line="225" w:lineRule="auto"/>
              <w:ind w:left="114" w:right="106" w:firstLine="11"/>
              <w:rPr>
                <w:rFonts w:hint="eastAsia"/>
                <w:color w:val="auto"/>
                <w:sz w:val="21"/>
                <w:szCs w:val="21"/>
                <w:lang w:eastAsia="zh-CN"/>
              </w:rPr>
            </w:pPr>
            <w:r>
              <w:rPr>
                <w:color w:val="auto"/>
                <w:spacing w:val="-1"/>
                <w:sz w:val="21"/>
                <w:szCs w:val="21"/>
                <w:lang w:eastAsia="zh-CN"/>
              </w:rPr>
              <w:t>（4）个体工商户应提供“个体工商户营业</w:t>
            </w:r>
            <w:r>
              <w:rPr>
                <w:color w:val="auto"/>
                <w:spacing w:val="-3"/>
                <w:sz w:val="21"/>
                <w:szCs w:val="21"/>
                <w:lang w:eastAsia="zh-CN"/>
              </w:rPr>
              <w:t>执照</w:t>
            </w:r>
            <w:r>
              <w:rPr>
                <w:color w:val="auto"/>
                <w:spacing w:val="-89"/>
                <w:sz w:val="21"/>
                <w:szCs w:val="21"/>
                <w:lang w:eastAsia="zh-CN"/>
              </w:rPr>
              <w:t xml:space="preserve"> </w:t>
            </w:r>
            <w:r>
              <w:rPr>
                <w:color w:val="auto"/>
                <w:spacing w:val="-3"/>
                <w:sz w:val="21"/>
                <w:szCs w:val="21"/>
                <w:lang w:eastAsia="zh-CN"/>
              </w:rPr>
              <w:t>”；</w:t>
            </w:r>
          </w:p>
          <w:p w14:paraId="67063FA2">
            <w:pPr>
              <w:pStyle w:val="30"/>
              <w:spacing w:before="14" w:line="219" w:lineRule="auto"/>
              <w:ind w:left="125"/>
              <w:rPr>
                <w:rFonts w:hint="eastAsia"/>
                <w:color w:val="auto"/>
                <w:sz w:val="21"/>
                <w:szCs w:val="21"/>
                <w:lang w:eastAsia="zh-CN"/>
              </w:rPr>
            </w:pPr>
            <w:r>
              <w:rPr>
                <w:color w:val="auto"/>
                <w:spacing w:val="-5"/>
                <w:sz w:val="21"/>
                <w:szCs w:val="21"/>
                <w:lang w:eastAsia="zh-CN"/>
              </w:rPr>
              <w:t>（5）</w:t>
            </w:r>
            <w:r>
              <w:rPr>
                <w:color w:val="auto"/>
                <w:spacing w:val="-57"/>
                <w:sz w:val="21"/>
                <w:szCs w:val="21"/>
                <w:lang w:eastAsia="zh-CN"/>
              </w:rPr>
              <w:t xml:space="preserve"> </w:t>
            </w:r>
            <w:r>
              <w:rPr>
                <w:color w:val="auto"/>
                <w:spacing w:val="-5"/>
                <w:sz w:val="21"/>
                <w:szCs w:val="21"/>
                <w:lang w:eastAsia="zh-CN"/>
              </w:rPr>
              <w:t>自然人应提供自然人身份证明。</w:t>
            </w:r>
          </w:p>
        </w:tc>
      </w:tr>
      <w:tr w14:paraId="51894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8" w:hRule="atLeast"/>
        </w:trPr>
        <w:tc>
          <w:tcPr>
            <w:tcW w:w="915" w:type="dxa"/>
            <w:vMerge w:val="continue"/>
            <w:tcBorders>
              <w:top w:val="nil"/>
              <w:bottom w:val="nil"/>
            </w:tcBorders>
          </w:tcPr>
          <w:p w14:paraId="6FFE29BB">
            <w:pPr>
              <w:rPr>
                <w:color w:val="auto"/>
                <w:sz w:val="21"/>
                <w:szCs w:val="21"/>
                <w:lang w:eastAsia="zh-CN"/>
              </w:rPr>
            </w:pPr>
          </w:p>
        </w:tc>
        <w:tc>
          <w:tcPr>
            <w:tcW w:w="3387" w:type="dxa"/>
          </w:tcPr>
          <w:p w14:paraId="384AA18F">
            <w:pPr>
              <w:spacing w:line="283" w:lineRule="auto"/>
              <w:rPr>
                <w:color w:val="auto"/>
                <w:sz w:val="21"/>
                <w:szCs w:val="21"/>
                <w:lang w:eastAsia="zh-CN"/>
              </w:rPr>
            </w:pPr>
          </w:p>
          <w:p w14:paraId="5F0FB10B">
            <w:pPr>
              <w:spacing w:line="283" w:lineRule="auto"/>
              <w:rPr>
                <w:color w:val="auto"/>
                <w:sz w:val="21"/>
                <w:szCs w:val="21"/>
                <w:lang w:eastAsia="zh-CN"/>
              </w:rPr>
            </w:pPr>
          </w:p>
          <w:p w14:paraId="67BB35F7">
            <w:pPr>
              <w:spacing w:line="284" w:lineRule="auto"/>
              <w:rPr>
                <w:color w:val="auto"/>
                <w:sz w:val="21"/>
                <w:szCs w:val="21"/>
                <w:lang w:eastAsia="zh-CN"/>
              </w:rPr>
            </w:pPr>
          </w:p>
          <w:p w14:paraId="7951F7AF">
            <w:pPr>
              <w:spacing w:line="284" w:lineRule="auto"/>
              <w:rPr>
                <w:color w:val="auto"/>
                <w:sz w:val="21"/>
                <w:szCs w:val="21"/>
                <w:lang w:eastAsia="zh-CN"/>
              </w:rPr>
            </w:pPr>
          </w:p>
          <w:p w14:paraId="2E108B30">
            <w:pPr>
              <w:spacing w:line="284" w:lineRule="auto"/>
              <w:rPr>
                <w:color w:val="auto"/>
                <w:sz w:val="21"/>
                <w:szCs w:val="21"/>
                <w:lang w:eastAsia="zh-CN"/>
              </w:rPr>
            </w:pPr>
          </w:p>
          <w:p w14:paraId="270A382F">
            <w:pPr>
              <w:pStyle w:val="30"/>
              <w:spacing w:before="78" w:line="232" w:lineRule="auto"/>
              <w:ind w:left="113" w:right="106" w:firstLine="3"/>
              <w:rPr>
                <w:rFonts w:hint="eastAsia"/>
                <w:color w:val="auto"/>
                <w:sz w:val="21"/>
                <w:szCs w:val="21"/>
                <w:lang w:eastAsia="zh-CN"/>
              </w:rPr>
            </w:pPr>
            <w:r>
              <w:rPr>
                <w:color w:val="auto"/>
                <w:spacing w:val="2"/>
                <w:sz w:val="21"/>
                <w:szCs w:val="21"/>
                <w:lang w:eastAsia="zh-CN"/>
              </w:rPr>
              <w:t>具有良好的商业信誉和健全的</w:t>
            </w:r>
            <w:r>
              <w:rPr>
                <w:color w:val="auto"/>
                <w:spacing w:val="-2"/>
                <w:sz w:val="21"/>
                <w:szCs w:val="21"/>
                <w:lang w:eastAsia="zh-CN"/>
              </w:rPr>
              <w:t>财务会计制度</w:t>
            </w:r>
          </w:p>
        </w:tc>
        <w:tc>
          <w:tcPr>
            <w:tcW w:w="4829" w:type="dxa"/>
          </w:tcPr>
          <w:p w14:paraId="7FA05074">
            <w:pPr>
              <w:pStyle w:val="30"/>
              <w:spacing w:before="124" w:line="254" w:lineRule="auto"/>
              <w:ind w:left="117" w:right="59" w:firstLine="26"/>
              <w:jc w:val="both"/>
              <w:rPr>
                <w:rFonts w:hint="eastAsia"/>
                <w:color w:val="auto"/>
                <w:sz w:val="21"/>
                <w:szCs w:val="21"/>
                <w:lang w:eastAsia="zh-CN"/>
              </w:rPr>
            </w:pPr>
            <w:r>
              <w:rPr>
                <w:color w:val="auto"/>
                <w:spacing w:val="-6"/>
                <w:sz w:val="21"/>
                <w:szCs w:val="21"/>
                <w:lang w:eastAsia="zh-CN"/>
              </w:rPr>
              <w:t>由供应商对以下内容提供书面承诺或声明，</w:t>
            </w:r>
            <w:r>
              <w:rPr>
                <w:color w:val="auto"/>
                <w:spacing w:val="-8"/>
                <w:sz w:val="21"/>
                <w:szCs w:val="21"/>
                <w:lang w:eastAsia="zh-CN"/>
              </w:rPr>
              <w:t>或提供相应证明材料。（</w:t>
            </w:r>
            <w:r>
              <w:rPr>
                <w:b/>
                <w:bCs/>
                <w:color w:val="auto"/>
                <w:spacing w:val="-8"/>
                <w:sz w:val="21"/>
                <w:szCs w:val="21"/>
                <w:lang w:eastAsia="zh-CN"/>
              </w:rPr>
              <w:t>以联合体形式参与</w:t>
            </w:r>
            <w:r>
              <w:rPr>
                <w:b/>
                <w:bCs/>
                <w:color w:val="auto"/>
                <w:spacing w:val="-3"/>
                <w:sz w:val="21"/>
                <w:szCs w:val="21"/>
                <w:lang w:eastAsia="zh-CN"/>
              </w:rPr>
              <w:t>投标的，联合体各方均应满足）。</w:t>
            </w:r>
          </w:p>
          <w:p w14:paraId="25367B12">
            <w:pPr>
              <w:pStyle w:val="30"/>
              <w:spacing w:line="218" w:lineRule="auto"/>
              <w:ind w:left="125"/>
              <w:rPr>
                <w:rFonts w:hint="eastAsia"/>
                <w:color w:val="auto"/>
                <w:sz w:val="21"/>
                <w:szCs w:val="21"/>
                <w:lang w:eastAsia="zh-CN"/>
              </w:rPr>
            </w:pPr>
            <w:r>
              <w:rPr>
                <w:color w:val="auto"/>
                <w:spacing w:val="-2"/>
                <w:sz w:val="21"/>
                <w:szCs w:val="21"/>
                <w:lang w:eastAsia="zh-CN"/>
              </w:rPr>
              <w:t>（1）供应商是法人的，应具有上一年度</w:t>
            </w:r>
          </w:p>
          <w:p w14:paraId="7BD64E09">
            <w:pPr>
              <w:pStyle w:val="30"/>
              <w:spacing w:before="15" w:line="228" w:lineRule="auto"/>
              <w:ind w:left="115" w:right="106" w:firstLine="10"/>
              <w:rPr>
                <w:rFonts w:hint="eastAsia"/>
                <w:color w:val="auto"/>
                <w:sz w:val="21"/>
                <w:szCs w:val="21"/>
                <w:lang w:eastAsia="zh-CN"/>
              </w:rPr>
            </w:pPr>
            <w:r>
              <w:rPr>
                <w:color w:val="auto"/>
                <w:spacing w:val="-2"/>
                <w:sz w:val="21"/>
                <w:szCs w:val="21"/>
                <w:lang w:eastAsia="zh-CN"/>
              </w:rPr>
              <w:t>（</w:t>
            </w:r>
            <w:r>
              <w:rPr>
                <w:color w:val="auto"/>
                <w:spacing w:val="-2"/>
                <w:sz w:val="21"/>
                <w:szCs w:val="21"/>
                <w:u w:val="single"/>
                <w:lang w:eastAsia="zh-CN"/>
              </w:rPr>
              <w:t>2024</w:t>
            </w:r>
            <w:r>
              <w:rPr>
                <w:color w:val="auto"/>
                <w:spacing w:val="-42"/>
                <w:sz w:val="21"/>
                <w:szCs w:val="21"/>
                <w:u w:val="single"/>
                <w:lang w:eastAsia="zh-CN"/>
              </w:rPr>
              <w:t xml:space="preserve"> </w:t>
            </w:r>
            <w:r>
              <w:rPr>
                <w:color w:val="auto"/>
                <w:spacing w:val="-2"/>
                <w:sz w:val="21"/>
                <w:szCs w:val="21"/>
                <w:u w:val="single"/>
                <w:lang w:eastAsia="zh-CN"/>
              </w:rPr>
              <w:t>年度</w:t>
            </w:r>
            <w:r>
              <w:rPr>
                <w:color w:val="auto"/>
                <w:spacing w:val="-2"/>
                <w:sz w:val="21"/>
                <w:szCs w:val="21"/>
                <w:lang w:eastAsia="zh-CN"/>
              </w:rPr>
              <w:t>）经审计的财务报告，或其基</w:t>
            </w:r>
            <w:r>
              <w:rPr>
                <w:color w:val="auto"/>
                <w:spacing w:val="-7"/>
                <w:sz w:val="21"/>
                <w:szCs w:val="21"/>
                <w:lang w:eastAsia="zh-CN"/>
              </w:rPr>
              <w:t>本开户银行出具的资信证明。其他组织和自然人，没有经审计的财务报告，应具有银行</w:t>
            </w:r>
            <w:r>
              <w:rPr>
                <w:color w:val="auto"/>
                <w:spacing w:val="-2"/>
                <w:sz w:val="21"/>
                <w:szCs w:val="21"/>
                <w:lang w:eastAsia="zh-CN"/>
              </w:rPr>
              <w:t>出具的资信证明。</w:t>
            </w:r>
          </w:p>
          <w:p w14:paraId="5DA10F08">
            <w:pPr>
              <w:pStyle w:val="30"/>
              <w:spacing w:before="16" w:line="226" w:lineRule="auto"/>
              <w:ind w:left="114" w:right="106" w:firstLine="11"/>
              <w:rPr>
                <w:rFonts w:hint="eastAsia"/>
                <w:color w:val="auto"/>
                <w:sz w:val="21"/>
                <w:szCs w:val="21"/>
                <w:lang w:eastAsia="zh-CN"/>
              </w:rPr>
            </w:pPr>
            <w:r>
              <w:rPr>
                <w:color w:val="auto"/>
                <w:spacing w:val="-2"/>
                <w:sz w:val="21"/>
                <w:szCs w:val="21"/>
                <w:lang w:eastAsia="zh-CN"/>
              </w:rPr>
              <w:t>（2）有专业担保机构对供应商进行资信审</w:t>
            </w:r>
            <w:r>
              <w:rPr>
                <w:color w:val="auto"/>
                <w:spacing w:val="-7"/>
                <w:sz w:val="21"/>
                <w:szCs w:val="21"/>
                <w:lang w:eastAsia="zh-CN"/>
              </w:rPr>
              <w:t>查后出具投标担保函的，可以不用具备经审</w:t>
            </w:r>
            <w:r>
              <w:rPr>
                <w:color w:val="auto"/>
                <w:spacing w:val="-1"/>
                <w:sz w:val="21"/>
                <w:szCs w:val="21"/>
                <w:lang w:eastAsia="zh-CN"/>
              </w:rPr>
              <w:t>计的财务报告和银行资信证明文件。</w:t>
            </w:r>
          </w:p>
        </w:tc>
      </w:tr>
      <w:tr w14:paraId="4B638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915" w:type="dxa"/>
            <w:vMerge w:val="continue"/>
            <w:tcBorders>
              <w:top w:val="nil"/>
              <w:bottom w:val="nil"/>
            </w:tcBorders>
          </w:tcPr>
          <w:p w14:paraId="5FDA25E5">
            <w:pPr>
              <w:rPr>
                <w:color w:val="auto"/>
                <w:sz w:val="21"/>
                <w:szCs w:val="21"/>
                <w:lang w:eastAsia="zh-CN"/>
              </w:rPr>
            </w:pPr>
          </w:p>
        </w:tc>
        <w:tc>
          <w:tcPr>
            <w:tcW w:w="3387" w:type="dxa"/>
          </w:tcPr>
          <w:p w14:paraId="2A5CD58D">
            <w:pPr>
              <w:pStyle w:val="30"/>
              <w:spacing w:before="245" w:line="233" w:lineRule="auto"/>
              <w:ind w:left="113" w:right="106" w:firstLine="3"/>
              <w:rPr>
                <w:rFonts w:hint="eastAsia"/>
                <w:color w:val="auto"/>
                <w:sz w:val="21"/>
                <w:szCs w:val="21"/>
                <w:lang w:eastAsia="zh-CN"/>
              </w:rPr>
            </w:pPr>
            <w:r>
              <w:rPr>
                <w:color w:val="auto"/>
                <w:spacing w:val="2"/>
                <w:sz w:val="21"/>
                <w:szCs w:val="21"/>
                <w:lang w:eastAsia="zh-CN"/>
              </w:rPr>
              <w:t>具有履行合同所必需的设备和</w:t>
            </w:r>
            <w:r>
              <w:rPr>
                <w:color w:val="auto"/>
                <w:spacing w:val="-2"/>
                <w:sz w:val="21"/>
                <w:szCs w:val="21"/>
                <w:lang w:eastAsia="zh-CN"/>
              </w:rPr>
              <w:t>专业技术能力</w:t>
            </w:r>
          </w:p>
        </w:tc>
        <w:tc>
          <w:tcPr>
            <w:tcW w:w="4829" w:type="dxa"/>
          </w:tcPr>
          <w:p w14:paraId="6E501D1E">
            <w:pPr>
              <w:pStyle w:val="30"/>
              <w:spacing w:before="94" w:line="232" w:lineRule="auto"/>
              <w:ind w:left="114" w:right="106" w:firstLine="29"/>
              <w:jc w:val="both"/>
              <w:rPr>
                <w:rFonts w:hint="eastAsia"/>
                <w:color w:val="auto"/>
                <w:sz w:val="21"/>
                <w:szCs w:val="21"/>
                <w:lang w:eastAsia="zh-CN"/>
              </w:rPr>
            </w:pPr>
            <w:r>
              <w:rPr>
                <w:color w:val="auto"/>
                <w:spacing w:val="-8"/>
                <w:sz w:val="21"/>
                <w:szCs w:val="21"/>
                <w:lang w:eastAsia="zh-CN"/>
              </w:rPr>
              <w:t>由供应商提供书面承诺或声明，或提供相应证明材料。（</w:t>
            </w:r>
            <w:r>
              <w:rPr>
                <w:b/>
                <w:bCs/>
                <w:color w:val="auto"/>
                <w:spacing w:val="-8"/>
                <w:sz w:val="21"/>
                <w:szCs w:val="21"/>
                <w:lang w:eastAsia="zh-CN"/>
              </w:rPr>
              <w:t>以联合体形式参与投标的，联</w:t>
            </w:r>
            <w:r>
              <w:rPr>
                <w:b/>
                <w:bCs/>
                <w:color w:val="auto"/>
                <w:spacing w:val="-3"/>
                <w:sz w:val="21"/>
                <w:szCs w:val="21"/>
                <w:lang w:eastAsia="zh-CN"/>
              </w:rPr>
              <w:t>合体各方均应满足）。</w:t>
            </w:r>
          </w:p>
        </w:tc>
      </w:tr>
      <w:tr w14:paraId="00609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0" w:hRule="atLeast"/>
        </w:trPr>
        <w:tc>
          <w:tcPr>
            <w:tcW w:w="915" w:type="dxa"/>
            <w:vMerge w:val="continue"/>
            <w:tcBorders>
              <w:top w:val="nil"/>
            </w:tcBorders>
          </w:tcPr>
          <w:p w14:paraId="0AB1ECB9">
            <w:pPr>
              <w:rPr>
                <w:color w:val="auto"/>
                <w:sz w:val="21"/>
                <w:szCs w:val="21"/>
                <w:lang w:eastAsia="zh-CN"/>
              </w:rPr>
            </w:pPr>
          </w:p>
        </w:tc>
        <w:tc>
          <w:tcPr>
            <w:tcW w:w="3387" w:type="dxa"/>
          </w:tcPr>
          <w:p w14:paraId="61C449CF">
            <w:pPr>
              <w:spacing w:line="244" w:lineRule="auto"/>
              <w:rPr>
                <w:color w:val="auto"/>
                <w:sz w:val="21"/>
                <w:szCs w:val="21"/>
                <w:lang w:eastAsia="zh-CN"/>
              </w:rPr>
            </w:pPr>
          </w:p>
          <w:p w14:paraId="404BE1F9">
            <w:pPr>
              <w:spacing w:line="244" w:lineRule="auto"/>
              <w:rPr>
                <w:color w:val="auto"/>
                <w:sz w:val="21"/>
                <w:szCs w:val="21"/>
                <w:lang w:eastAsia="zh-CN"/>
              </w:rPr>
            </w:pPr>
          </w:p>
          <w:p w14:paraId="6B9241D0">
            <w:pPr>
              <w:spacing w:line="244" w:lineRule="auto"/>
              <w:rPr>
                <w:color w:val="auto"/>
                <w:sz w:val="21"/>
                <w:szCs w:val="21"/>
                <w:lang w:eastAsia="zh-CN"/>
              </w:rPr>
            </w:pPr>
          </w:p>
          <w:p w14:paraId="0190A8A6">
            <w:pPr>
              <w:spacing w:line="244" w:lineRule="auto"/>
              <w:rPr>
                <w:color w:val="auto"/>
                <w:sz w:val="21"/>
                <w:szCs w:val="21"/>
                <w:lang w:eastAsia="zh-CN"/>
              </w:rPr>
            </w:pPr>
          </w:p>
          <w:p w14:paraId="5C4234EB">
            <w:pPr>
              <w:spacing w:line="244" w:lineRule="auto"/>
              <w:rPr>
                <w:color w:val="auto"/>
                <w:sz w:val="21"/>
                <w:szCs w:val="21"/>
                <w:lang w:eastAsia="zh-CN"/>
              </w:rPr>
            </w:pPr>
          </w:p>
          <w:p w14:paraId="017BA86A">
            <w:pPr>
              <w:spacing w:line="244" w:lineRule="auto"/>
              <w:rPr>
                <w:color w:val="auto"/>
                <w:sz w:val="21"/>
                <w:szCs w:val="21"/>
                <w:lang w:eastAsia="zh-CN"/>
              </w:rPr>
            </w:pPr>
          </w:p>
          <w:p w14:paraId="1C3D479C">
            <w:pPr>
              <w:spacing w:line="245" w:lineRule="auto"/>
              <w:rPr>
                <w:color w:val="auto"/>
                <w:sz w:val="21"/>
                <w:szCs w:val="21"/>
                <w:lang w:eastAsia="zh-CN"/>
              </w:rPr>
            </w:pPr>
          </w:p>
          <w:p w14:paraId="10F1293B">
            <w:pPr>
              <w:spacing w:line="245" w:lineRule="auto"/>
              <w:rPr>
                <w:color w:val="auto"/>
                <w:sz w:val="21"/>
                <w:szCs w:val="21"/>
                <w:lang w:eastAsia="zh-CN"/>
              </w:rPr>
            </w:pPr>
          </w:p>
          <w:p w14:paraId="5E278B1E">
            <w:pPr>
              <w:pStyle w:val="30"/>
              <w:spacing w:before="78" w:line="233" w:lineRule="auto"/>
              <w:ind w:left="113" w:right="106"/>
              <w:rPr>
                <w:rFonts w:hint="eastAsia"/>
                <w:color w:val="auto"/>
                <w:sz w:val="21"/>
                <w:szCs w:val="21"/>
                <w:lang w:eastAsia="zh-CN"/>
              </w:rPr>
            </w:pPr>
            <w:r>
              <w:rPr>
                <w:color w:val="auto"/>
                <w:spacing w:val="3"/>
                <w:sz w:val="21"/>
                <w:szCs w:val="21"/>
                <w:lang w:eastAsia="zh-CN"/>
              </w:rPr>
              <w:t>有依法缴纳税收和社会保障资</w:t>
            </w:r>
            <w:r>
              <w:rPr>
                <w:color w:val="auto"/>
                <w:spacing w:val="-2"/>
                <w:sz w:val="21"/>
                <w:szCs w:val="21"/>
                <w:lang w:eastAsia="zh-CN"/>
              </w:rPr>
              <w:t>金的良好记录</w:t>
            </w:r>
          </w:p>
        </w:tc>
        <w:tc>
          <w:tcPr>
            <w:tcW w:w="4829" w:type="dxa"/>
          </w:tcPr>
          <w:p w14:paraId="6F1F3B60">
            <w:pPr>
              <w:pStyle w:val="30"/>
              <w:spacing w:before="95" w:line="231" w:lineRule="auto"/>
              <w:ind w:left="117" w:right="59" w:firstLine="26"/>
              <w:jc w:val="both"/>
              <w:rPr>
                <w:rFonts w:hint="eastAsia"/>
                <w:color w:val="auto"/>
                <w:sz w:val="21"/>
                <w:szCs w:val="21"/>
                <w:lang w:eastAsia="zh-CN"/>
              </w:rPr>
            </w:pPr>
            <w:r>
              <w:rPr>
                <w:color w:val="auto"/>
                <w:spacing w:val="-6"/>
                <w:sz w:val="21"/>
                <w:szCs w:val="21"/>
                <w:lang w:eastAsia="zh-CN"/>
              </w:rPr>
              <w:t>由供应商对以下内容提供书面承诺或声明，</w:t>
            </w:r>
            <w:r>
              <w:rPr>
                <w:color w:val="auto"/>
                <w:spacing w:val="-8"/>
                <w:sz w:val="21"/>
                <w:szCs w:val="21"/>
                <w:lang w:eastAsia="zh-CN"/>
              </w:rPr>
              <w:t>或提供相应证明材料。（</w:t>
            </w:r>
            <w:r>
              <w:rPr>
                <w:b/>
                <w:bCs/>
                <w:color w:val="auto"/>
                <w:spacing w:val="-8"/>
                <w:sz w:val="21"/>
                <w:szCs w:val="21"/>
                <w:lang w:eastAsia="zh-CN"/>
              </w:rPr>
              <w:t>以联合体形式参与</w:t>
            </w:r>
            <w:r>
              <w:rPr>
                <w:b/>
                <w:bCs/>
                <w:color w:val="auto"/>
                <w:spacing w:val="-3"/>
                <w:sz w:val="21"/>
                <w:szCs w:val="21"/>
                <w:lang w:eastAsia="zh-CN"/>
              </w:rPr>
              <w:t>投标的，联合体各方均应满足）。</w:t>
            </w:r>
          </w:p>
          <w:p w14:paraId="2EB4F881">
            <w:pPr>
              <w:pStyle w:val="30"/>
              <w:spacing w:before="4" w:line="227" w:lineRule="auto"/>
              <w:ind w:left="113" w:right="40" w:firstLine="12"/>
              <w:rPr>
                <w:rFonts w:hint="eastAsia"/>
                <w:color w:val="auto"/>
                <w:sz w:val="21"/>
                <w:szCs w:val="21"/>
                <w:lang w:eastAsia="zh-CN"/>
              </w:rPr>
            </w:pPr>
            <w:r>
              <w:rPr>
                <w:color w:val="auto"/>
                <w:spacing w:val="-2"/>
                <w:sz w:val="21"/>
                <w:szCs w:val="21"/>
                <w:lang w:eastAsia="zh-CN"/>
              </w:rPr>
              <w:t>（1）供应商依法缴纳税收：本项目公告发</w:t>
            </w:r>
            <w:r>
              <w:rPr>
                <w:color w:val="auto"/>
                <w:spacing w:val="-5"/>
                <w:sz w:val="21"/>
                <w:szCs w:val="21"/>
                <w:lang w:eastAsia="zh-CN"/>
              </w:rPr>
              <w:t>布时间前</w:t>
            </w:r>
            <w:r>
              <w:rPr>
                <w:color w:val="auto"/>
                <w:spacing w:val="-21"/>
                <w:sz w:val="21"/>
                <w:szCs w:val="21"/>
                <w:lang w:eastAsia="zh-CN"/>
              </w:rPr>
              <w:t xml:space="preserve"> </w:t>
            </w:r>
            <w:r>
              <w:rPr>
                <w:color w:val="auto"/>
                <w:spacing w:val="-5"/>
                <w:sz w:val="21"/>
                <w:szCs w:val="21"/>
                <w:lang w:eastAsia="zh-CN"/>
              </w:rPr>
              <w:t>12</w:t>
            </w:r>
            <w:r>
              <w:rPr>
                <w:color w:val="auto"/>
                <w:spacing w:val="-50"/>
                <w:sz w:val="21"/>
                <w:szCs w:val="21"/>
                <w:lang w:eastAsia="zh-CN"/>
              </w:rPr>
              <w:t xml:space="preserve"> </w:t>
            </w:r>
            <w:r>
              <w:rPr>
                <w:color w:val="auto"/>
                <w:spacing w:val="-5"/>
                <w:sz w:val="21"/>
                <w:szCs w:val="21"/>
                <w:lang w:eastAsia="zh-CN"/>
              </w:rPr>
              <w:t>个月内（至少有</w:t>
            </w:r>
            <w:r>
              <w:rPr>
                <w:color w:val="auto"/>
                <w:spacing w:val="-33"/>
                <w:sz w:val="21"/>
                <w:szCs w:val="21"/>
                <w:lang w:eastAsia="zh-CN"/>
              </w:rPr>
              <w:t xml:space="preserve"> </w:t>
            </w:r>
            <w:r>
              <w:rPr>
                <w:color w:val="auto"/>
                <w:spacing w:val="-5"/>
                <w:sz w:val="21"/>
                <w:szCs w:val="21"/>
                <w:lang w:eastAsia="zh-CN"/>
              </w:rPr>
              <w:t>1</w:t>
            </w:r>
            <w:r>
              <w:rPr>
                <w:color w:val="auto"/>
                <w:spacing w:val="-51"/>
                <w:sz w:val="21"/>
                <w:szCs w:val="21"/>
                <w:lang w:eastAsia="zh-CN"/>
              </w:rPr>
              <w:t xml:space="preserve"> </w:t>
            </w:r>
            <w:r>
              <w:rPr>
                <w:color w:val="auto"/>
                <w:spacing w:val="-5"/>
                <w:sz w:val="21"/>
                <w:szCs w:val="21"/>
                <w:lang w:eastAsia="zh-CN"/>
              </w:rPr>
              <w:t>个月）缴纳</w:t>
            </w:r>
            <w:r>
              <w:rPr>
                <w:color w:val="auto"/>
                <w:spacing w:val="-3"/>
                <w:sz w:val="21"/>
                <w:szCs w:val="21"/>
                <w:lang w:eastAsia="zh-CN"/>
              </w:rPr>
              <w:t>税收的凭据（完税证、缴款书、印花税票、</w:t>
            </w:r>
            <w:r>
              <w:rPr>
                <w:color w:val="auto"/>
                <w:spacing w:val="-1"/>
                <w:sz w:val="21"/>
                <w:szCs w:val="21"/>
                <w:lang w:eastAsia="zh-CN"/>
              </w:rPr>
              <w:t>银行代扣（代缴）转账凭证等均可</w:t>
            </w:r>
            <w:r>
              <w:rPr>
                <w:color w:val="auto"/>
                <w:spacing w:val="2"/>
                <w:sz w:val="21"/>
                <w:szCs w:val="21"/>
                <w:lang w:eastAsia="zh-CN"/>
              </w:rPr>
              <w:t>）；</w:t>
            </w:r>
          </w:p>
          <w:p w14:paraId="5BEB4E5C">
            <w:pPr>
              <w:pStyle w:val="30"/>
              <w:spacing w:before="15" w:line="228" w:lineRule="auto"/>
              <w:ind w:left="115" w:right="106" w:firstLine="10"/>
              <w:rPr>
                <w:rFonts w:hint="eastAsia"/>
                <w:color w:val="auto"/>
                <w:sz w:val="21"/>
                <w:szCs w:val="21"/>
                <w:lang w:eastAsia="zh-CN"/>
              </w:rPr>
            </w:pPr>
            <w:r>
              <w:rPr>
                <w:color w:val="auto"/>
                <w:spacing w:val="-2"/>
                <w:sz w:val="21"/>
                <w:szCs w:val="21"/>
                <w:lang w:eastAsia="zh-CN"/>
              </w:rPr>
              <w:t>（2）供应商依法缴纳社会保障资金：本项</w:t>
            </w:r>
            <w:r>
              <w:rPr>
                <w:color w:val="auto"/>
                <w:spacing w:val="-5"/>
                <w:sz w:val="21"/>
                <w:szCs w:val="21"/>
                <w:lang w:eastAsia="zh-CN"/>
              </w:rPr>
              <w:t>目公告发布时间前</w:t>
            </w:r>
            <w:r>
              <w:rPr>
                <w:color w:val="auto"/>
                <w:spacing w:val="-23"/>
                <w:sz w:val="21"/>
                <w:szCs w:val="21"/>
                <w:lang w:eastAsia="zh-CN"/>
              </w:rPr>
              <w:t xml:space="preserve"> </w:t>
            </w:r>
            <w:r>
              <w:rPr>
                <w:color w:val="auto"/>
                <w:spacing w:val="-5"/>
                <w:sz w:val="21"/>
                <w:szCs w:val="21"/>
                <w:lang w:eastAsia="zh-CN"/>
              </w:rPr>
              <w:t>12</w:t>
            </w:r>
            <w:r>
              <w:rPr>
                <w:color w:val="auto"/>
                <w:spacing w:val="-50"/>
                <w:sz w:val="21"/>
                <w:szCs w:val="21"/>
                <w:lang w:eastAsia="zh-CN"/>
              </w:rPr>
              <w:t xml:space="preserve"> </w:t>
            </w:r>
            <w:r>
              <w:rPr>
                <w:color w:val="auto"/>
                <w:spacing w:val="-5"/>
                <w:sz w:val="21"/>
                <w:szCs w:val="21"/>
                <w:lang w:eastAsia="zh-CN"/>
              </w:rPr>
              <w:t>个月内（至少有</w:t>
            </w:r>
            <w:r>
              <w:rPr>
                <w:color w:val="auto"/>
                <w:spacing w:val="-33"/>
                <w:sz w:val="21"/>
                <w:szCs w:val="21"/>
                <w:lang w:eastAsia="zh-CN"/>
              </w:rPr>
              <w:t xml:space="preserve"> </w:t>
            </w:r>
            <w:r>
              <w:rPr>
                <w:color w:val="auto"/>
                <w:spacing w:val="-5"/>
                <w:sz w:val="21"/>
                <w:szCs w:val="21"/>
                <w:lang w:eastAsia="zh-CN"/>
              </w:rPr>
              <w:t>1</w:t>
            </w:r>
            <w:r>
              <w:rPr>
                <w:color w:val="auto"/>
                <w:spacing w:val="-51"/>
                <w:sz w:val="21"/>
                <w:szCs w:val="21"/>
                <w:lang w:eastAsia="zh-CN"/>
              </w:rPr>
              <w:t xml:space="preserve"> </w:t>
            </w:r>
            <w:r>
              <w:rPr>
                <w:color w:val="auto"/>
                <w:spacing w:val="-5"/>
                <w:sz w:val="21"/>
                <w:szCs w:val="21"/>
                <w:lang w:eastAsia="zh-CN"/>
              </w:rPr>
              <w:t>个</w:t>
            </w:r>
            <w:r>
              <w:rPr>
                <w:color w:val="auto"/>
                <w:spacing w:val="-7"/>
                <w:sz w:val="21"/>
                <w:szCs w:val="21"/>
                <w:lang w:eastAsia="zh-CN"/>
              </w:rPr>
              <w:t>月）缴纳社会保险的凭据（专用收据或社会</w:t>
            </w:r>
            <w:r>
              <w:rPr>
                <w:color w:val="auto"/>
                <w:spacing w:val="-2"/>
                <w:sz w:val="21"/>
                <w:szCs w:val="21"/>
                <w:lang w:eastAsia="zh-CN"/>
              </w:rPr>
              <w:t>保险交纳清单</w:t>
            </w:r>
            <w:r>
              <w:rPr>
                <w:color w:val="auto"/>
                <w:sz w:val="21"/>
                <w:szCs w:val="21"/>
                <w:lang w:eastAsia="zh-CN"/>
              </w:rPr>
              <w:t>）；</w:t>
            </w:r>
          </w:p>
          <w:p w14:paraId="212F1BED">
            <w:pPr>
              <w:pStyle w:val="30"/>
              <w:spacing w:before="14" w:line="225" w:lineRule="auto"/>
              <w:ind w:left="114" w:right="121" w:firstLine="11"/>
              <w:rPr>
                <w:rFonts w:hint="eastAsia"/>
                <w:color w:val="auto"/>
                <w:sz w:val="21"/>
                <w:szCs w:val="21"/>
                <w:lang w:eastAsia="zh-CN"/>
              </w:rPr>
            </w:pPr>
            <w:r>
              <w:rPr>
                <w:color w:val="auto"/>
                <w:spacing w:val="-2"/>
                <w:sz w:val="21"/>
                <w:szCs w:val="21"/>
                <w:lang w:eastAsia="zh-CN"/>
              </w:rPr>
              <w:t>（3）供应商为其他组织或自然人的，也应满足以上要求；</w:t>
            </w:r>
          </w:p>
          <w:p w14:paraId="7D001447">
            <w:pPr>
              <w:pStyle w:val="30"/>
              <w:spacing w:before="14" w:line="225" w:lineRule="auto"/>
              <w:ind w:left="132" w:right="121" w:hanging="7"/>
              <w:rPr>
                <w:rFonts w:hint="eastAsia"/>
                <w:color w:val="auto"/>
                <w:sz w:val="21"/>
                <w:szCs w:val="21"/>
                <w:lang w:eastAsia="zh-CN"/>
              </w:rPr>
            </w:pPr>
            <w:r>
              <w:rPr>
                <w:color w:val="auto"/>
                <w:spacing w:val="-2"/>
                <w:sz w:val="21"/>
                <w:szCs w:val="21"/>
                <w:lang w:eastAsia="zh-CN"/>
              </w:rPr>
              <w:t>（4）递交响应文件截止时间的当月成立但因税务机关原因导致其尚未依法缴纳税收</w:t>
            </w:r>
          </w:p>
        </w:tc>
      </w:tr>
      <w:tr w14:paraId="2138B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8" w:hRule="atLeast"/>
        </w:trPr>
        <w:tc>
          <w:tcPr>
            <w:tcW w:w="915" w:type="dxa"/>
            <w:vMerge w:val="restart"/>
            <w:tcBorders>
              <w:bottom w:val="nil"/>
            </w:tcBorders>
          </w:tcPr>
          <w:p w14:paraId="3B18F66B">
            <w:pPr>
              <w:rPr>
                <w:color w:val="auto"/>
                <w:sz w:val="21"/>
                <w:szCs w:val="21"/>
                <w:lang w:eastAsia="zh-CN"/>
              </w:rPr>
            </w:pPr>
          </w:p>
        </w:tc>
        <w:tc>
          <w:tcPr>
            <w:tcW w:w="3387" w:type="dxa"/>
          </w:tcPr>
          <w:p w14:paraId="0B1033B3">
            <w:pPr>
              <w:rPr>
                <w:color w:val="auto"/>
                <w:sz w:val="21"/>
                <w:szCs w:val="21"/>
                <w:lang w:eastAsia="zh-CN"/>
              </w:rPr>
            </w:pPr>
          </w:p>
        </w:tc>
        <w:tc>
          <w:tcPr>
            <w:tcW w:w="4829" w:type="dxa"/>
          </w:tcPr>
          <w:p w14:paraId="2F0406B4">
            <w:pPr>
              <w:pStyle w:val="30"/>
              <w:spacing w:before="96" w:line="231" w:lineRule="auto"/>
              <w:ind w:left="125" w:right="47" w:firstLine="8"/>
              <w:rPr>
                <w:rFonts w:hint="eastAsia"/>
                <w:color w:val="auto"/>
                <w:sz w:val="21"/>
                <w:szCs w:val="21"/>
                <w:lang w:eastAsia="zh-CN"/>
              </w:rPr>
            </w:pPr>
            <w:r>
              <w:rPr>
                <w:color w:val="auto"/>
                <w:spacing w:val="-8"/>
                <w:sz w:val="21"/>
                <w:szCs w:val="21"/>
                <w:lang w:eastAsia="zh-CN"/>
              </w:rPr>
              <w:t>的供应商，提供将依法缴纳税收承诺书原件</w:t>
            </w:r>
            <w:r>
              <w:rPr>
                <w:color w:val="auto"/>
                <w:spacing w:val="-6"/>
                <w:sz w:val="21"/>
                <w:szCs w:val="21"/>
                <w:lang w:eastAsia="zh-CN"/>
              </w:rPr>
              <w:t>（格式自拟</w:t>
            </w:r>
            <w:r>
              <w:rPr>
                <w:color w:val="auto"/>
                <w:spacing w:val="-49"/>
                <w:w w:val="78"/>
                <w:sz w:val="21"/>
                <w:szCs w:val="21"/>
                <w:lang w:eastAsia="zh-CN"/>
              </w:rPr>
              <w:t>），</w:t>
            </w:r>
            <w:r>
              <w:rPr>
                <w:color w:val="auto"/>
                <w:spacing w:val="-6"/>
                <w:sz w:val="21"/>
                <w:szCs w:val="21"/>
                <w:lang w:eastAsia="zh-CN"/>
              </w:rPr>
              <w:t>该承诺书视同税收缴纳凭据；</w:t>
            </w:r>
          </w:p>
          <w:p w14:paraId="28D98510">
            <w:pPr>
              <w:pStyle w:val="30"/>
              <w:spacing w:before="2" w:line="228" w:lineRule="auto"/>
              <w:ind w:left="114" w:right="106" w:firstLine="11"/>
              <w:rPr>
                <w:rFonts w:hint="eastAsia"/>
                <w:color w:val="auto"/>
                <w:sz w:val="21"/>
                <w:szCs w:val="21"/>
                <w:lang w:eastAsia="zh-CN"/>
              </w:rPr>
            </w:pPr>
            <w:r>
              <w:rPr>
                <w:color w:val="auto"/>
                <w:spacing w:val="-2"/>
                <w:sz w:val="21"/>
                <w:szCs w:val="21"/>
                <w:lang w:eastAsia="zh-CN"/>
              </w:rPr>
              <w:t>（5）递交响应文件截止时间的当月成立但</w:t>
            </w:r>
            <w:r>
              <w:rPr>
                <w:color w:val="auto"/>
                <w:spacing w:val="-1"/>
                <w:sz w:val="21"/>
                <w:szCs w:val="21"/>
                <w:lang w:eastAsia="zh-CN"/>
              </w:rPr>
              <w:t>因社会保障资金管理机关原因导致其尚未</w:t>
            </w:r>
            <w:r>
              <w:rPr>
                <w:color w:val="auto"/>
                <w:spacing w:val="-7"/>
                <w:sz w:val="21"/>
                <w:szCs w:val="21"/>
                <w:lang w:eastAsia="zh-CN"/>
              </w:rPr>
              <w:t>依法缴纳社会保障资金的供应商，提供将依</w:t>
            </w:r>
            <w:r>
              <w:rPr>
                <w:color w:val="auto"/>
                <w:spacing w:val="-1"/>
                <w:sz w:val="21"/>
                <w:szCs w:val="21"/>
                <w:lang w:eastAsia="zh-CN"/>
              </w:rPr>
              <w:t>法缴纳社会保障资金承诺书原件（格式自</w:t>
            </w:r>
            <w:r>
              <w:rPr>
                <w:color w:val="auto"/>
                <w:spacing w:val="-2"/>
                <w:sz w:val="21"/>
                <w:szCs w:val="21"/>
                <w:lang w:eastAsia="zh-CN"/>
              </w:rPr>
              <w:t>拟</w:t>
            </w:r>
            <w:r>
              <w:rPr>
                <w:color w:val="auto"/>
                <w:spacing w:val="8"/>
                <w:sz w:val="21"/>
                <w:szCs w:val="21"/>
                <w:lang w:eastAsia="zh-CN"/>
              </w:rPr>
              <w:t>），</w:t>
            </w:r>
            <w:r>
              <w:rPr>
                <w:color w:val="auto"/>
                <w:spacing w:val="-2"/>
                <w:sz w:val="21"/>
                <w:szCs w:val="21"/>
                <w:lang w:eastAsia="zh-CN"/>
              </w:rPr>
              <w:t>该承诺书视同社会保险凭据；</w:t>
            </w:r>
          </w:p>
          <w:p w14:paraId="10A23597">
            <w:pPr>
              <w:pStyle w:val="30"/>
              <w:spacing w:before="14" w:line="227" w:lineRule="auto"/>
              <w:ind w:left="118" w:right="106" w:firstLine="7"/>
              <w:rPr>
                <w:rFonts w:hint="eastAsia"/>
                <w:color w:val="auto"/>
                <w:sz w:val="21"/>
                <w:szCs w:val="21"/>
                <w:lang w:eastAsia="zh-CN"/>
              </w:rPr>
            </w:pPr>
            <w:r>
              <w:rPr>
                <w:color w:val="auto"/>
                <w:spacing w:val="-2"/>
                <w:sz w:val="21"/>
                <w:szCs w:val="21"/>
                <w:lang w:eastAsia="zh-CN"/>
              </w:rPr>
              <w:t>（6）依法免税或不需要缴纳社会保障资金</w:t>
            </w:r>
            <w:r>
              <w:rPr>
                <w:color w:val="auto"/>
                <w:spacing w:val="-7"/>
                <w:sz w:val="21"/>
                <w:szCs w:val="21"/>
                <w:lang w:eastAsia="zh-CN"/>
              </w:rPr>
              <w:t>的供应商，具有相应文件证明其依法免税或</w:t>
            </w:r>
            <w:r>
              <w:rPr>
                <w:color w:val="auto"/>
                <w:spacing w:val="-2"/>
                <w:sz w:val="21"/>
                <w:szCs w:val="21"/>
                <w:lang w:eastAsia="zh-CN"/>
              </w:rPr>
              <w:t>不需要交纳社会保障资金。</w:t>
            </w:r>
          </w:p>
        </w:tc>
      </w:tr>
      <w:tr w14:paraId="66975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915" w:type="dxa"/>
            <w:vMerge w:val="continue"/>
            <w:tcBorders>
              <w:top w:val="nil"/>
              <w:bottom w:val="nil"/>
            </w:tcBorders>
          </w:tcPr>
          <w:p w14:paraId="395AB7A1">
            <w:pPr>
              <w:rPr>
                <w:color w:val="auto"/>
                <w:sz w:val="21"/>
                <w:szCs w:val="21"/>
                <w:lang w:eastAsia="zh-CN"/>
              </w:rPr>
            </w:pPr>
          </w:p>
        </w:tc>
        <w:tc>
          <w:tcPr>
            <w:tcW w:w="3387" w:type="dxa"/>
          </w:tcPr>
          <w:p w14:paraId="75D40EDE">
            <w:pPr>
              <w:pStyle w:val="30"/>
              <w:spacing w:before="93" w:line="233" w:lineRule="auto"/>
              <w:ind w:left="111" w:right="106" w:firstLine="2"/>
              <w:jc w:val="both"/>
              <w:rPr>
                <w:rFonts w:hint="eastAsia"/>
                <w:color w:val="auto"/>
                <w:sz w:val="21"/>
                <w:szCs w:val="21"/>
                <w:lang w:eastAsia="zh-CN"/>
              </w:rPr>
            </w:pPr>
            <w:r>
              <w:rPr>
                <w:color w:val="auto"/>
                <w:spacing w:val="3"/>
                <w:sz w:val="21"/>
                <w:szCs w:val="21"/>
                <w:lang w:eastAsia="zh-CN"/>
              </w:rPr>
              <w:t>参加政府采购活动前三年内，在经营活动中没有重大违法记</w:t>
            </w:r>
            <w:r>
              <w:rPr>
                <w:color w:val="auto"/>
                <w:sz w:val="21"/>
                <w:szCs w:val="21"/>
                <w:lang w:eastAsia="zh-CN"/>
              </w:rPr>
              <w:t>录</w:t>
            </w:r>
          </w:p>
        </w:tc>
        <w:tc>
          <w:tcPr>
            <w:tcW w:w="4829" w:type="dxa"/>
          </w:tcPr>
          <w:p w14:paraId="0D9CC78F">
            <w:pPr>
              <w:pStyle w:val="30"/>
              <w:spacing w:before="94" w:line="232" w:lineRule="auto"/>
              <w:ind w:left="114" w:right="106" w:firstLine="29"/>
              <w:jc w:val="both"/>
              <w:rPr>
                <w:rFonts w:hint="eastAsia"/>
                <w:color w:val="auto"/>
                <w:sz w:val="21"/>
                <w:szCs w:val="21"/>
                <w:lang w:eastAsia="zh-CN"/>
              </w:rPr>
            </w:pPr>
            <w:r>
              <w:rPr>
                <w:color w:val="auto"/>
                <w:spacing w:val="-8"/>
                <w:sz w:val="21"/>
                <w:szCs w:val="21"/>
                <w:lang w:eastAsia="zh-CN"/>
              </w:rPr>
              <w:t>由供应商提供书面承诺或声明，或提供相应证明材料。（</w:t>
            </w:r>
            <w:r>
              <w:rPr>
                <w:b/>
                <w:bCs/>
                <w:color w:val="auto"/>
                <w:spacing w:val="-8"/>
                <w:sz w:val="21"/>
                <w:szCs w:val="21"/>
                <w:lang w:eastAsia="zh-CN"/>
              </w:rPr>
              <w:t>以联合体形式参与投标的，联</w:t>
            </w:r>
            <w:r>
              <w:rPr>
                <w:b/>
                <w:bCs/>
                <w:color w:val="auto"/>
                <w:spacing w:val="-3"/>
                <w:sz w:val="21"/>
                <w:szCs w:val="21"/>
                <w:lang w:eastAsia="zh-CN"/>
              </w:rPr>
              <w:t>合体各方均应满足）。</w:t>
            </w:r>
          </w:p>
        </w:tc>
      </w:tr>
      <w:tr w14:paraId="0DE8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915" w:type="dxa"/>
            <w:vMerge w:val="continue"/>
            <w:tcBorders>
              <w:top w:val="nil"/>
            </w:tcBorders>
          </w:tcPr>
          <w:p w14:paraId="3D5137F3">
            <w:pPr>
              <w:rPr>
                <w:color w:val="auto"/>
                <w:sz w:val="21"/>
                <w:szCs w:val="21"/>
                <w:lang w:eastAsia="zh-CN"/>
              </w:rPr>
            </w:pPr>
          </w:p>
        </w:tc>
        <w:tc>
          <w:tcPr>
            <w:tcW w:w="3387" w:type="dxa"/>
          </w:tcPr>
          <w:p w14:paraId="506E63DC">
            <w:pPr>
              <w:pStyle w:val="30"/>
              <w:spacing w:before="243" w:line="233" w:lineRule="auto"/>
              <w:ind w:left="111" w:right="106" w:firstLine="1"/>
              <w:rPr>
                <w:rFonts w:hint="eastAsia"/>
                <w:color w:val="auto"/>
                <w:sz w:val="21"/>
                <w:szCs w:val="21"/>
                <w:lang w:eastAsia="zh-CN"/>
              </w:rPr>
            </w:pPr>
            <w:r>
              <w:rPr>
                <w:color w:val="auto"/>
                <w:spacing w:val="3"/>
                <w:sz w:val="21"/>
                <w:szCs w:val="21"/>
                <w:lang w:eastAsia="zh-CN"/>
              </w:rPr>
              <w:t>法律、行政法规规定的其他条</w:t>
            </w:r>
            <w:r>
              <w:rPr>
                <w:color w:val="auto"/>
                <w:sz w:val="21"/>
                <w:szCs w:val="21"/>
                <w:lang w:eastAsia="zh-CN"/>
              </w:rPr>
              <w:t>件</w:t>
            </w:r>
          </w:p>
        </w:tc>
        <w:tc>
          <w:tcPr>
            <w:tcW w:w="4829" w:type="dxa"/>
          </w:tcPr>
          <w:p w14:paraId="438583ED">
            <w:pPr>
              <w:pStyle w:val="30"/>
              <w:spacing w:before="92" w:line="232" w:lineRule="auto"/>
              <w:ind w:left="114" w:right="106" w:firstLine="29"/>
              <w:jc w:val="both"/>
              <w:rPr>
                <w:rFonts w:hint="eastAsia"/>
                <w:color w:val="auto"/>
                <w:sz w:val="21"/>
                <w:szCs w:val="21"/>
                <w:lang w:eastAsia="zh-CN"/>
              </w:rPr>
            </w:pPr>
            <w:r>
              <w:rPr>
                <w:color w:val="auto"/>
                <w:spacing w:val="-8"/>
                <w:sz w:val="21"/>
                <w:szCs w:val="21"/>
                <w:lang w:eastAsia="zh-CN"/>
              </w:rPr>
              <w:t>由供应商提供书面承诺或声明，或提供相应证明材料。（</w:t>
            </w:r>
            <w:r>
              <w:rPr>
                <w:b/>
                <w:bCs/>
                <w:color w:val="auto"/>
                <w:spacing w:val="-8"/>
                <w:sz w:val="21"/>
                <w:szCs w:val="21"/>
                <w:lang w:eastAsia="zh-CN"/>
              </w:rPr>
              <w:t>以联合体形式参与投标的，联</w:t>
            </w:r>
            <w:r>
              <w:rPr>
                <w:b/>
                <w:bCs/>
                <w:color w:val="auto"/>
                <w:spacing w:val="-3"/>
                <w:sz w:val="21"/>
                <w:szCs w:val="21"/>
                <w:lang w:eastAsia="zh-CN"/>
              </w:rPr>
              <w:t>合体各方均应满足）。</w:t>
            </w:r>
          </w:p>
        </w:tc>
      </w:tr>
      <w:tr w14:paraId="7988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5" w:type="dxa"/>
          </w:tcPr>
          <w:p w14:paraId="7628D17F">
            <w:pPr>
              <w:spacing w:line="460" w:lineRule="auto"/>
              <w:rPr>
                <w:color w:val="auto"/>
                <w:sz w:val="21"/>
                <w:szCs w:val="21"/>
                <w:lang w:eastAsia="zh-CN"/>
              </w:rPr>
            </w:pPr>
          </w:p>
          <w:p w14:paraId="6B81CF49">
            <w:pPr>
              <w:pStyle w:val="30"/>
              <w:spacing w:before="78" w:line="241" w:lineRule="auto"/>
              <w:ind w:left="406"/>
              <w:rPr>
                <w:rFonts w:hint="eastAsia"/>
                <w:color w:val="auto"/>
                <w:sz w:val="21"/>
                <w:szCs w:val="21"/>
              </w:rPr>
            </w:pPr>
            <w:r>
              <w:rPr>
                <w:color w:val="auto"/>
                <w:sz w:val="21"/>
                <w:szCs w:val="21"/>
              </w:rPr>
              <w:t>2</w:t>
            </w:r>
          </w:p>
        </w:tc>
        <w:tc>
          <w:tcPr>
            <w:tcW w:w="3387" w:type="dxa"/>
          </w:tcPr>
          <w:p w14:paraId="2CCF5400">
            <w:pPr>
              <w:pStyle w:val="30"/>
              <w:spacing w:before="91" w:line="232" w:lineRule="auto"/>
              <w:ind w:left="112" w:right="106" w:firstLine="1"/>
              <w:jc w:val="both"/>
              <w:rPr>
                <w:rFonts w:hint="eastAsia"/>
                <w:color w:val="auto"/>
                <w:sz w:val="21"/>
                <w:szCs w:val="21"/>
                <w:lang w:eastAsia="zh-CN"/>
              </w:rPr>
            </w:pPr>
            <w:r>
              <w:rPr>
                <w:color w:val="auto"/>
                <w:spacing w:val="3"/>
                <w:sz w:val="21"/>
                <w:szCs w:val="21"/>
                <w:lang w:eastAsia="zh-CN"/>
              </w:rPr>
              <w:t>单位负责人为同一人或者存在直接控股、管理关系的不同供应商，不得参加本项目同一合</w:t>
            </w:r>
            <w:r>
              <w:rPr>
                <w:color w:val="auto"/>
                <w:spacing w:val="-1"/>
                <w:sz w:val="21"/>
                <w:szCs w:val="21"/>
                <w:lang w:eastAsia="zh-CN"/>
              </w:rPr>
              <w:t>同项下的政府采购活动</w:t>
            </w:r>
          </w:p>
        </w:tc>
        <w:tc>
          <w:tcPr>
            <w:tcW w:w="4829" w:type="dxa"/>
          </w:tcPr>
          <w:p w14:paraId="6D296A37">
            <w:pPr>
              <w:spacing w:line="312" w:lineRule="auto"/>
              <w:rPr>
                <w:color w:val="auto"/>
                <w:sz w:val="21"/>
                <w:szCs w:val="21"/>
                <w:lang w:eastAsia="zh-CN"/>
              </w:rPr>
            </w:pPr>
          </w:p>
          <w:p w14:paraId="3ECC35C6">
            <w:pPr>
              <w:pStyle w:val="30"/>
              <w:spacing w:before="78" w:line="233" w:lineRule="auto"/>
              <w:ind w:left="119" w:right="106" w:firstLine="24"/>
              <w:rPr>
                <w:rFonts w:hint="eastAsia"/>
                <w:color w:val="auto"/>
                <w:sz w:val="21"/>
                <w:szCs w:val="21"/>
                <w:lang w:eastAsia="zh-CN"/>
              </w:rPr>
            </w:pPr>
            <w:r>
              <w:rPr>
                <w:rFonts w:hint="eastAsia" w:ascii="宋体" w:hAnsi="宋体" w:eastAsia="宋体" w:cs="宋体"/>
                <w:color w:val="auto"/>
                <w:sz w:val="21"/>
                <w:szCs w:val="21"/>
                <w:highlight w:val="none"/>
              </w:rPr>
              <w:t>由投标人在《投标函》中声明</w:t>
            </w:r>
            <w:r>
              <w:rPr>
                <w:rFonts w:hint="eastAsia" w:ascii="宋体" w:hAnsi="宋体" w:eastAsia="宋体" w:cs="宋体"/>
                <w:color w:val="auto"/>
                <w:sz w:val="21"/>
                <w:szCs w:val="21"/>
                <w:highlight w:val="none"/>
                <w:lang w:val="en-US" w:eastAsia="zh-CN"/>
              </w:rPr>
              <w:t>或</w:t>
            </w:r>
            <w:r>
              <w:rPr>
                <w:color w:val="auto"/>
                <w:spacing w:val="-8"/>
                <w:sz w:val="21"/>
                <w:szCs w:val="21"/>
                <w:lang w:eastAsia="zh-CN"/>
              </w:rPr>
              <w:t>由供应商提供书面承诺或声明</w:t>
            </w:r>
            <w:r>
              <w:rPr>
                <w:color w:val="auto"/>
                <w:spacing w:val="-9"/>
                <w:sz w:val="21"/>
                <w:szCs w:val="21"/>
                <w:lang w:eastAsia="zh-CN"/>
              </w:rPr>
              <w:t>（</w:t>
            </w:r>
            <w:r>
              <w:rPr>
                <w:b/>
                <w:bCs/>
                <w:color w:val="auto"/>
                <w:spacing w:val="-9"/>
                <w:sz w:val="21"/>
                <w:szCs w:val="21"/>
                <w:lang w:eastAsia="zh-CN"/>
              </w:rPr>
              <w:t>以联合体形</w:t>
            </w:r>
            <w:r>
              <w:rPr>
                <w:b/>
                <w:bCs/>
                <w:color w:val="auto"/>
                <w:spacing w:val="-3"/>
                <w:sz w:val="21"/>
                <w:szCs w:val="21"/>
                <w:lang w:eastAsia="zh-CN"/>
              </w:rPr>
              <w:t>式参与投标的，联合体各方均应满足）。</w:t>
            </w:r>
          </w:p>
        </w:tc>
      </w:tr>
      <w:tr w14:paraId="331E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915" w:type="dxa"/>
          </w:tcPr>
          <w:p w14:paraId="74890988">
            <w:pPr>
              <w:spacing w:line="331" w:lineRule="auto"/>
              <w:rPr>
                <w:color w:val="auto"/>
                <w:sz w:val="21"/>
                <w:szCs w:val="21"/>
                <w:lang w:eastAsia="zh-CN"/>
              </w:rPr>
            </w:pPr>
          </w:p>
          <w:p w14:paraId="27AA26CA">
            <w:pPr>
              <w:spacing w:line="331" w:lineRule="auto"/>
              <w:rPr>
                <w:color w:val="auto"/>
                <w:sz w:val="21"/>
                <w:szCs w:val="21"/>
                <w:lang w:eastAsia="zh-CN"/>
              </w:rPr>
            </w:pPr>
          </w:p>
          <w:p w14:paraId="53D8F8FF">
            <w:pPr>
              <w:pStyle w:val="30"/>
              <w:spacing w:before="78"/>
              <w:ind w:left="408"/>
              <w:rPr>
                <w:rFonts w:hint="eastAsia"/>
                <w:color w:val="auto"/>
                <w:sz w:val="21"/>
                <w:szCs w:val="21"/>
              </w:rPr>
            </w:pPr>
            <w:r>
              <w:rPr>
                <w:color w:val="auto"/>
                <w:sz w:val="21"/>
                <w:szCs w:val="21"/>
              </w:rPr>
              <w:t>3</w:t>
            </w:r>
          </w:p>
        </w:tc>
        <w:tc>
          <w:tcPr>
            <w:tcW w:w="3387" w:type="dxa"/>
          </w:tcPr>
          <w:p w14:paraId="2C9757B6">
            <w:pPr>
              <w:pStyle w:val="30"/>
              <w:spacing w:before="294" w:line="232" w:lineRule="auto"/>
              <w:ind w:left="112" w:right="25" w:firstLine="2"/>
              <w:rPr>
                <w:rFonts w:hint="eastAsia"/>
                <w:color w:val="auto"/>
                <w:sz w:val="21"/>
                <w:szCs w:val="21"/>
                <w:lang w:eastAsia="zh-CN"/>
              </w:rPr>
            </w:pPr>
            <w:r>
              <w:rPr>
                <w:color w:val="auto"/>
                <w:spacing w:val="5"/>
                <w:sz w:val="21"/>
                <w:szCs w:val="21"/>
                <w:lang w:eastAsia="zh-CN"/>
              </w:rPr>
              <w:t>为本采购项目提供整体设计、</w:t>
            </w:r>
            <w:r>
              <w:rPr>
                <w:color w:val="auto"/>
                <w:spacing w:val="-9"/>
                <w:sz w:val="21"/>
                <w:szCs w:val="21"/>
                <w:lang w:eastAsia="zh-CN"/>
              </w:rPr>
              <w:t>规范编制或者项目管理、监理、</w:t>
            </w:r>
            <w:r>
              <w:rPr>
                <w:color w:val="auto"/>
                <w:spacing w:val="3"/>
                <w:sz w:val="21"/>
                <w:szCs w:val="21"/>
                <w:lang w:eastAsia="zh-CN"/>
              </w:rPr>
              <w:t>检测等服务的，不得再参加本</w:t>
            </w:r>
            <w:r>
              <w:rPr>
                <w:color w:val="auto"/>
                <w:spacing w:val="-1"/>
                <w:sz w:val="21"/>
                <w:szCs w:val="21"/>
                <w:lang w:eastAsia="zh-CN"/>
              </w:rPr>
              <w:t>项目的其他招标采购活动。</w:t>
            </w:r>
          </w:p>
        </w:tc>
        <w:tc>
          <w:tcPr>
            <w:tcW w:w="4829" w:type="dxa"/>
          </w:tcPr>
          <w:p w14:paraId="5AE0C4EF">
            <w:pPr>
              <w:spacing w:line="257" w:lineRule="auto"/>
              <w:rPr>
                <w:color w:val="auto"/>
                <w:sz w:val="21"/>
                <w:szCs w:val="21"/>
                <w:lang w:eastAsia="zh-CN"/>
              </w:rPr>
            </w:pPr>
          </w:p>
          <w:p w14:paraId="5312B06F">
            <w:pPr>
              <w:pStyle w:val="30"/>
              <w:spacing w:before="78" w:line="233" w:lineRule="auto"/>
              <w:ind w:left="119" w:right="106" w:firstLine="24"/>
              <w:rPr>
                <w:rFonts w:hint="eastAsia"/>
                <w:color w:val="auto"/>
                <w:sz w:val="21"/>
                <w:szCs w:val="21"/>
                <w:lang w:eastAsia="zh-CN"/>
              </w:rPr>
            </w:pPr>
            <w:r>
              <w:rPr>
                <w:rFonts w:hint="eastAsia" w:ascii="宋体" w:hAnsi="宋体" w:eastAsia="宋体" w:cs="宋体"/>
                <w:color w:val="auto"/>
                <w:sz w:val="21"/>
                <w:szCs w:val="21"/>
                <w:highlight w:val="none"/>
              </w:rPr>
              <w:t>由投标人在《投标函》中声明</w:t>
            </w:r>
            <w:r>
              <w:rPr>
                <w:rFonts w:hint="eastAsia" w:ascii="宋体" w:hAnsi="宋体" w:eastAsia="宋体" w:cs="宋体"/>
                <w:color w:val="auto"/>
                <w:sz w:val="21"/>
                <w:szCs w:val="21"/>
                <w:highlight w:val="none"/>
                <w:lang w:val="en-US" w:eastAsia="zh-CN"/>
              </w:rPr>
              <w:t>或</w:t>
            </w:r>
            <w:r>
              <w:rPr>
                <w:color w:val="auto"/>
                <w:spacing w:val="-8"/>
                <w:sz w:val="21"/>
                <w:szCs w:val="21"/>
                <w:lang w:eastAsia="zh-CN"/>
              </w:rPr>
              <w:t>由供应商提供书面承诺或声明</w:t>
            </w:r>
            <w:r>
              <w:rPr>
                <w:color w:val="auto"/>
                <w:spacing w:val="-9"/>
                <w:sz w:val="21"/>
                <w:szCs w:val="21"/>
                <w:lang w:eastAsia="zh-CN"/>
              </w:rPr>
              <w:t>（</w:t>
            </w:r>
            <w:r>
              <w:rPr>
                <w:b/>
                <w:bCs/>
                <w:color w:val="auto"/>
                <w:spacing w:val="-9"/>
                <w:sz w:val="21"/>
                <w:szCs w:val="21"/>
                <w:lang w:eastAsia="zh-CN"/>
              </w:rPr>
              <w:t>以联合体形</w:t>
            </w:r>
            <w:r>
              <w:rPr>
                <w:b/>
                <w:bCs/>
                <w:color w:val="auto"/>
                <w:spacing w:val="-3"/>
                <w:sz w:val="21"/>
                <w:szCs w:val="21"/>
                <w:lang w:eastAsia="zh-CN"/>
              </w:rPr>
              <w:t>式参与投标的，联合体各方均应满足）。</w:t>
            </w:r>
          </w:p>
        </w:tc>
      </w:tr>
      <w:tr w14:paraId="3DD62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915" w:type="dxa"/>
          </w:tcPr>
          <w:p w14:paraId="066A57F5">
            <w:pPr>
              <w:spacing w:line="304" w:lineRule="auto"/>
              <w:rPr>
                <w:color w:val="auto"/>
                <w:sz w:val="21"/>
                <w:szCs w:val="21"/>
                <w:lang w:eastAsia="zh-CN"/>
              </w:rPr>
            </w:pPr>
          </w:p>
          <w:p w14:paraId="0DEDC463">
            <w:pPr>
              <w:spacing w:line="304" w:lineRule="auto"/>
              <w:rPr>
                <w:color w:val="auto"/>
                <w:sz w:val="21"/>
                <w:szCs w:val="21"/>
                <w:lang w:eastAsia="zh-CN"/>
              </w:rPr>
            </w:pPr>
          </w:p>
          <w:p w14:paraId="74F1C5B9">
            <w:pPr>
              <w:spacing w:line="304" w:lineRule="auto"/>
              <w:rPr>
                <w:color w:val="auto"/>
                <w:sz w:val="21"/>
                <w:szCs w:val="21"/>
                <w:lang w:eastAsia="zh-CN"/>
              </w:rPr>
            </w:pPr>
          </w:p>
          <w:p w14:paraId="61F1C694">
            <w:pPr>
              <w:pStyle w:val="30"/>
              <w:spacing w:before="78" w:line="241" w:lineRule="auto"/>
              <w:ind w:left="402"/>
              <w:rPr>
                <w:rFonts w:hint="eastAsia"/>
                <w:color w:val="auto"/>
                <w:sz w:val="21"/>
                <w:szCs w:val="21"/>
              </w:rPr>
            </w:pPr>
            <w:r>
              <w:rPr>
                <w:color w:val="auto"/>
                <w:sz w:val="21"/>
                <w:szCs w:val="21"/>
              </w:rPr>
              <w:t>4</w:t>
            </w:r>
          </w:p>
        </w:tc>
        <w:tc>
          <w:tcPr>
            <w:tcW w:w="3387" w:type="dxa"/>
          </w:tcPr>
          <w:p w14:paraId="0C3AA2B9">
            <w:pPr>
              <w:spacing w:line="463" w:lineRule="auto"/>
              <w:rPr>
                <w:color w:val="auto"/>
                <w:sz w:val="21"/>
                <w:szCs w:val="21"/>
                <w:lang w:eastAsia="zh-CN"/>
              </w:rPr>
            </w:pPr>
          </w:p>
          <w:p w14:paraId="7F2A5636">
            <w:pPr>
              <w:pStyle w:val="30"/>
              <w:spacing w:before="78" w:line="232" w:lineRule="auto"/>
              <w:ind w:left="115" w:right="103"/>
              <w:jc w:val="both"/>
              <w:rPr>
                <w:rFonts w:hint="eastAsia"/>
                <w:color w:val="auto"/>
                <w:sz w:val="21"/>
                <w:szCs w:val="21"/>
                <w:lang w:eastAsia="zh-CN"/>
              </w:rPr>
            </w:pPr>
            <w:r>
              <w:rPr>
                <w:color w:val="auto"/>
                <w:spacing w:val="3"/>
                <w:sz w:val="21"/>
                <w:szCs w:val="21"/>
                <w:lang w:eastAsia="zh-CN"/>
              </w:rPr>
              <w:t>未被列入失信被执行人、“重</w:t>
            </w:r>
            <w:r>
              <w:rPr>
                <w:color w:val="auto"/>
                <w:sz w:val="21"/>
                <w:szCs w:val="21"/>
                <w:lang w:eastAsia="zh-CN"/>
              </w:rPr>
              <w:t>大税收违法失信主体</w:t>
            </w:r>
            <w:r>
              <w:rPr>
                <w:color w:val="auto"/>
                <w:spacing w:val="-79"/>
                <w:sz w:val="21"/>
                <w:szCs w:val="21"/>
                <w:lang w:eastAsia="zh-CN"/>
              </w:rPr>
              <w:t xml:space="preserve"> </w:t>
            </w:r>
            <w:r>
              <w:rPr>
                <w:color w:val="auto"/>
                <w:sz w:val="21"/>
                <w:szCs w:val="21"/>
                <w:lang w:eastAsia="zh-CN"/>
              </w:rPr>
              <w:t>”，未被</w:t>
            </w:r>
            <w:r>
              <w:rPr>
                <w:color w:val="auto"/>
                <w:spacing w:val="3"/>
                <w:sz w:val="21"/>
                <w:szCs w:val="21"/>
                <w:lang w:eastAsia="zh-CN"/>
              </w:rPr>
              <w:t>列入政府采购严重违法失信行</w:t>
            </w:r>
            <w:r>
              <w:rPr>
                <w:color w:val="auto"/>
                <w:spacing w:val="-3"/>
                <w:sz w:val="21"/>
                <w:szCs w:val="21"/>
                <w:lang w:eastAsia="zh-CN"/>
              </w:rPr>
              <w:t>为记录名单。</w:t>
            </w:r>
          </w:p>
        </w:tc>
        <w:tc>
          <w:tcPr>
            <w:tcW w:w="4829" w:type="dxa"/>
          </w:tcPr>
          <w:p w14:paraId="1402699B">
            <w:pPr>
              <w:pStyle w:val="30"/>
              <w:spacing w:before="99" w:line="231" w:lineRule="auto"/>
              <w:ind w:left="112" w:right="106" w:firstLine="29"/>
              <w:jc w:val="both"/>
              <w:rPr>
                <w:rFonts w:hint="eastAsia"/>
                <w:color w:val="auto"/>
                <w:sz w:val="21"/>
                <w:szCs w:val="21"/>
                <w:lang w:eastAsia="zh-CN"/>
              </w:rPr>
            </w:pPr>
            <w:r>
              <w:rPr>
                <w:color w:val="auto"/>
                <w:spacing w:val="5"/>
                <w:sz w:val="21"/>
                <w:szCs w:val="21"/>
                <w:lang w:eastAsia="zh-CN"/>
              </w:rPr>
              <w:t>以采购人和采购代理机构在响应文件递交</w:t>
            </w:r>
            <w:r>
              <w:rPr>
                <w:color w:val="auto"/>
                <w:spacing w:val="-15"/>
                <w:sz w:val="21"/>
                <w:szCs w:val="21"/>
                <w:lang w:eastAsia="zh-CN"/>
              </w:rPr>
              <w:t>截</w:t>
            </w:r>
            <w:r>
              <w:rPr>
                <w:color w:val="auto"/>
                <w:spacing w:val="45"/>
                <w:sz w:val="21"/>
                <w:szCs w:val="21"/>
                <w:lang w:eastAsia="zh-CN"/>
              </w:rPr>
              <w:t xml:space="preserve"> </w:t>
            </w:r>
            <w:r>
              <w:rPr>
                <w:color w:val="auto"/>
                <w:spacing w:val="-15"/>
                <w:sz w:val="21"/>
                <w:szCs w:val="21"/>
                <w:lang w:eastAsia="zh-CN"/>
              </w:rPr>
              <w:t>止</w:t>
            </w:r>
            <w:r>
              <w:rPr>
                <w:color w:val="auto"/>
                <w:spacing w:val="72"/>
                <w:sz w:val="21"/>
                <w:szCs w:val="21"/>
                <w:lang w:eastAsia="zh-CN"/>
              </w:rPr>
              <w:t xml:space="preserve"> </w:t>
            </w:r>
            <w:r>
              <w:rPr>
                <w:color w:val="auto"/>
                <w:spacing w:val="-15"/>
                <w:sz w:val="21"/>
                <w:szCs w:val="21"/>
                <w:lang w:eastAsia="zh-CN"/>
              </w:rPr>
              <w:t>日</w:t>
            </w:r>
            <w:r>
              <w:rPr>
                <w:color w:val="auto"/>
                <w:spacing w:val="33"/>
                <w:sz w:val="21"/>
                <w:szCs w:val="21"/>
                <w:lang w:eastAsia="zh-CN"/>
              </w:rPr>
              <w:t xml:space="preserve"> </w:t>
            </w:r>
            <w:r>
              <w:rPr>
                <w:color w:val="auto"/>
                <w:spacing w:val="-15"/>
                <w:sz w:val="21"/>
                <w:szCs w:val="21"/>
                <w:lang w:eastAsia="zh-CN"/>
              </w:rPr>
              <w:t>在</w:t>
            </w:r>
            <w:r>
              <w:rPr>
                <w:color w:val="auto"/>
                <w:spacing w:val="24"/>
                <w:sz w:val="21"/>
                <w:szCs w:val="21"/>
                <w:lang w:eastAsia="zh-CN"/>
              </w:rPr>
              <w:t xml:space="preserve"> </w:t>
            </w:r>
            <w:r>
              <w:rPr>
                <w:color w:val="auto"/>
                <w:spacing w:val="-15"/>
                <w:sz w:val="21"/>
                <w:szCs w:val="21"/>
                <w:lang w:eastAsia="zh-CN"/>
              </w:rPr>
              <w:t>“</w:t>
            </w:r>
            <w:r>
              <w:rPr>
                <w:color w:val="auto"/>
                <w:spacing w:val="31"/>
                <w:sz w:val="21"/>
                <w:szCs w:val="21"/>
                <w:lang w:eastAsia="zh-CN"/>
              </w:rPr>
              <w:t xml:space="preserve"> </w:t>
            </w:r>
            <w:r>
              <w:rPr>
                <w:color w:val="auto"/>
                <w:spacing w:val="-15"/>
                <w:sz w:val="21"/>
                <w:szCs w:val="21"/>
                <w:lang w:eastAsia="zh-CN"/>
              </w:rPr>
              <w:t>信</w:t>
            </w:r>
            <w:r>
              <w:rPr>
                <w:color w:val="auto"/>
                <w:spacing w:val="35"/>
                <w:sz w:val="21"/>
                <w:szCs w:val="21"/>
                <w:lang w:eastAsia="zh-CN"/>
              </w:rPr>
              <w:t xml:space="preserve"> </w:t>
            </w:r>
            <w:r>
              <w:rPr>
                <w:color w:val="auto"/>
                <w:spacing w:val="-15"/>
                <w:sz w:val="21"/>
                <w:szCs w:val="21"/>
                <w:lang w:eastAsia="zh-CN"/>
              </w:rPr>
              <w:t>用</w:t>
            </w:r>
            <w:r>
              <w:rPr>
                <w:color w:val="auto"/>
                <w:spacing w:val="53"/>
                <w:sz w:val="21"/>
                <w:szCs w:val="21"/>
                <w:lang w:eastAsia="zh-CN"/>
              </w:rPr>
              <w:t xml:space="preserve"> </w:t>
            </w:r>
            <w:r>
              <w:rPr>
                <w:color w:val="auto"/>
                <w:spacing w:val="-15"/>
                <w:sz w:val="21"/>
                <w:szCs w:val="21"/>
                <w:lang w:eastAsia="zh-CN"/>
              </w:rPr>
              <w:t>中</w:t>
            </w:r>
            <w:r>
              <w:rPr>
                <w:color w:val="auto"/>
                <w:spacing w:val="57"/>
                <w:sz w:val="21"/>
                <w:szCs w:val="21"/>
                <w:lang w:eastAsia="zh-CN"/>
              </w:rPr>
              <w:t xml:space="preserve"> </w:t>
            </w:r>
            <w:r>
              <w:rPr>
                <w:color w:val="auto"/>
                <w:spacing w:val="-15"/>
                <w:sz w:val="21"/>
                <w:szCs w:val="21"/>
                <w:lang w:eastAsia="zh-CN"/>
              </w:rPr>
              <w:t>国</w:t>
            </w:r>
            <w:r>
              <w:rPr>
                <w:color w:val="auto"/>
                <w:spacing w:val="56"/>
                <w:sz w:val="21"/>
                <w:szCs w:val="21"/>
                <w:lang w:eastAsia="zh-CN"/>
              </w:rPr>
              <w:t xml:space="preserve"> </w:t>
            </w:r>
            <w:r>
              <w:rPr>
                <w:color w:val="auto"/>
                <w:spacing w:val="-15"/>
                <w:sz w:val="21"/>
                <w:szCs w:val="21"/>
                <w:lang w:eastAsia="zh-CN"/>
              </w:rPr>
              <w:t>” 网</w:t>
            </w:r>
            <w:r>
              <w:rPr>
                <w:color w:val="auto"/>
                <w:spacing w:val="34"/>
                <w:sz w:val="21"/>
                <w:szCs w:val="21"/>
                <w:lang w:eastAsia="zh-CN"/>
              </w:rPr>
              <w:t xml:space="preserve"> </w:t>
            </w:r>
            <w:r>
              <w:rPr>
                <w:color w:val="auto"/>
                <w:spacing w:val="-15"/>
                <w:sz w:val="21"/>
                <w:szCs w:val="21"/>
                <w:lang w:eastAsia="zh-CN"/>
              </w:rPr>
              <w:t>站</w:t>
            </w:r>
            <w:r>
              <w:rPr>
                <w:color w:val="auto"/>
                <w:spacing w:val="-4"/>
                <w:sz w:val="21"/>
                <w:szCs w:val="21"/>
                <w:lang w:eastAsia="zh-CN"/>
              </w:rPr>
              <w:t>（</w:t>
            </w:r>
            <w:r>
              <w:rPr>
                <w:color w:val="auto"/>
                <w:sz w:val="21"/>
                <w:szCs w:val="21"/>
              </w:rPr>
              <w:fldChar w:fldCharType="begin"/>
            </w:r>
            <w:r>
              <w:rPr>
                <w:color w:val="auto"/>
                <w:sz w:val="21"/>
                <w:szCs w:val="21"/>
              </w:rPr>
              <w:instrText xml:space="preserve"> HYPERLINK "https://www.creditchina.gov.cn" </w:instrText>
            </w:r>
            <w:r>
              <w:rPr>
                <w:color w:val="auto"/>
                <w:sz w:val="21"/>
                <w:szCs w:val="21"/>
              </w:rPr>
              <w:fldChar w:fldCharType="separate"/>
            </w:r>
            <w:r>
              <w:rPr>
                <w:color w:val="auto"/>
                <w:spacing w:val="-4"/>
                <w:sz w:val="21"/>
                <w:szCs w:val="21"/>
                <w:lang w:eastAsia="zh-CN"/>
              </w:rPr>
              <w:t>www.creditchina.gov.cn</w:t>
            </w:r>
            <w:r>
              <w:rPr>
                <w:color w:val="auto"/>
                <w:spacing w:val="-4"/>
                <w:sz w:val="21"/>
                <w:szCs w:val="21"/>
                <w:lang w:eastAsia="zh-CN"/>
              </w:rPr>
              <w:fldChar w:fldCharType="end"/>
            </w:r>
            <w:r>
              <w:rPr>
                <w:color w:val="auto"/>
                <w:spacing w:val="-4"/>
                <w:sz w:val="21"/>
                <w:szCs w:val="21"/>
                <w:lang w:eastAsia="zh-CN"/>
              </w:rPr>
              <w:t>）及中国政府采</w:t>
            </w:r>
            <w:r>
              <w:rPr>
                <w:color w:val="auto"/>
                <w:sz w:val="21"/>
                <w:szCs w:val="21"/>
                <w:lang w:eastAsia="zh-CN"/>
              </w:rPr>
              <w:t>购网(</w:t>
            </w:r>
            <w:r>
              <w:rPr>
                <w:color w:val="auto"/>
                <w:sz w:val="21"/>
                <w:szCs w:val="21"/>
              </w:rPr>
              <w:fldChar w:fldCharType="begin"/>
            </w:r>
            <w:r>
              <w:rPr>
                <w:color w:val="auto"/>
                <w:sz w:val="21"/>
                <w:szCs w:val="21"/>
              </w:rPr>
              <w:instrText xml:space="preserve"> HYPERLINK "https://www.ccgp.gov.cn" </w:instrText>
            </w:r>
            <w:r>
              <w:rPr>
                <w:color w:val="auto"/>
                <w:sz w:val="21"/>
                <w:szCs w:val="21"/>
              </w:rPr>
              <w:fldChar w:fldCharType="separate"/>
            </w:r>
            <w:r>
              <w:rPr>
                <w:color w:val="auto"/>
                <w:sz w:val="21"/>
                <w:szCs w:val="21"/>
                <w:lang w:eastAsia="zh-CN"/>
              </w:rPr>
              <w:t>www.ccgp.gov.cn</w:t>
            </w:r>
            <w:r>
              <w:rPr>
                <w:color w:val="auto"/>
                <w:sz w:val="21"/>
                <w:szCs w:val="21"/>
                <w:lang w:eastAsia="zh-CN"/>
              </w:rPr>
              <w:fldChar w:fldCharType="end"/>
            </w:r>
            <w:r>
              <w:rPr>
                <w:color w:val="auto"/>
                <w:sz w:val="21"/>
                <w:szCs w:val="21"/>
                <w:lang w:eastAsia="zh-CN"/>
              </w:rPr>
              <w:t>)查询的供应商参加</w:t>
            </w:r>
            <w:r>
              <w:rPr>
                <w:color w:val="auto"/>
                <w:spacing w:val="-6"/>
                <w:sz w:val="21"/>
                <w:szCs w:val="21"/>
                <w:lang w:eastAsia="zh-CN"/>
              </w:rPr>
              <w:t>政府采购活动前三年内的结果为准（采购人</w:t>
            </w:r>
            <w:r>
              <w:rPr>
                <w:color w:val="auto"/>
                <w:spacing w:val="6"/>
                <w:sz w:val="21"/>
                <w:szCs w:val="21"/>
                <w:lang w:eastAsia="zh-CN"/>
              </w:rPr>
              <w:t>和采购代理机构对信用信息查询记录和证</w:t>
            </w:r>
            <w:r>
              <w:rPr>
                <w:color w:val="auto"/>
                <w:spacing w:val="-1"/>
                <w:sz w:val="21"/>
                <w:szCs w:val="21"/>
                <w:lang w:eastAsia="zh-CN"/>
              </w:rPr>
              <w:t>据截图或下载存档）。</w:t>
            </w:r>
            <w:r>
              <w:rPr>
                <w:color w:val="auto"/>
                <w:spacing w:val="-9"/>
                <w:sz w:val="21"/>
                <w:szCs w:val="21"/>
                <w:lang w:eastAsia="zh-CN"/>
              </w:rPr>
              <w:t>（</w:t>
            </w:r>
            <w:r>
              <w:rPr>
                <w:b/>
                <w:bCs/>
                <w:color w:val="auto"/>
                <w:spacing w:val="-9"/>
                <w:sz w:val="21"/>
                <w:szCs w:val="21"/>
                <w:lang w:eastAsia="zh-CN"/>
              </w:rPr>
              <w:t>以联合体形</w:t>
            </w:r>
            <w:r>
              <w:rPr>
                <w:b/>
                <w:bCs/>
                <w:color w:val="auto"/>
                <w:spacing w:val="-3"/>
                <w:sz w:val="21"/>
                <w:szCs w:val="21"/>
                <w:lang w:eastAsia="zh-CN"/>
              </w:rPr>
              <w:t>式参与投标的，联合体各方均应满足）。</w:t>
            </w:r>
          </w:p>
        </w:tc>
      </w:tr>
      <w:tr w14:paraId="5D1DA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5" w:hRule="atLeast"/>
        </w:trPr>
        <w:tc>
          <w:tcPr>
            <w:tcW w:w="915" w:type="dxa"/>
          </w:tcPr>
          <w:p w14:paraId="00488EB0">
            <w:pPr>
              <w:spacing w:line="242" w:lineRule="auto"/>
              <w:rPr>
                <w:color w:val="auto"/>
                <w:sz w:val="21"/>
                <w:szCs w:val="21"/>
                <w:lang w:eastAsia="zh-CN"/>
              </w:rPr>
            </w:pPr>
          </w:p>
          <w:p w14:paraId="6D8F1761">
            <w:pPr>
              <w:spacing w:line="242" w:lineRule="auto"/>
              <w:rPr>
                <w:color w:val="auto"/>
                <w:sz w:val="21"/>
                <w:szCs w:val="21"/>
                <w:lang w:eastAsia="zh-CN"/>
              </w:rPr>
            </w:pPr>
          </w:p>
          <w:p w14:paraId="431D12D1">
            <w:pPr>
              <w:spacing w:line="242" w:lineRule="auto"/>
              <w:rPr>
                <w:color w:val="auto"/>
                <w:sz w:val="21"/>
                <w:szCs w:val="21"/>
                <w:lang w:eastAsia="zh-CN"/>
              </w:rPr>
            </w:pPr>
          </w:p>
          <w:p w14:paraId="28B755EE">
            <w:pPr>
              <w:spacing w:line="242" w:lineRule="auto"/>
              <w:rPr>
                <w:color w:val="auto"/>
                <w:sz w:val="21"/>
                <w:szCs w:val="21"/>
                <w:lang w:eastAsia="zh-CN"/>
              </w:rPr>
            </w:pPr>
          </w:p>
          <w:p w14:paraId="7BD387D5">
            <w:pPr>
              <w:spacing w:line="242" w:lineRule="auto"/>
              <w:rPr>
                <w:color w:val="auto"/>
                <w:sz w:val="21"/>
                <w:szCs w:val="21"/>
                <w:lang w:eastAsia="zh-CN"/>
              </w:rPr>
            </w:pPr>
          </w:p>
          <w:p w14:paraId="48896364">
            <w:pPr>
              <w:spacing w:line="242" w:lineRule="auto"/>
              <w:rPr>
                <w:color w:val="auto"/>
                <w:sz w:val="21"/>
                <w:szCs w:val="21"/>
                <w:lang w:eastAsia="zh-CN"/>
              </w:rPr>
            </w:pPr>
          </w:p>
          <w:p w14:paraId="71118666">
            <w:pPr>
              <w:pStyle w:val="30"/>
              <w:spacing w:before="78"/>
              <w:ind w:left="408"/>
              <w:rPr>
                <w:rFonts w:hint="eastAsia"/>
                <w:color w:val="auto"/>
                <w:sz w:val="21"/>
                <w:szCs w:val="21"/>
              </w:rPr>
            </w:pPr>
            <w:r>
              <w:rPr>
                <w:color w:val="auto"/>
                <w:sz w:val="21"/>
                <w:szCs w:val="21"/>
              </w:rPr>
              <w:t>5</w:t>
            </w:r>
          </w:p>
        </w:tc>
        <w:tc>
          <w:tcPr>
            <w:tcW w:w="3387" w:type="dxa"/>
          </w:tcPr>
          <w:p w14:paraId="3156F6D5">
            <w:pPr>
              <w:pStyle w:val="30"/>
              <w:spacing w:before="78" w:line="232" w:lineRule="auto"/>
              <w:ind w:left="115" w:right="103"/>
              <w:jc w:val="both"/>
              <w:rPr>
                <w:rFonts w:hint="eastAsia"/>
                <w:color w:val="auto"/>
                <w:sz w:val="21"/>
                <w:szCs w:val="21"/>
                <w:lang w:eastAsia="zh-CN"/>
              </w:rPr>
            </w:pPr>
            <w:r>
              <w:rPr>
                <w:color w:val="auto"/>
                <w:sz w:val="21"/>
                <w:szCs w:val="21"/>
                <w:lang w:eastAsia="zh-CN"/>
              </w:rPr>
              <w:t>落实政府采购政策需满足的资格要求： 本项目非专门面向中小微企业采购, 理由如下：根据《政府采购促进中小企业发展管理办法》(财库〔2020] 46  号）第六条“符合下列情形之一的，可不专门面向中小企业预留采购份额：（三）按照本办法规定预留采购份额无法确保充分供应、充分竞争，或者存在可能影响政府采购目标实现的情形”。</w:t>
            </w:r>
          </w:p>
        </w:tc>
        <w:tc>
          <w:tcPr>
            <w:tcW w:w="4829" w:type="dxa"/>
          </w:tcPr>
          <w:p w14:paraId="61CEED21">
            <w:pPr>
              <w:spacing w:line="246" w:lineRule="auto"/>
              <w:rPr>
                <w:color w:val="auto"/>
                <w:sz w:val="21"/>
                <w:szCs w:val="21"/>
                <w:lang w:eastAsia="zh-CN"/>
              </w:rPr>
            </w:pPr>
          </w:p>
          <w:p w14:paraId="1B6FF7F3">
            <w:pPr>
              <w:spacing w:line="247" w:lineRule="auto"/>
              <w:rPr>
                <w:color w:val="auto"/>
                <w:sz w:val="21"/>
                <w:szCs w:val="21"/>
                <w:lang w:eastAsia="zh-CN"/>
              </w:rPr>
            </w:pPr>
          </w:p>
          <w:p w14:paraId="6DD64974">
            <w:pPr>
              <w:pStyle w:val="30"/>
              <w:spacing w:before="65" w:line="266" w:lineRule="auto"/>
              <w:ind w:left="114" w:right="108" w:firstLine="7"/>
              <w:rPr>
                <w:rFonts w:hint="eastAsia"/>
                <w:color w:val="auto"/>
                <w:sz w:val="21"/>
                <w:szCs w:val="21"/>
                <w:lang w:eastAsia="zh-CN"/>
              </w:rPr>
            </w:pPr>
            <w:r>
              <w:rPr>
                <w:rFonts w:ascii="Wingdings" w:hAnsi="Wingdings" w:eastAsia="Wingdings" w:cs="Wingdings"/>
                <w:color w:val="auto"/>
                <w:spacing w:val="11"/>
                <w:sz w:val="21"/>
                <w:szCs w:val="21"/>
                <w:lang w:eastAsia="zh-CN"/>
              </w:rPr>
              <w:t>o</w:t>
            </w:r>
            <w:r>
              <w:rPr>
                <w:color w:val="auto"/>
                <w:spacing w:val="11"/>
                <w:sz w:val="21"/>
                <w:szCs w:val="21"/>
                <w:lang w:eastAsia="zh-CN"/>
              </w:rPr>
              <w:t>支持中小企业发展资格要求：</w:t>
            </w:r>
            <w:r>
              <w:rPr>
                <w:b/>
                <w:bCs/>
                <w:color w:val="auto"/>
                <w:spacing w:val="11"/>
                <w:sz w:val="21"/>
                <w:szCs w:val="21"/>
                <w:lang w:eastAsia="zh-CN"/>
              </w:rPr>
              <w:t>提供《中小企业</w:t>
            </w:r>
            <w:r>
              <w:rPr>
                <w:b/>
                <w:bCs/>
                <w:color w:val="auto"/>
                <w:spacing w:val="7"/>
                <w:sz w:val="21"/>
                <w:szCs w:val="21"/>
                <w:lang w:eastAsia="zh-CN"/>
              </w:rPr>
              <w:t>声明函》</w:t>
            </w:r>
            <w:r>
              <w:rPr>
                <w:color w:val="auto"/>
                <w:spacing w:val="-50"/>
                <w:sz w:val="21"/>
                <w:szCs w:val="21"/>
                <w:lang w:eastAsia="zh-CN"/>
              </w:rPr>
              <w:t xml:space="preserve"> </w:t>
            </w:r>
            <w:r>
              <w:rPr>
                <w:b/>
                <w:bCs/>
                <w:color w:val="auto"/>
                <w:spacing w:val="7"/>
                <w:sz w:val="21"/>
                <w:szCs w:val="21"/>
                <w:lang w:eastAsia="zh-CN"/>
              </w:rPr>
              <w:t>，本项目供应商属于监狱企业或者残疾</w:t>
            </w:r>
            <w:r>
              <w:rPr>
                <w:b/>
                <w:bCs/>
                <w:color w:val="auto"/>
                <w:spacing w:val="9"/>
                <w:sz w:val="21"/>
                <w:szCs w:val="21"/>
                <w:lang w:eastAsia="zh-CN"/>
              </w:rPr>
              <w:t>人福利性单位的，同时提供监狱企业证明材料或</w:t>
            </w:r>
            <w:r>
              <w:rPr>
                <w:b/>
                <w:bCs/>
                <w:color w:val="auto"/>
                <w:spacing w:val="6"/>
                <w:sz w:val="21"/>
                <w:szCs w:val="21"/>
                <w:lang w:eastAsia="zh-CN"/>
              </w:rPr>
              <w:t>者《残疾人福利性单位声明函》；</w:t>
            </w:r>
          </w:p>
          <w:p w14:paraId="41429D85">
            <w:pPr>
              <w:pStyle w:val="30"/>
              <w:spacing w:before="44" w:line="259" w:lineRule="auto"/>
              <w:ind w:left="112" w:right="161" w:firstLine="10"/>
              <w:rPr>
                <w:rFonts w:hint="eastAsia"/>
                <w:color w:val="auto"/>
                <w:sz w:val="21"/>
                <w:szCs w:val="21"/>
                <w:lang w:eastAsia="zh-CN"/>
              </w:rPr>
            </w:pPr>
            <w:r>
              <w:rPr>
                <w:color w:val="auto"/>
                <w:position w:val="-4"/>
                <w:sz w:val="21"/>
                <w:szCs w:val="21"/>
                <w14:textOutline w14:w="2844" w14:cap="flat" w14:cmpd="sng" w14:algn="ctr">
                  <w14:solidFill>
                    <w14:srgbClr w14:val="000000"/>
                  </w14:solidFill>
                  <w14:prstDash w14:val="solid"/>
                  <w14:miter w14:val="0"/>
                </w14:textOutline>
              </w:rPr>
              <w:drawing>
                <wp:inline distT="0" distB="0" distL="0" distR="0">
                  <wp:extent cx="106680" cy="146685"/>
                  <wp:effectExtent l="0" t="0" r="7620"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107100" cy="147048"/>
                          </a:xfrm>
                          <a:prstGeom prst="rect">
                            <a:avLst/>
                          </a:prstGeom>
                        </pic:spPr>
                      </pic:pic>
                    </a:graphicData>
                  </a:graphic>
                </wp:inline>
              </w:drawing>
            </w:r>
            <w:r>
              <w:rPr>
                <w:color w:val="auto"/>
                <w:spacing w:val="-38"/>
                <w:sz w:val="21"/>
                <w:szCs w:val="21"/>
                <w:lang w:eastAsia="zh-CN"/>
              </w:rPr>
              <w:t xml:space="preserve"> </w:t>
            </w:r>
            <w:r>
              <w:rPr>
                <w:color w:val="auto"/>
                <w:spacing w:val="-5"/>
                <w:sz w:val="21"/>
                <w:szCs w:val="21"/>
                <w:lang w:eastAsia="zh-CN"/>
              </w:rPr>
              <w:t>其</w:t>
            </w:r>
            <w:r>
              <w:rPr>
                <w:color w:val="auto"/>
                <w:spacing w:val="-49"/>
                <w:sz w:val="21"/>
                <w:szCs w:val="21"/>
                <w:lang w:eastAsia="zh-CN"/>
              </w:rPr>
              <w:t xml:space="preserve"> </w:t>
            </w:r>
            <w:r>
              <w:rPr>
                <w:color w:val="auto"/>
                <w:spacing w:val="-5"/>
                <w:sz w:val="21"/>
                <w:szCs w:val="21"/>
                <w:lang w:eastAsia="zh-CN"/>
              </w:rPr>
              <w:t>他</w:t>
            </w:r>
            <w:r>
              <w:rPr>
                <w:color w:val="auto"/>
                <w:spacing w:val="-52"/>
                <w:sz w:val="21"/>
                <w:szCs w:val="21"/>
                <w:lang w:eastAsia="zh-CN"/>
              </w:rPr>
              <w:t xml:space="preserve"> </w:t>
            </w:r>
            <w:r>
              <w:rPr>
                <w:color w:val="auto"/>
                <w:spacing w:val="-5"/>
                <w:sz w:val="21"/>
                <w:szCs w:val="21"/>
                <w:lang w:eastAsia="zh-CN"/>
              </w:rPr>
              <w:t>政</w:t>
            </w:r>
            <w:r>
              <w:rPr>
                <w:color w:val="auto"/>
                <w:spacing w:val="-49"/>
                <w:sz w:val="21"/>
                <w:szCs w:val="21"/>
                <w:lang w:eastAsia="zh-CN"/>
              </w:rPr>
              <w:t xml:space="preserve"> </w:t>
            </w:r>
            <w:r>
              <w:rPr>
                <w:color w:val="auto"/>
                <w:spacing w:val="-5"/>
                <w:sz w:val="21"/>
                <w:szCs w:val="21"/>
                <w:lang w:eastAsia="zh-CN"/>
              </w:rPr>
              <w:t>府</w:t>
            </w:r>
            <w:r>
              <w:rPr>
                <w:color w:val="auto"/>
                <w:spacing w:val="-53"/>
                <w:sz w:val="21"/>
                <w:szCs w:val="21"/>
                <w:lang w:eastAsia="zh-CN"/>
              </w:rPr>
              <w:t xml:space="preserve"> </w:t>
            </w:r>
            <w:r>
              <w:rPr>
                <w:color w:val="auto"/>
                <w:spacing w:val="-5"/>
                <w:sz w:val="21"/>
                <w:szCs w:val="21"/>
                <w:lang w:eastAsia="zh-CN"/>
              </w:rPr>
              <w:t>采</w:t>
            </w:r>
            <w:r>
              <w:rPr>
                <w:color w:val="auto"/>
                <w:spacing w:val="-50"/>
                <w:sz w:val="21"/>
                <w:szCs w:val="21"/>
                <w:lang w:eastAsia="zh-CN"/>
              </w:rPr>
              <w:t xml:space="preserve"> </w:t>
            </w:r>
            <w:r>
              <w:rPr>
                <w:color w:val="auto"/>
                <w:spacing w:val="-5"/>
                <w:sz w:val="21"/>
                <w:szCs w:val="21"/>
                <w:lang w:eastAsia="zh-CN"/>
              </w:rPr>
              <w:t>购</w:t>
            </w:r>
            <w:r>
              <w:rPr>
                <w:color w:val="auto"/>
                <w:spacing w:val="-52"/>
                <w:sz w:val="21"/>
                <w:szCs w:val="21"/>
                <w:lang w:eastAsia="zh-CN"/>
              </w:rPr>
              <w:t xml:space="preserve"> </w:t>
            </w:r>
            <w:r>
              <w:rPr>
                <w:color w:val="auto"/>
                <w:spacing w:val="-5"/>
                <w:sz w:val="21"/>
                <w:szCs w:val="21"/>
                <w:lang w:eastAsia="zh-CN"/>
              </w:rPr>
              <w:t>政</w:t>
            </w:r>
            <w:r>
              <w:rPr>
                <w:color w:val="auto"/>
                <w:spacing w:val="-47"/>
                <w:sz w:val="21"/>
                <w:szCs w:val="21"/>
                <w:lang w:eastAsia="zh-CN"/>
              </w:rPr>
              <w:t xml:space="preserve"> </w:t>
            </w:r>
            <w:r>
              <w:rPr>
                <w:color w:val="auto"/>
                <w:spacing w:val="-5"/>
                <w:sz w:val="21"/>
                <w:szCs w:val="21"/>
                <w:lang w:eastAsia="zh-CN"/>
              </w:rPr>
              <w:t>策</w:t>
            </w:r>
            <w:r>
              <w:rPr>
                <w:color w:val="auto"/>
                <w:spacing w:val="-40"/>
                <w:sz w:val="21"/>
                <w:szCs w:val="21"/>
                <w:lang w:eastAsia="zh-CN"/>
              </w:rPr>
              <w:t xml:space="preserve"> </w:t>
            </w:r>
            <w:r>
              <w:rPr>
                <w:color w:val="auto"/>
                <w:spacing w:val="-5"/>
                <w:sz w:val="21"/>
                <w:szCs w:val="21"/>
                <w:lang w:eastAsia="zh-CN"/>
              </w:rPr>
              <w:t>需</w:t>
            </w:r>
            <w:r>
              <w:rPr>
                <w:color w:val="auto"/>
                <w:spacing w:val="-49"/>
                <w:sz w:val="21"/>
                <w:szCs w:val="21"/>
                <w:lang w:eastAsia="zh-CN"/>
              </w:rPr>
              <w:t xml:space="preserve"> </w:t>
            </w:r>
            <w:r>
              <w:rPr>
                <w:color w:val="auto"/>
                <w:spacing w:val="-5"/>
                <w:sz w:val="21"/>
                <w:szCs w:val="21"/>
                <w:lang w:eastAsia="zh-CN"/>
              </w:rPr>
              <w:t>满</w:t>
            </w:r>
            <w:r>
              <w:rPr>
                <w:color w:val="auto"/>
                <w:spacing w:val="-45"/>
                <w:sz w:val="21"/>
                <w:szCs w:val="21"/>
                <w:lang w:eastAsia="zh-CN"/>
              </w:rPr>
              <w:t xml:space="preserve"> </w:t>
            </w:r>
            <w:r>
              <w:rPr>
                <w:color w:val="auto"/>
                <w:spacing w:val="-5"/>
                <w:sz w:val="21"/>
                <w:szCs w:val="21"/>
                <w:lang w:eastAsia="zh-CN"/>
              </w:rPr>
              <w:t>足</w:t>
            </w:r>
            <w:r>
              <w:rPr>
                <w:color w:val="auto"/>
                <w:spacing w:val="-35"/>
                <w:sz w:val="21"/>
                <w:szCs w:val="21"/>
                <w:lang w:eastAsia="zh-CN"/>
              </w:rPr>
              <w:t xml:space="preserve"> </w:t>
            </w:r>
            <w:r>
              <w:rPr>
                <w:color w:val="auto"/>
                <w:spacing w:val="-5"/>
                <w:sz w:val="21"/>
                <w:szCs w:val="21"/>
                <w:lang w:eastAsia="zh-CN"/>
              </w:rPr>
              <w:t>的</w:t>
            </w:r>
            <w:r>
              <w:rPr>
                <w:color w:val="auto"/>
                <w:spacing w:val="-39"/>
                <w:sz w:val="21"/>
                <w:szCs w:val="21"/>
                <w:lang w:eastAsia="zh-CN"/>
              </w:rPr>
              <w:t xml:space="preserve"> </w:t>
            </w:r>
            <w:r>
              <w:rPr>
                <w:color w:val="auto"/>
                <w:spacing w:val="-5"/>
                <w:sz w:val="21"/>
                <w:szCs w:val="21"/>
                <w:lang w:eastAsia="zh-CN"/>
              </w:rPr>
              <w:t>资</w:t>
            </w:r>
            <w:r>
              <w:rPr>
                <w:color w:val="auto"/>
                <w:spacing w:val="-52"/>
                <w:sz w:val="21"/>
                <w:szCs w:val="21"/>
                <w:lang w:eastAsia="zh-CN"/>
              </w:rPr>
              <w:t xml:space="preserve"> </w:t>
            </w:r>
            <w:r>
              <w:rPr>
                <w:color w:val="auto"/>
                <w:spacing w:val="-5"/>
                <w:sz w:val="21"/>
                <w:szCs w:val="21"/>
                <w:lang w:eastAsia="zh-CN"/>
              </w:rPr>
              <w:t>格</w:t>
            </w:r>
            <w:r>
              <w:rPr>
                <w:color w:val="auto"/>
                <w:spacing w:val="-48"/>
                <w:sz w:val="21"/>
                <w:szCs w:val="21"/>
                <w:lang w:eastAsia="zh-CN"/>
              </w:rPr>
              <w:t xml:space="preserve"> </w:t>
            </w:r>
            <w:r>
              <w:rPr>
                <w:color w:val="auto"/>
                <w:spacing w:val="-5"/>
                <w:sz w:val="21"/>
                <w:szCs w:val="21"/>
                <w:lang w:eastAsia="zh-CN"/>
              </w:rPr>
              <w:t>要</w:t>
            </w:r>
            <w:r>
              <w:rPr>
                <w:color w:val="auto"/>
                <w:spacing w:val="-49"/>
                <w:sz w:val="21"/>
                <w:szCs w:val="21"/>
                <w:lang w:eastAsia="zh-CN"/>
              </w:rPr>
              <w:t xml:space="preserve"> </w:t>
            </w:r>
            <w:r>
              <w:rPr>
                <w:color w:val="auto"/>
                <w:spacing w:val="-5"/>
                <w:sz w:val="21"/>
                <w:szCs w:val="21"/>
                <w:lang w:eastAsia="zh-CN"/>
              </w:rPr>
              <w:t>求</w:t>
            </w:r>
            <w:r>
              <w:rPr>
                <w:color w:val="auto"/>
                <w:spacing w:val="-56"/>
                <w:sz w:val="21"/>
                <w:szCs w:val="21"/>
                <w:lang w:eastAsia="zh-CN"/>
              </w:rPr>
              <w:t xml:space="preserve"> </w:t>
            </w:r>
            <w:r>
              <w:rPr>
                <w:color w:val="auto"/>
                <w:spacing w:val="-5"/>
                <w:sz w:val="21"/>
                <w:szCs w:val="21"/>
                <w:lang w:eastAsia="zh-CN"/>
              </w:rPr>
              <w:t>：</w:t>
            </w:r>
            <w:r>
              <w:rPr>
                <w:color w:val="auto"/>
                <w:sz w:val="21"/>
                <w:szCs w:val="21"/>
                <w:lang w:eastAsia="zh-CN"/>
              </w:rPr>
              <w:t xml:space="preserve"> </w:t>
            </w:r>
            <w:r>
              <w:rPr>
                <w:color w:val="auto"/>
                <w:spacing w:val="-2"/>
                <w:sz w:val="21"/>
                <w:szCs w:val="21"/>
                <w:u w:val="single"/>
                <w:lang w:eastAsia="zh-CN"/>
              </w:rPr>
              <w:t>/</w:t>
            </w:r>
            <w:r>
              <w:rPr>
                <w:color w:val="auto"/>
                <w:spacing w:val="5"/>
                <w:sz w:val="21"/>
                <w:szCs w:val="21"/>
                <w:u w:val="single"/>
                <w:lang w:eastAsia="zh-CN"/>
              </w:rPr>
              <w:t xml:space="preserve">           </w:t>
            </w:r>
            <w:r>
              <w:rPr>
                <w:color w:val="auto"/>
                <w:spacing w:val="-2"/>
                <w:sz w:val="21"/>
                <w:szCs w:val="21"/>
                <w:lang w:eastAsia="zh-CN"/>
              </w:rPr>
              <w:t>。</w:t>
            </w:r>
          </w:p>
        </w:tc>
      </w:tr>
      <w:tr w14:paraId="6F2D8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6" w:hRule="atLeast"/>
        </w:trPr>
        <w:tc>
          <w:tcPr>
            <w:tcW w:w="915" w:type="dxa"/>
          </w:tcPr>
          <w:p w14:paraId="688ADA90">
            <w:pPr>
              <w:spacing w:line="242" w:lineRule="auto"/>
              <w:rPr>
                <w:color w:val="auto"/>
                <w:sz w:val="21"/>
                <w:szCs w:val="21"/>
                <w:lang w:eastAsia="zh-CN"/>
              </w:rPr>
            </w:pPr>
          </w:p>
          <w:p w14:paraId="623B53A9">
            <w:pPr>
              <w:spacing w:line="243" w:lineRule="auto"/>
              <w:rPr>
                <w:color w:val="auto"/>
                <w:sz w:val="21"/>
                <w:szCs w:val="21"/>
                <w:lang w:eastAsia="zh-CN"/>
              </w:rPr>
            </w:pPr>
          </w:p>
          <w:p w14:paraId="010D321A">
            <w:pPr>
              <w:spacing w:line="243" w:lineRule="auto"/>
              <w:rPr>
                <w:color w:val="auto"/>
                <w:sz w:val="21"/>
                <w:szCs w:val="21"/>
                <w:lang w:eastAsia="zh-CN"/>
              </w:rPr>
            </w:pPr>
          </w:p>
          <w:p w14:paraId="59977FBF">
            <w:pPr>
              <w:pStyle w:val="30"/>
              <w:spacing w:before="78"/>
              <w:ind w:left="405"/>
              <w:rPr>
                <w:rFonts w:hint="eastAsia"/>
                <w:color w:val="auto"/>
                <w:sz w:val="21"/>
                <w:szCs w:val="21"/>
              </w:rPr>
            </w:pPr>
            <w:r>
              <w:rPr>
                <w:color w:val="auto"/>
                <w:sz w:val="21"/>
                <w:szCs w:val="21"/>
              </w:rPr>
              <w:t>6</w:t>
            </w:r>
          </w:p>
        </w:tc>
        <w:tc>
          <w:tcPr>
            <w:tcW w:w="3387" w:type="dxa"/>
          </w:tcPr>
          <w:p w14:paraId="07B5C713">
            <w:pPr>
              <w:rPr>
                <w:color w:val="auto"/>
                <w:sz w:val="21"/>
                <w:szCs w:val="21"/>
              </w:rPr>
            </w:pPr>
          </w:p>
          <w:p w14:paraId="5B8A5F73">
            <w:pPr>
              <w:rPr>
                <w:color w:val="auto"/>
                <w:sz w:val="21"/>
                <w:szCs w:val="21"/>
              </w:rPr>
            </w:pPr>
          </w:p>
          <w:p w14:paraId="4591DDCD">
            <w:pPr>
              <w:pStyle w:val="30"/>
              <w:spacing w:before="78" w:line="232" w:lineRule="auto"/>
              <w:ind w:left="115" w:right="103"/>
              <w:jc w:val="both"/>
              <w:rPr>
                <w:rFonts w:ascii="宋体" w:hAnsi="宋体" w:eastAsia="宋体" w:cs="宋体"/>
                <w:color w:val="auto"/>
                <w:sz w:val="21"/>
                <w:szCs w:val="21"/>
                <w:lang w:eastAsia="zh-CN"/>
              </w:rPr>
            </w:pPr>
          </w:p>
          <w:p w14:paraId="632F5DC8">
            <w:pPr>
              <w:pStyle w:val="30"/>
              <w:spacing w:before="78" w:line="232" w:lineRule="auto"/>
              <w:ind w:left="115" w:right="103"/>
              <w:jc w:val="both"/>
              <w:rPr>
                <w:rFonts w:hint="default"/>
                <w:color w:val="auto"/>
                <w:sz w:val="21"/>
                <w:szCs w:val="21"/>
                <w:lang w:eastAsia="zh-CN"/>
              </w:rPr>
            </w:pPr>
            <w:r>
              <w:rPr>
                <w:color w:val="auto"/>
                <w:spacing w:val="0"/>
                <w:sz w:val="21"/>
                <w:szCs w:val="21"/>
                <w:lang w:eastAsia="zh-CN"/>
              </w:rPr>
              <w:t>本项目的特定资格要求</w:t>
            </w:r>
          </w:p>
        </w:tc>
        <w:tc>
          <w:tcPr>
            <w:tcW w:w="4829" w:type="dxa"/>
          </w:tcPr>
          <w:p w14:paraId="6481CBA0">
            <w:pPr>
              <w:rPr>
                <w:color w:val="auto"/>
                <w:sz w:val="21"/>
                <w:szCs w:val="21"/>
              </w:rPr>
            </w:pPr>
          </w:p>
          <w:p w14:paraId="22C02C17">
            <w:pPr>
              <w:pStyle w:val="30"/>
              <w:tabs>
                <w:tab w:val="left" w:pos="161"/>
              </w:tabs>
              <w:spacing w:before="78" w:line="232" w:lineRule="auto"/>
              <w:ind w:left="115" w:right="103"/>
              <w:jc w:val="both"/>
              <w:rPr>
                <w:rFonts w:hint="default" w:ascii="宋体" w:hAnsi="宋体" w:eastAsia="宋体" w:cs="宋体"/>
                <w:color w:val="auto"/>
                <w:spacing w:val="0"/>
                <w:sz w:val="21"/>
                <w:szCs w:val="21"/>
                <w:lang w:eastAsia="zh-CN"/>
              </w:rPr>
            </w:pPr>
            <w:r>
              <w:rPr>
                <w:rFonts w:ascii="宋体" w:hAnsi="宋体" w:eastAsia="宋体" w:cs="宋体"/>
                <w:color w:val="auto"/>
                <w:spacing w:val="0"/>
                <w:sz w:val="21"/>
                <w:szCs w:val="21"/>
                <w:lang w:eastAsia="zh-CN"/>
              </w:rPr>
              <w:t>（1）</w:t>
            </w:r>
            <w:r>
              <w:rPr>
                <w:rFonts w:ascii="宋体" w:hAnsi="宋体" w:eastAsia="宋体" w:cs="宋体"/>
                <w:color w:val="auto"/>
                <w:spacing w:val="0"/>
                <w:sz w:val="21"/>
                <w:szCs w:val="21"/>
                <w:u w:val="none"/>
                <w:lang w:eastAsia="zh-CN"/>
              </w:rPr>
              <w:t>供应商须</w:t>
            </w:r>
            <w:r>
              <w:rPr>
                <w:rFonts w:hint="default" w:ascii="宋体" w:hAnsi="宋体" w:eastAsia="宋体" w:cs="宋体"/>
                <w:color w:val="auto"/>
                <w:spacing w:val="0"/>
                <w:sz w:val="21"/>
                <w:szCs w:val="21"/>
                <w:u w:val="none"/>
                <w:lang w:val="en-US" w:eastAsia="zh-CN"/>
              </w:rPr>
              <w:t>具备城乡规划编制资质乙级及以上</w:t>
            </w:r>
            <w:r>
              <w:rPr>
                <w:rFonts w:ascii="宋体" w:hAnsi="宋体" w:eastAsia="宋体" w:cs="宋体"/>
                <w:color w:val="auto"/>
                <w:spacing w:val="0"/>
                <w:sz w:val="21"/>
                <w:szCs w:val="21"/>
                <w:u w:val="none"/>
                <w:lang w:eastAsia="zh-CN"/>
              </w:rPr>
              <w:t>。</w:t>
            </w:r>
          </w:p>
          <w:p w14:paraId="52D73F40">
            <w:pPr>
              <w:pStyle w:val="30"/>
              <w:tabs>
                <w:tab w:val="left" w:pos="161"/>
              </w:tabs>
              <w:spacing w:before="78" w:line="232" w:lineRule="auto"/>
              <w:ind w:left="115" w:right="103"/>
              <w:jc w:val="both"/>
              <w:rPr>
                <w:rFonts w:hint="default" w:ascii="宋体" w:hAnsi="宋体" w:eastAsia="宋体" w:cs="宋体"/>
                <w:color w:val="auto"/>
                <w:spacing w:val="0"/>
                <w:sz w:val="21"/>
                <w:szCs w:val="21"/>
                <w:lang w:eastAsia="zh-CN"/>
              </w:rPr>
            </w:pPr>
            <w:r>
              <w:rPr>
                <w:rFonts w:ascii="宋体" w:hAnsi="宋体" w:eastAsia="宋体" w:cs="宋体"/>
                <w:color w:val="auto"/>
                <w:spacing w:val="0"/>
                <w:sz w:val="21"/>
                <w:szCs w:val="21"/>
                <w:lang w:eastAsia="zh-CN"/>
              </w:rPr>
              <w:t>（2）</w:t>
            </w:r>
            <w:r>
              <w:rPr>
                <w:rFonts w:ascii="宋体" w:hAnsi="宋体" w:eastAsia="宋体" w:cs="宋体"/>
                <w:color w:val="auto"/>
                <w:spacing w:val="0"/>
                <w:sz w:val="21"/>
                <w:szCs w:val="21"/>
                <w:u w:val="none"/>
                <w:lang w:eastAsia="zh-CN"/>
              </w:rPr>
              <w:t>以联合体形式参加投标的，应当提供联合协议书，并明确牵头人及联合体各成员的职责分工。以联合体形式参加投标的，联合体各方不得再单独参加或者与其他供应商另行组成联合体参加同一合同项下的政府采购活动。</w:t>
            </w:r>
          </w:p>
          <w:p w14:paraId="3258A3F9">
            <w:pPr>
              <w:pStyle w:val="30"/>
              <w:spacing w:before="78" w:line="232" w:lineRule="auto"/>
              <w:ind w:left="115" w:right="103" w:firstLine="0"/>
              <w:jc w:val="both"/>
              <w:rPr>
                <w:rFonts w:hint="default"/>
                <w:color w:val="auto"/>
                <w:sz w:val="21"/>
                <w:szCs w:val="21"/>
                <w:lang w:eastAsia="zh-CN"/>
              </w:rPr>
            </w:pPr>
          </w:p>
        </w:tc>
      </w:tr>
    </w:tbl>
    <w:p w14:paraId="121454B4">
      <w:pPr>
        <w:spacing w:line="157" w:lineRule="exact"/>
        <w:rPr>
          <w:rFonts w:ascii="Arial"/>
          <w:color w:val="auto"/>
          <w:sz w:val="13"/>
        </w:rPr>
      </w:pPr>
    </w:p>
    <w:p w14:paraId="2A93B11D">
      <w:pPr>
        <w:spacing w:line="40" w:lineRule="exact"/>
        <w:rPr>
          <w:color w:val="auto"/>
        </w:rPr>
      </w:pPr>
    </w:p>
    <w:p w14:paraId="4AC97EB6">
      <w:pPr>
        <w:rPr>
          <w:rFonts w:ascii="Arial"/>
          <w:color w:val="auto"/>
          <w:sz w:val="21"/>
        </w:rPr>
      </w:pPr>
    </w:p>
    <w:p w14:paraId="73C0C4AF">
      <w:pPr>
        <w:spacing w:line="40" w:lineRule="exact"/>
        <w:rPr>
          <w:color w:val="auto"/>
        </w:rPr>
      </w:pPr>
    </w:p>
    <w:p w14:paraId="695913B3">
      <w:pPr>
        <w:spacing w:before="114" w:line="221" w:lineRule="auto"/>
        <w:ind w:left="181"/>
        <w:rPr>
          <w:rFonts w:ascii="宋体" w:hAnsi="宋体" w:eastAsia="宋体" w:cs="宋体"/>
          <w:color w:val="auto"/>
          <w:sz w:val="24"/>
          <w:szCs w:val="24"/>
        </w:rPr>
      </w:pPr>
      <w:r>
        <w:rPr>
          <w:rFonts w:ascii="宋体" w:hAnsi="宋体" w:eastAsia="宋体" w:cs="宋体"/>
          <w:b/>
          <w:bCs/>
          <w:color w:val="auto"/>
          <w:spacing w:val="-7"/>
          <w:sz w:val="24"/>
          <w:szCs w:val="24"/>
        </w:rPr>
        <w:t>备注：</w:t>
      </w:r>
    </w:p>
    <w:p w14:paraId="4015D639">
      <w:pPr>
        <w:spacing w:before="180" w:line="313" w:lineRule="auto"/>
        <w:ind w:left="602" w:right="229" w:hanging="407"/>
        <w:rPr>
          <w:rFonts w:ascii="宋体" w:hAnsi="宋体" w:eastAsia="宋体" w:cs="宋体"/>
          <w:color w:val="auto"/>
          <w:sz w:val="24"/>
          <w:szCs w:val="24"/>
        </w:rPr>
      </w:pPr>
      <w:r>
        <w:rPr>
          <w:rFonts w:ascii="宋体" w:hAnsi="宋体" w:eastAsia="宋体" w:cs="宋体"/>
          <w:color w:val="auto"/>
          <w:spacing w:val="-1"/>
          <w:sz w:val="24"/>
          <w:szCs w:val="24"/>
        </w:rPr>
        <w:t>1.</w:t>
      </w:r>
      <w:r>
        <w:rPr>
          <w:rFonts w:ascii="宋体" w:hAnsi="宋体" w:eastAsia="宋体" w:cs="宋体"/>
          <w:color w:val="auto"/>
          <w:spacing w:val="79"/>
          <w:sz w:val="24"/>
          <w:szCs w:val="24"/>
        </w:rPr>
        <w:t xml:space="preserve"> </w:t>
      </w:r>
      <w:r>
        <w:rPr>
          <w:rFonts w:ascii="宋体" w:hAnsi="宋体" w:eastAsia="宋体" w:cs="宋体"/>
          <w:color w:val="auto"/>
          <w:spacing w:val="-1"/>
          <w:sz w:val="24"/>
          <w:szCs w:val="24"/>
        </w:rPr>
        <w:t>资格证明文件应为原件的扫描件或复印件，响应文</w:t>
      </w:r>
      <w:r>
        <w:rPr>
          <w:rFonts w:ascii="宋体" w:hAnsi="宋体" w:eastAsia="宋体" w:cs="宋体"/>
          <w:color w:val="auto"/>
          <w:spacing w:val="-2"/>
          <w:sz w:val="24"/>
          <w:szCs w:val="24"/>
        </w:rPr>
        <w:t>件中须编入清晰的扫描件或</w:t>
      </w:r>
      <w:r>
        <w:rPr>
          <w:rFonts w:ascii="宋体" w:hAnsi="宋体" w:eastAsia="宋体" w:cs="宋体"/>
          <w:color w:val="auto"/>
          <w:spacing w:val="-1"/>
          <w:sz w:val="24"/>
          <w:szCs w:val="24"/>
        </w:rPr>
        <w:t>复印件。所有证明材料须清晰可辨认，如因证明材料模糊无法辨认，缺页、漏页导致无法进行评审认定的责任由供应商自负。</w:t>
      </w:r>
    </w:p>
    <w:p w14:paraId="2DB370DE">
      <w:pPr>
        <w:spacing w:before="184" w:line="219" w:lineRule="auto"/>
        <w:ind w:left="181"/>
        <w:rPr>
          <w:rFonts w:ascii="宋体" w:hAnsi="宋体" w:eastAsia="宋体" w:cs="宋体"/>
          <w:color w:val="auto"/>
          <w:sz w:val="24"/>
          <w:szCs w:val="24"/>
        </w:rPr>
      </w:pPr>
      <w:r>
        <w:rPr>
          <w:rFonts w:ascii="宋体" w:hAnsi="宋体" w:eastAsia="宋体" w:cs="宋体"/>
          <w:color w:val="auto"/>
          <w:spacing w:val="-3"/>
          <w:sz w:val="24"/>
          <w:szCs w:val="24"/>
        </w:rPr>
        <w:t>2.</w:t>
      </w:r>
      <w:r>
        <w:rPr>
          <w:rFonts w:ascii="宋体" w:hAnsi="宋体" w:eastAsia="宋体" w:cs="宋体"/>
          <w:color w:val="auto"/>
          <w:spacing w:val="70"/>
          <w:sz w:val="24"/>
          <w:szCs w:val="24"/>
        </w:rPr>
        <w:t xml:space="preserve"> </w:t>
      </w:r>
      <w:r>
        <w:rPr>
          <w:rFonts w:ascii="宋体" w:hAnsi="宋体" w:eastAsia="宋体" w:cs="宋体"/>
          <w:color w:val="auto"/>
          <w:spacing w:val="-3"/>
          <w:sz w:val="24"/>
          <w:szCs w:val="24"/>
        </w:rPr>
        <w:t>信用信息核查</w:t>
      </w:r>
    </w:p>
    <w:p w14:paraId="15954EDF">
      <w:pPr>
        <w:spacing w:before="182" w:line="313" w:lineRule="auto"/>
        <w:ind w:left="181" w:right="169" w:firstLine="480"/>
        <w:rPr>
          <w:rFonts w:ascii="宋体" w:hAnsi="宋体" w:eastAsia="宋体" w:cs="宋体"/>
          <w:color w:val="auto"/>
          <w:sz w:val="24"/>
          <w:szCs w:val="24"/>
        </w:rPr>
      </w:pPr>
      <w:r>
        <w:rPr>
          <w:rFonts w:ascii="宋体" w:hAnsi="宋体" w:eastAsia="宋体" w:cs="宋体"/>
          <w:color w:val="auto"/>
          <w:spacing w:val="-1"/>
          <w:sz w:val="24"/>
          <w:szCs w:val="24"/>
        </w:rPr>
        <w:t>2.1</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资格审查当日应当核查供应商信用记录，供应商被列入失信被执行人、重</w:t>
      </w:r>
      <w:r>
        <w:rPr>
          <w:rFonts w:ascii="宋体" w:hAnsi="宋体" w:eastAsia="宋体" w:cs="宋体"/>
          <w:color w:val="auto"/>
          <w:sz w:val="24"/>
          <w:szCs w:val="24"/>
        </w:rPr>
        <w:t>大税收违法案件当事人名单、政府采购严重违法失</w:t>
      </w:r>
      <w:r>
        <w:rPr>
          <w:rFonts w:ascii="宋体" w:hAnsi="宋体" w:eastAsia="宋体" w:cs="宋体"/>
          <w:color w:val="auto"/>
          <w:spacing w:val="-1"/>
          <w:sz w:val="24"/>
          <w:szCs w:val="24"/>
        </w:rPr>
        <w:t>信行为记录名单的，采购代理机构拒绝其参与政府采购活动。</w:t>
      </w:r>
    </w:p>
    <w:p w14:paraId="12DA2DB5">
      <w:pPr>
        <w:spacing w:before="182" w:line="290" w:lineRule="auto"/>
        <w:ind w:left="180" w:right="229" w:firstLine="480"/>
        <w:rPr>
          <w:rFonts w:ascii="宋体" w:hAnsi="宋体" w:eastAsia="宋体" w:cs="宋体"/>
          <w:color w:val="auto"/>
          <w:sz w:val="24"/>
          <w:szCs w:val="24"/>
        </w:rPr>
      </w:pPr>
      <w:r>
        <w:rPr>
          <w:rFonts w:ascii="宋体" w:hAnsi="宋体" w:eastAsia="宋体" w:cs="宋体"/>
          <w:color w:val="auto"/>
          <w:spacing w:val="-1"/>
          <w:sz w:val="24"/>
          <w:szCs w:val="24"/>
        </w:rPr>
        <w:t>2.2</w:t>
      </w:r>
      <w:r>
        <w:rPr>
          <w:rFonts w:ascii="宋体" w:hAnsi="宋体" w:eastAsia="宋体" w:cs="宋体"/>
          <w:color w:val="auto"/>
          <w:spacing w:val="-24"/>
          <w:sz w:val="24"/>
          <w:szCs w:val="24"/>
        </w:rPr>
        <w:t xml:space="preserve"> </w:t>
      </w:r>
      <w:r>
        <w:rPr>
          <w:rFonts w:ascii="宋体" w:hAnsi="宋体" w:eastAsia="宋体" w:cs="宋体"/>
          <w:color w:val="auto"/>
          <w:spacing w:val="-1"/>
          <w:sz w:val="24"/>
          <w:szCs w:val="24"/>
        </w:rPr>
        <w:t>以联合体形式参与磋商的，应当核查联</w:t>
      </w:r>
      <w:r>
        <w:rPr>
          <w:rFonts w:ascii="宋体" w:hAnsi="宋体" w:eastAsia="宋体" w:cs="宋体"/>
          <w:color w:val="auto"/>
          <w:spacing w:val="-2"/>
          <w:sz w:val="24"/>
          <w:szCs w:val="24"/>
        </w:rPr>
        <w:t>合体所有成员和信用记录，联合体</w:t>
      </w:r>
      <w:r>
        <w:rPr>
          <w:rFonts w:ascii="宋体" w:hAnsi="宋体" w:eastAsia="宋体" w:cs="宋体"/>
          <w:color w:val="auto"/>
          <w:spacing w:val="-1"/>
          <w:sz w:val="24"/>
          <w:szCs w:val="24"/>
        </w:rPr>
        <w:t>成员存在不良信用记录的，视同联合体存在不良信用信息。</w:t>
      </w:r>
    </w:p>
    <w:p w14:paraId="39102EC8">
      <w:pPr>
        <w:spacing w:before="183" w:line="290" w:lineRule="auto"/>
        <w:ind w:left="601" w:right="225" w:hanging="419"/>
        <w:rPr>
          <w:rFonts w:ascii="宋体" w:hAnsi="宋体" w:eastAsia="宋体" w:cs="宋体"/>
          <w:color w:val="auto"/>
          <w:sz w:val="24"/>
          <w:szCs w:val="24"/>
        </w:rPr>
      </w:pPr>
      <w:r>
        <w:rPr>
          <w:rFonts w:ascii="宋体" w:hAnsi="宋体" w:eastAsia="宋体" w:cs="宋体"/>
          <w:color w:val="auto"/>
          <w:spacing w:val="-1"/>
          <w:sz w:val="24"/>
          <w:szCs w:val="24"/>
        </w:rPr>
        <w:t>3.</w:t>
      </w:r>
      <w:r>
        <w:rPr>
          <w:rFonts w:ascii="宋体" w:hAnsi="宋体" w:eastAsia="宋体" w:cs="宋体"/>
          <w:color w:val="auto"/>
          <w:spacing w:val="75"/>
          <w:sz w:val="24"/>
          <w:szCs w:val="24"/>
        </w:rPr>
        <w:t xml:space="preserve"> </w:t>
      </w:r>
      <w:r>
        <w:rPr>
          <w:rFonts w:ascii="宋体" w:hAnsi="宋体" w:eastAsia="宋体" w:cs="宋体"/>
          <w:color w:val="auto"/>
          <w:spacing w:val="-1"/>
          <w:sz w:val="24"/>
          <w:szCs w:val="24"/>
        </w:rPr>
        <w:t>对于响应文件中有任意一条不满足上表要求的将导致其</w:t>
      </w:r>
      <w:r>
        <w:rPr>
          <w:rFonts w:ascii="宋体" w:hAnsi="宋体" w:eastAsia="宋体" w:cs="宋体"/>
          <w:b/>
          <w:bCs/>
          <w:color w:val="auto"/>
          <w:spacing w:val="-1"/>
          <w:sz w:val="24"/>
          <w:szCs w:val="24"/>
        </w:rPr>
        <w:t>响应无效</w:t>
      </w:r>
      <w:r>
        <w:rPr>
          <w:rFonts w:ascii="宋体" w:hAnsi="宋体" w:eastAsia="宋体" w:cs="宋体"/>
          <w:color w:val="auto"/>
          <w:spacing w:val="-1"/>
          <w:sz w:val="24"/>
          <w:szCs w:val="24"/>
        </w:rPr>
        <w:t>，不进入下一</w:t>
      </w:r>
      <w:r>
        <w:rPr>
          <w:rFonts w:ascii="宋体" w:hAnsi="宋体" w:eastAsia="宋体" w:cs="宋体"/>
          <w:color w:val="auto"/>
          <w:spacing w:val="-4"/>
          <w:sz w:val="24"/>
          <w:szCs w:val="24"/>
        </w:rPr>
        <w:t>项评审。</w:t>
      </w:r>
    </w:p>
    <w:p w14:paraId="17662658">
      <w:pPr>
        <w:spacing w:line="290" w:lineRule="auto"/>
        <w:rPr>
          <w:rFonts w:ascii="宋体" w:hAnsi="宋体" w:eastAsia="宋体" w:cs="宋体"/>
          <w:color w:val="auto"/>
          <w:sz w:val="24"/>
          <w:szCs w:val="24"/>
        </w:rPr>
        <w:sectPr>
          <w:headerReference r:id="rId3" w:type="default"/>
          <w:footerReference r:id="rId4" w:type="default"/>
          <w:pgSz w:w="11906" w:h="16839"/>
          <w:pgMar w:top="1399" w:right="1464" w:bottom="1341" w:left="1463" w:header="1048" w:footer="1066" w:gutter="0"/>
          <w:pgNumType w:fmt="decimal"/>
          <w:cols w:space="720" w:num="1"/>
        </w:sectPr>
      </w:pPr>
    </w:p>
    <w:p w14:paraId="67AD8BF3">
      <w:pPr>
        <w:spacing w:before="193" w:line="225" w:lineRule="auto"/>
        <w:ind w:left="665"/>
        <w:outlineLvl w:val="0"/>
        <w:rPr>
          <w:rFonts w:ascii="宋体" w:hAnsi="宋体" w:eastAsia="宋体" w:cs="宋体"/>
          <w:color w:val="auto"/>
          <w:sz w:val="31"/>
          <w:szCs w:val="31"/>
        </w:rPr>
      </w:pPr>
      <w:bookmarkStart w:id="41" w:name="bookmark124"/>
      <w:bookmarkEnd w:id="41"/>
      <w:bookmarkStart w:id="42" w:name="bookmark125"/>
      <w:bookmarkEnd w:id="42"/>
      <w:bookmarkStart w:id="43" w:name="_Toc22008"/>
      <w:r>
        <w:rPr>
          <w:rFonts w:ascii="宋体" w:hAnsi="宋体" w:eastAsia="宋体" w:cs="宋体"/>
          <w:b/>
          <w:bCs/>
          <w:color w:val="auto"/>
          <w:spacing w:val="4"/>
          <w:sz w:val="31"/>
          <w:szCs w:val="31"/>
        </w:rPr>
        <w:t>（二）符合性审查表</w:t>
      </w:r>
      <w:bookmarkEnd w:id="43"/>
    </w:p>
    <w:p w14:paraId="60C5CDF1">
      <w:pPr>
        <w:spacing w:before="111"/>
        <w:rPr>
          <w:color w:val="auto"/>
        </w:rPr>
      </w:pPr>
    </w:p>
    <w:tbl>
      <w:tblPr>
        <w:tblStyle w:val="20"/>
        <w:tblW w:w="942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808"/>
        <w:gridCol w:w="6762"/>
      </w:tblGrid>
      <w:tr w14:paraId="2776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51" w:type="dxa"/>
            <w:shd w:val="clear" w:color="auto" w:fill="D8D8D8"/>
            <w:vAlign w:val="top"/>
          </w:tcPr>
          <w:p w14:paraId="6FB6DD9A">
            <w:pPr>
              <w:pStyle w:val="30"/>
              <w:spacing w:before="274" w:line="229" w:lineRule="auto"/>
              <w:ind w:left="218"/>
              <w:rPr>
                <w:color w:val="auto"/>
                <w:sz w:val="20"/>
                <w:szCs w:val="20"/>
              </w:rPr>
            </w:pPr>
            <w:r>
              <w:rPr>
                <w:b/>
                <w:bCs/>
                <w:color w:val="auto"/>
                <w:spacing w:val="4"/>
                <w:sz w:val="20"/>
                <w:szCs w:val="20"/>
              </w:rPr>
              <w:t>序号</w:t>
            </w:r>
          </w:p>
        </w:tc>
        <w:tc>
          <w:tcPr>
            <w:tcW w:w="1808" w:type="dxa"/>
            <w:shd w:val="clear" w:color="auto" w:fill="D8D8D8"/>
            <w:vAlign w:val="top"/>
          </w:tcPr>
          <w:p w14:paraId="2985B95C">
            <w:pPr>
              <w:pStyle w:val="30"/>
              <w:spacing w:before="274" w:line="228" w:lineRule="auto"/>
              <w:ind w:left="391"/>
              <w:rPr>
                <w:color w:val="auto"/>
                <w:sz w:val="20"/>
                <w:szCs w:val="20"/>
              </w:rPr>
            </w:pPr>
            <w:r>
              <w:rPr>
                <w:b/>
                <w:bCs/>
                <w:color w:val="auto"/>
                <w:spacing w:val="4"/>
                <w:sz w:val="20"/>
                <w:szCs w:val="20"/>
              </w:rPr>
              <w:t>审查项名称</w:t>
            </w:r>
          </w:p>
        </w:tc>
        <w:tc>
          <w:tcPr>
            <w:tcW w:w="6762" w:type="dxa"/>
            <w:shd w:val="clear" w:color="auto" w:fill="D8D8D8"/>
            <w:vAlign w:val="top"/>
          </w:tcPr>
          <w:p w14:paraId="30AA0D0E">
            <w:pPr>
              <w:pStyle w:val="30"/>
              <w:spacing w:before="273" w:line="228" w:lineRule="auto"/>
              <w:ind w:left="2973"/>
              <w:rPr>
                <w:color w:val="auto"/>
                <w:sz w:val="20"/>
                <w:szCs w:val="20"/>
              </w:rPr>
            </w:pPr>
            <w:r>
              <w:rPr>
                <w:b/>
                <w:bCs/>
                <w:color w:val="auto"/>
                <w:spacing w:val="3"/>
                <w:sz w:val="20"/>
                <w:szCs w:val="20"/>
              </w:rPr>
              <w:t>审查内容</w:t>
            </w:r>
          </w:p>
        </w:tc>
      </w:tr>
      <w:tr w14:paraId="2AC8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851" w:type="dxa"/>
            <w:vAlign w:val="top"/>
          </w:tcPr>
          <w:p w14:paraId="7B40AA2C">
            <w:pPr>
              <w:spacing w:line="453" w:lineRule="auto"/>
              <w:rPr>
                <w:rFonts w:ascii="Arial"/>
                <w:color w:val="auto"/>
                <w:sz w:val="21"/>
              </w:rPr>
            </w:pPr>
          </w:p>
          <w:p w14:paraId="078B72EE">
            <w:pPr>
              <w:pStyle w:val="30"/>
              <w:spacing w:before="62" w:line="257" w:lineRule="exact"/>
              <w:ind w:left="394"/>
              <w:rPr>
                <w:color w:val="auto"/>
                <w:sz w:val="19"/>
                <w:szCs w:val="19"/>
              </w:rPr>
            </w:pPr>
            <w:r>
              <w:rPr>
                <w:color w:val="auto"/>
                <w:position w:val="1"/>
                <w:sz w:val="19"/>
                <w:szCs w:val="19"/>
              </w:rPr>
              <w:t>1</w:t>
            </w:r>
          </w:p>
        </w:tc>
        <w:tc>
          <w:tcPr>
            <w:tcW w:w="1808" w:type="dxa"/>
            <w:vAlign w:val="top"/>
          </w:tcPr>
          <w:p w14:paraId="4C48D05D">
            <w:pPr>
              <w:spacing w:line="446" w:lineRule="auto"/>
              <w:rPr>
                <w:rFonts w:ascii="Arial"/>
                <w:color w:val="auto"/>
                <w:sz w:val="21"/>
              </w:rPr>
            </w:pPr>
          </w:p>
          <w:p w14:paraId="7C9550FE">
            <w:pPr>
              <w:pStyle w:val="30"/>
              <w:spacing w:before="65" w:line="226" w:lineRule="auto"/>
              <w:ind w:left="111"/>
              <w:rPr>
                <w:color w:val="auto"/>
                <w:sz w:val="20"/>
                <w:szCs w:val="20"/>
              </w:rPr>
            </w:pPr>
            <w:r>
              <w:rPr>
                <w:color w:val="auto"/>
                <w:spacing w:val="7"/>
                <w:sz w:val="20"/>
                <w:szCs w:val="20"/>
              </w:rPr>
              <w:t>磋商报价</w:t>
            </w:r>
          </w:p>
        </w:tc>
        <w:tc>
          <w:tcPr>
            <w:tcW w:w="6762" w:type="dxa"/>
            <w:vAlign w:val="top"/>
          </w:tcPr>
          <w:p w14:paraId="0B8B5E56">
            <w:pPr>
              <w:spacing w:line="291" w:lineRule="auto"/>
              <w:rPr>
                <w:rFonts w:ascii="Arial"/>
                <w:color w:val="auto"/>
                <w:sz w:val="21"/>
              </w:rPr>
            </w:pPr>
          </w:p>
          <w:p w14:paraId="3E468C62">
            <w:pPr>
              <w:pStyle w:val="30"/>
              <w:spacing w:before="65" w:line="226" w:lineRule="auto"/>
              <w:ind w:left="124"/>
              <w:rPr>
                <w:color w:val="auto"/>
                <w:sz w:val="20"/>
                <w:szCs w:val="20"/>
              </w:rPr>
            </w:pPr>
            <w:r>
              <w:rPr>
                <w:color w:val="auto"/>
                <w:spacing w:val="8"/>
                <w:sz w:val="20"/>
                <w:szCs w:val="20"/>
              </w:rPr>
              <w:t>（1）总报价不超过项目（分包）预算金额或最高限价；</w:t>
            </w:r>
          </w:p>
          <w:p w14:paraId="6F2DF2AC">
            <w:pPr>
              <w:pStyle w:val="30"/>
              <w:spacing w:before="67" w:line="226" w:lineRule="auto"/>
              <w:ind w:left="124"/>
              <w:rPr>
                <w:color w:val="auto"/>
                <w:sz w:val="20"/>
                <w:szCs w:val="20"/>
              </w:rPr>
            </w:pPr>
            <w:r>
              <w:rPr>
                <w:color w:val="auto"/>
                <w:spacing w:val="7"/>
                <w:sz w:val="20"/>
                <w:szCs w:val="20"/>
              </w:rPr>
              <w:t>（2）报价不存在缺项、漏项。</w:t>
            </w:r>
          </w:p>
        </w:tc>
      </w:tr>
      <w:tr w14:paraId="499B6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851" w:type="dxa"/>
            <w:vAlign w:val="top"/>
          </w:tcPr>
          <w:p w14:paraId="683EB620">
            <w:pPr>
              <w:spacing w:line="355" w:lineRule="auto"/>
              <w:rPr>
                <w:rFonts w:ascii="Arial"/>
                <w:color w:val="auto"/>
                <w:sz w:val="21"/>
              </w:rPr>
            </w:pPr>
          </w:p>
          <w:p w14:paraId="4CAFE1E9">
            <w:pPr>
              <w:spacing w:line="355" w:lineRule="auto"/>
              <w:rPr>
                <w:rFonts w:ascii="Arial"/>
                <w:color w:val="auto"/>
                <w:sz w:val="21"/>
              </w:rPr>
            </w:pPr>
          </w:p>
          <w:p w14:paraId="58201FE4">
            <w:pPr>
              <w:pStyle w:val="30"/>
              <w:spacing w:before="62" w:line="257" w:lineRule="exact"/>
              <w:ind w:left="382"/>
              <w:rPr>
                <w:color w:val="auto"/>
                <w:sz w:val="19"/>
                <w:szCs w:val="19"/>
              </w:rPr>
            </w:pPr>
            <w:r>
              <w:rPr>
                <w:color w:val="auto"/>
                <w:position w:val="1"/>
                <w:sz w:val="19"/>
                <w:szCs w:val="19"/>
              </w:rPr>
              <w:t>2</w:t>
            </w:r>
          </w:p>
        </w:tc>
        <w:tc>
          <w:tcPr>
            <w:tcW w:w="1808" w:type="dxa"/>
            <w:vAlign w:val="top"/>
          </w:tcPr>
          <w:p w14:paraId="102A4D2F">
            <w:pPr>
              <w:spacing w:line="350" w:lineRule="auto"/>
              <w:rPr>
                <w:rFonts w:ascii="Arial"/>
                <w:color w:val="auto"/>
                <w:sz w:val="21"/>
              </w:rPr>
            </w:pPr>
          </w:p>
          <w:p w14:paraId="643E7632">
            <w:pPr>
              <w:spacing w:line="350" w:lineRule="auto"/>
              <w:rPr>
                <w:rFonts w:ascii="Arial"/>
                <w:color w:val="auto"/>
                <w:sz w:val="21"/>
              </w:rPr>
            </w:pPr>
          </w:p>
          <w:p w14:paraId="0936DFF1">
            <w:pPr>
              <w:pStyle w:val="30"/>
              <w:spacing w:before="65" w:line="228" w:lineRule="auto"/>
              <w:ind w:left="123"/>
              <w:rPr>
                <w:color w:val="auto"/>
                <w:sz w:val="20"/>
                <w:szCs w:val="20"/>
              </w:rPr>
            </w:pPr>
            <w:r>
              <w:rPr>
                <w:color w:val="auto"/>
                <w:spacing w:val="6"/>
                <w:sz w:val="20"/>
                <w:szCs w:val="20"/>
              </w:rPr>
              <w:t>响应文件编制</w:t>
            </w:r>
          </w:p>
        </w:tc>
        <w:tc>
          <w:tcPr>
            <w:tcW w:w="6762" w:type="dxa"/>
            <w:vAlign w:val="top"/>
          </w:tcPr>
          <w:p w14:paraId="4D91A4E3">
            <w:pPr>
              <w:spacing w:line="391" w:lineRule="auto"/>
              <w:rPr>
                <w:rFonts w:ascii="Arial"/>
                <w:color w:val="auto"/>
                <w:sz w:val="21"/>
              </w:rPr>
            </w:pPr>
          </w:p>
          <w:p w14:paraId="3C72373F">
            <w:pPr>
              <w:pStyle w:val="30"/>
              <w:spacing w:before="65" w:line="226" w:lineRule="auto"/>
              <w:ind w:left="124"/>
              <w:rPr>
                <w:color w:val="auto"/>
                <w:sz w:val="20"/>
                <w:szCs w:val="20"/>
              </w:rPr>
            </w:pPr>
            <w:r>
              <w:rPr>
                <w:color w:val="auto"/>
                <w:spacing w:val="8"/>
                <w:sz w:val="20"/>
                <w:szCs w:val="20"/>
              </w:rPr>
              <w:t>（1）按照竞争性磋商文件要求提供《磋商书》、《报价</w:t>
            </w:r>
            <w:r>
              <w:rPr>
                <w:rFonts w:hint="eastAsia"/>
                <w:color w:val="auto"/>
                <w:spacing w:val="8"/>
                <w:sz w:val="20"/>
                <w:szCs w:val="20"/>
                <w:lang w:val="en-US" w:eastAsia="zh-CN"/>
              </w:rPr>
              <w:t>一览</w:t>
            </w:r>
            <w:r>
              <w:rPr>
                <w:color w:val="auto"/>
                <w:spacing w:val="8"/>
                <w:sz w:val="20"/>
                <w:szCs w:val="20"/>
              </w:rPr>
              <w:t>表》；</w:t>
            </w:r>
          </w:p>
          <w:p w14:paraId="3DE4596B">
            <w:pPr>
              <w:pStyle w:val="30"/>
              <w:spacing w:before="66" w:line="228" w:lineRule="auto"/>
              <w:ind w:left="124"/>
              <w:rPr>
                <w:color w:val="auto"/>
                <w:sz w:val="20"/>
                <w:szCs w:val="20"/>
              </w:rPr>
            </w:pPr>
            <w:r>
              <w:rPr>
                <w:color w:val="auto"/>
                <w:spacing w:val="8"/>
                <w:sz w:val="20"/>
                <w:szCs w:val="20"/>
              </w:rPr>
              <w:t>（2）不存在两个或两个以上磋商方案；</w:t>
            </w:r>
          </w:p>
          <w:p w14:paraId="694C22A7">
            <w:pPr>
              <w:pStyle w:val="30"/>
              <w:spacing w:before="65" w:line="227" w:lineRule="auto"/>
              <w:ind w:left="124"/>
              <w:rPr>
                <w:color w:val="auto"/>
                <w:sz w:val="20"/>
                <w:szCs w:val="20"/>
              </w:rPr>
            </w:pPr>
            <w:r>
              <w:rPr>
                <w:color w:val="auto"/>
                <w:spacing w:val="7"/>
                <w:sz w:val="20"/>
                <w:szCs w:val="20"/>
              </w:rPr>
              <w:t>（3）按磋商文件要求盖章或签字（签章）。</w:t>
            </w:r>
          </w:p>
        </w:tc>
      </w:tr>
      <w:tr w14:paraId="3227F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851" w:type="dxa"/>
            <w:vAlign w:val="top"/>
          </w:tcPr>
          <w:p w14:paraId="2E830C61">
            <w:pPr>
              <w:spacing w:line="355" w:lineRule="auto"/>
              <w:rPr>
                <w:rFonts w:ascii="Arial"/>
                <w:color w:val="auto"/>
                <w:sz w:val="21"/>
              </w:rPr>
            </w:pPr>
          </w:p>
          <w:p w14:paraId="18271E21">
            <w:pPr>
              <w:spacing w:line="355" w:lineRule="auto"/>
              <w:rPr>
                <w:rFonts w:ascii="Arial"/>
                <w:color w:val="auto"/>
                <w:sz w:val="21"/>
              </w:rPr>
            </w:pPr>
          </w:p>
          <w:p w14:paraId="6A841E2B">
            <w:pPr>
              <w:pStyle w:val="30"/>
              <w:spacing w:before="62" w:line="256" w:lineRule="exact"/>
              <w:ind w:left="383"/>
              <w:rPr>
                <w:color w:val="auto"/>
                <w:sz w:val="19"/>
                <w:szCs w:val="19"/>
              </w:rPr>
            </w:pPr>
            <w:r>
              <w:rPr>
                <w:color w:val="auto"/>
                <w:position w:val="1"/>
                <w:sz w:val="19"/>
                <w:szCs w:val="19"/>
              </w:rPr>
              <w:t>3</w:t>
            </w:r>
          </w:p>
        </w:tc>
        <w:tc>
          <w:tcPr>
            <w:tcW w:w="1808" w:type="dxa"/>
            <w:vAlign w:val="top"/>
          </w:tcPr>
          <w:p w14:paraId="62628A6D">
            <w:pPr>
              <w:spacing w:line="352" w:lineRule="auto"/>
              <w:rPr>
                <w:rFonts w:ascii="Arial"/>
                <w:color w:val="auto"/>
                <w:sz w:val="21"/>
              </w:rPr>
            </w:pPr>
          </w:p>
          <w:p w14:paraId="084E1944">
            <w:pPr>
              <w:spacing w:line="352" w:lineRule="auto"/>
              <w:rPr>
                <w:rFonts w:ascii="Arial"/>
                <w:color w:val="auto"/>
                <w:sz w:val="21"/>
              </w:rPr>
            </w:pPr>
          </w:p>
          <w:p w14:paraId="66E6FE55">
            <w:pPr>
              <w:pStyle w:val="30"/>
              <w:spacing w:before="65" w:line="229" w:lineRule="auto"/>
              <w:ind w:left="123"/>
              <w:rPr>
                <w:color w:val="auto"/>
                <w:sz w:val="20"/>
                <w:szCs w:val="20"/>
              </w:rPr>
            </w:pPr>
            <w:r>
              <w:rPr>
                <w:color w:val="auto"/>
                <w:spacing w:val="6"/>
                <w:sz w:val="20"/>
                <w:szCs w:val="20"/>
              </w:rPr>
              <w:t>响应的要求</w:t>
            </w:r>
          </w:p>
        </w:tc>
        <w:tc>
          <w:tcPr>
            <w:tcW w:w="6762" w:type="dxa"/>
            <w:vAlign w:val="top"/>
          </w:tcPr>
          <w:p w14:paraId="31BE24DE">
            <w:pPr>
              <w:pStyle w:val="30"/>
              <w:spacing w:before="304" w:line="258" w:lineRule="auto"/>
              <w:ind w:left="113" w:right="108" w:firstLine="10"/>
              <w:rPr>
                <w:color w:val="auto"/>
                <w:sz w:val="20"/>
                <w:szCs w:val="20"/>
              </w:rPr>
            </w:pPr>
            <w:r>
              <w:rPr>
                <w:color w:val="auto"/>
                <w:spacing w:val="7"/>
                <w:sz w:val="20"/>
                <w:szCs w:val="20"/>
              </w:rPr>
              <w:t>（1）竞争性磋商文件不接受进口产品时，供应商所投产品不是通过中国</w:t>
            </w:r>
            <w:r>
              <w:rPr>
                <w:color w:val="auto"/>
                <w:spacing w:val="9"/>
                <w:sz w:val="20"/>
                <w:szCs w:val="20"/>
              </w:rPr>
              <w:t>海关报关验放进入中国境内且产自关境外的；</w:t>
            </w:r>
          </w:p>
          <w:p w14:paraId="4E7CBCFA">
            <w:pPr>
              <w:pStyle w:val="30"/>
              <w:spacing w:before="66" w:line="257" w:lineRule="auto"/>
              <w:ind w:left="116" w:right="108" w:firstLine="7"/>
              <w:rPr>
                <w:color w:val="auto"/>
                <w:sz w:val="20"/>
                <w:szCs w:val="20"/>
              </w:rPr>
            </w:pPr>
            <w:r>
              <w:rPr>
                <w:color w:val="auto"/>
                <w:spacing w:val="7"/>
                <w:sz w:val="20"/>
                <w:szCs w:val="20"/>
              </w:rPr>
              <w:t>（2）提供所投货物（或服务）确定的参数值或功能表述，明确响应竞争性磋商文件采购需求。</w:t>
            </w:r>
          </w:p>
        </w:tc>
      </w:tr>
      <w:tr w14:paraId="47A19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851" w:type="dxa"/>
            <w:vAlign w:val="top"/>
          </w:tcPr>
          <w:p w14:paraId="1C4E3CAF">
            <w:pPr>
              <w:spacing w:line="291" w:lineRule="auto"/>
              <w:rPr>
                <w:rFonts w:ascii="Arial"/>
                <w:color w:val="auto"/>
                <w:sz w:val="21"/>
              </w:rPr>
            </w:pPr>
          </w:p>
          <w:p w14:paraId="1C1DE151">
            <w:pPr>
              <w:spacing w:line="291" w:lineRule="auto"/>
              <w:rPr>
                <w:rFonts w:ascii="Arial"/>
                <w:color w:val="auto"/>
                <w:sz w:val="21"/>
              </w:rPr>
            </w:pPr>
          </w:p>
          <w:p w14:paraId="04135B98">
            <w:pPr>
              <w:pStyle w:val="30"/>
              <w:spacing w:before="62" w:line="257" w:lineRule="exact"/>
              <w:ind w:left="378"/>
              <w:rPr>
                <w:color w:val="auto"/>
                <w:sz w:val="19"/>
                <w:szCs w:val="19"/>
              </w:rPr>
            </w:pPr>
            <w:r>
              <w:rPr>
                <w:color w:val="auto"/>
                <w:position w:val="1"/>
                <w:sz w:val="19"/>
                <w:szCs w:val="19"/>
              </w:rPr>
              <w:t>4</w:t>
            </w:r>
          </w:p>
        </w:tc>
        <w:tc>
          <w:tcPr>
            <w:tcW w:w="1808" w:type="dxa"/>
            <w:vAlign w:val="top"/>
          </w:tcPr>
          <w:p w14:paraId="2362D2E9">
            <w:pPr>
              <w:spacing w:line="286" w:lineRule="auto"/>
              <w:rPr>
                <w:rFonts w:ascii="Arial"/>
                <w:color w:val="auto"/>
                <w:sz w:val="21"/>
              </w:rPr>
            </w:pPr>
          </w:p>
          <w:p w14:paraId="43B51900">
            <w:pPr>
              <w:spacing w:line="287" w:lineRule="auto"/>
              <w:rPr>
                <w:rFonts w:ascii="Arial"/>
                <w:color w:val="auto"/>
                <w:sz w:val="21"/>
              </w:rPr>
            </w:pPr>
          </w:p>
          <w:p w14:paraId="42712946">
            <w:pPr>
              <w:pStyle w:val="30"/>
              <w:spacing w:before="65" w:line="228" w:lineRule="auto"/>
              <w:ind w:left="113"/>
              <w:rPr>
                <w:color w:val="auto"/>
                <w:sz w:val="20"/>
                <w:szCs w:val="20"/>
              </w:rPr>
            </w:pPr>
            <w:r>
              <w:rPr>
                <w:color w:val="auto"/>
                <w:spacing w:val="8"/>
                <w:sz w:val="20"/>
                <w:szCs w:val="20"/>
              </w:rPr>
              <w:t>其他实质性要求</w:t>
            </w:r>
          </w:p>
        </w:tc>
        <w:tc>
          <w:tcPr>
            <w:tcW w:w="6762" w:type="dxa"/>
            <w:vAlign w:val="top"/>
          </w:tcPr>
          <w:p w14:paraId="520161D1">
            <w:pPr>
              <w:spacing w:line="262" w:lineRule="auto"/>
              <w:rPr>
                <w:rFonts w:ascii="Arial"/>
                <w:color w:val="auto"/>
                <w:sz w:val="21"/>
              </w:rPr>
            </w:pPr>
          </w:p>
          <w:p w14:paraId="36D18589">
            <w:pPr>
              <w:pStyle w:val="30"/>
              <w:spacing w:before="65" w:line="228" w:lineRule="auto"/>
              <w:ind w:left="124"/>
              <w:rPr>
                <w:color w:val="auto"/>
                <w:sz w:val="20"/>
                <w:szCs w:val="20"/>
              </w:rPr>
            </w:pPr>
            <w:r>
              <w:rPr>
                <w:color w:val="auto"/>
                <w:spacing w:val="8"/>
                <w:sz w:val="20"/>
                <w:szCs w:val="20"/>
              </w:rPr>
              <w:t>（1）服务期限符合竞争性磋商文件要求；</w:t>
            </w:r>
          </w:p>
          <w:p w14:paraId="49D25238">
            <w:pPr>
              <w:pStyle w:val="30"/>
              <w:spacing w:before="64" w:line="228" w:lineRule="auto"/>
              <w:ind w:left="124"/>
              <w:rPr>
                <w:color w:val="auto"/>
                <w:sz w:val="20"/>
                <w:szCs w:val="20"/>
              </w:rPr>
            </w:pPr>
            <w:r>
              <w:rPr>
                <w:color w:val="auto"/>
                <w:spacing w:val="8"/>
                <w:sz w:val="20"/>
                <w:szCs w:val="20"/>
              </w:rPr>
              <w:t>（2）磋商有效期符合竞争性磋商文件要求；</w:t>
            </w:r>
          </w:p>
          <w:p w14:paraId="3EE1DDAC">
            <w:pPr>
              <w:pStyle w:val="30"/>
              <w:spacing w:before="65" w:line="227" w:lineRule="auto"/>
              <w:ind w:left="124"/>
              <w:rPr>
                <w:color w:val="auto"/>
                <w:sz w:val="20"/>
                <w:szCs w:val="20"/>
              </w:rPr>
            </w:pPr>
            <w:r>
              <w:rPr>
                <w:color w:val="auto"/>
                <w:spacing w:val="8"/>
                <w:sz w:val="20"/>
                <w:szCs w:val="20"/>
              </w:rPr>
              <w:t>（3）不存在采购人不能接受的附加条件。</w:t>
            </w:r>
          </w:p>
        </w:tc>
      </w:tr>
      <w:tr w14:paraId="26CDB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2" w:hRule="atLeast"/>
        </w:trPr>
        <w:tc>
          <w:tcPr>
            <w:tcW w:w="851" w:type="dxa"/>
            <w:vAlign w:val="top"/>
          </w:tcPr>
          <w:p w14:paraId="00489FA2">
            <w:pPr>
              <w:spacing w:line="252" w:lineRule="auto"/>
              <w:rPr>
                <w:rFonts w:ascii="Arial"/>
                <w:color w:val="auto"/>
                <w:sz w:val="21"/>
              </w:rPr>
            </w:pPr>
          </w:p>
          <w:p w14:paraId="5A8646F3">
            <w:pPr>
              <w:spacing w:line="253" w:lineRule="auto"/>
              <w:rPr>
                <w:rFonts w:ascii="Arial"/>
                <w:color w:val="auto"/>
                <w:sz w:val="21"/>
              </w:rPr>
            </w:pPr>
          </w:p>
          <w:p w14:paraId="73922079">
            <w:pPr>
              <w:spacing w:line="253" w:lineRule="auto"/>
              <w:rPr>
                <w:rFonts w:ascii="Arial"/>
                <w:color w:val="auto"/>
                <w:sz w:val="21"/>
              </w:rPr>
            </w:pPr>
          </w:p>
          <w:p w14:paraId="579AFCE1">
            <w:pPr>
              <w:spacing w:line="253" w:lineRule="auto"/>
              <w:rPr>
                <w:rFonts w:ascii="Arial"/>
                <w:color w:val="auto"/>
                <w:sz w:val="21"/>
              </w:rPr>
            </w:pPr>
          </w:p>
          <w:p w14:paraId="01BC585E">
            <w:pPr>
              <w:spacing w:line="253" w:lineRule="auto"/>
              <w:rPr>
                <w:rFonts w:ascii="Arial"/>
                <w:color w:val="auto"/>
                <w:sz w:val="21"/>
              </w:rPr>
            </w:pPr>
          </w:p>
          <w:p w14:paraId="099D1577">
            <w:pPr>
              <w:spacing w:line="253" w:lineRule="auto"/>
              <w:rPr>
                <w:rFonts w:ascii="Arial"/>
                <w:color w:val="auto"/>
                <w:sz w:val="21"/>
              </w:rPr>
            </w:pPr>
          </w:p>
          <w:p w14:paraId="2787BC71">
            <w:pPr>
              <w:pStyle w:val="30"/>
              <w:spacing w:before="62" w:line="255" w:lineRule="exact"/>
              <w:ind w:left="383"/>
              <w:rPr>
                <w:color w:val="auto"/>
                <w:sz w:val="19"/>
                <w:szCs w:val="19"/>
              </w:rPr>
            </w:pPr>
            <w:r>
              <w:rPr>
                <w:color w:val="auto"/>
                <w:position w:val="1"/>
                <w:sz w:val="19"/>
                <w:szCs w:val="19"/>
              </w:rPr>
              <w:t>5</w:t>
            </w:r>
          </w:p>
        </w:tc>
        <w:tc>
          <w:tcPr>
            <w:tcW w:w="1808" w:type="dxa"/>
            <w:vAlign w:val="top"/>
          </w:tcPr>
          <w:p w14:paraId="764895C9">
            <w:pPr>
              <w:spacing w:line="251" w:lineRule="auto"/>
              <w:rPr>
                <w:rFonts w:ascii="Arial"/>
                <w:color w:val="auto"/>
                <w:sz w:val="21"/>
              </w:rPr>
            </w:pPr>
          </w:p>
          <w:p w14:paraId="368F1C0D">
            <w:pPr>
              <w:spacing w:line="251" w:lineRule="auto"/>
              <w:rPr>
                <w:rFonts w:ascii="Arial"/>
                <w:color w:val="auto"/>
                <w:sz w:val="21"/>
              </w:rPr>
            </w:pPr>
          </w:p>
          <w:p w14:paraId="0B568B57">
            <w:pPr>
              <w:spacing w:line="251" w:lineRule="auto"/>
              <w:rPr>
                <w:rFonts w:ascii="Arial"/>
                <w:color w:val="auto"/>
                <w:sz w:val="21"/>
              </w:rPr>
            </w:pPr>
          </w:p>
          <w:p w14:paraId="02E177FF">
            <w:pPr>
              <w:spacing w:line="251" w:lineRule="auto"/>
              <w:rPr>
                <w:rFonts w:ascii="Arial"/>
                <w:color w:val="auto"/>
                <w:sz w:val="21"/>
              </w:rPr>
            </w:pPr>
          </w:p>
          <w:p w14:paraId="0165D559">
            <w:pPr>
              <w:spacing w:line="252" w:lineRule="auto"/>
              <w:rPr>
                <w:rFonts w:ascii="Arial"/>
                <w:color w:val="auto"/>
                <w:sz w:val="21"/>
              </w:rPr>
            </w:pPr>
          </w:p>
          <w:p w14:paraId="359961D2">
            <w:pPr>
              <w:spacing w:line="252" w:lineRule="auto"/>
              <w:rPr>
                <w:rFonts w:ascii="Arial"/>
                <w:color w:val="auto"/>
                <w:sz w:val="21"/>
              </w:rPr>
            </w:pPr>
          </w:p>
          <w:p w14:paraId="2AFE3E68">
            <w:pPr>
              <w:pStyle w:val="30"/>
              <w:spacing w:before="65" w:line="228" w:lineRule="auto"/>
              <w:ind w:left="131"/>
              <w:rPr>
                <w:color w:val="auto"/>
                <w:sz w:val="20"/>
                <w:szCs w:val="20"/>
              </w:rPr>
            </w:pPr>
            <w:r>
              <w:rPr>
                <w:color w:val="auto"/>
                <w:spacing w:val="5"/>
                <w:sz w:val="20"/>
                <w:szCs w:val="20"/>
              </w:rPr>
              <w:t>围标串标情形</w:t>
            </w:r>
          </w:p>
        </w:tc>
        <w:tc>
          <w:tcPr>
            <w:tcW w:w="6762" w:type="dxa"/>
            <w:vAlign w:val="top"/>
          </w:tcPr>
          <w:p w14:paraId="5B1287A6">
            <w:pPr>
              <w:spacing w:line="267" w:lineRule="auto"/>
              <w:rPr>
                <w:rFonts w:ascii="Arial"/>
                <w:color w:val="auto"/>
                <w:sz w:val="21"/>
              </w:rPr>
            </w:pPr>
          </w:p>
          <w:p w14:paraId="391895B0">
            <w:pPr>
              <w:pStyle w:val="30"/>
              <w:spacing w:before="65" w:line="227" w:lineRule="auto"/>
              <w:ind w:left="113"/>
              <w:rPr>
                <w:color w:val="auto"/>
                <w:sz w:val="20"/>
                <w:szCs w:val="20"/>
              </w:rPr>
            </w:pPr>
            <w:r>
              <w:rPr>
                <w:color w:val="auto"/>
                <w:spacing w:val="8"/>
                <w:sz w:val="20"/>
                <w:szCs w:val="20"/>
              </w:rPr>
              <w:t>供应商不存在下列任一情形：</w:t>
            </w:r>
          </w:p>
          <w:p w14:paraId="14844F5D">
            <w:pPr>
              <w:pStyle w:val="30"/>
              <w:spacing w:before="66" w:line="227" w:lineRule="auto"/>
              <w:ind w:left="124"/>
              <w:rPr>
                <w:color w:val="auto"/>
                <w:sz w:val="20"/>
                <w:szCs w:val="20"/>
              </w:rPr>
            </w:pPr>
            <w:r>
              <w:rPr>
                <w:color w:val="auto"/>
                <w:spacing w:val="8"/>
                <w:sz w:val="20"/>
                <w:szCs w:val="20"/>
              </w:rPr>
              <w:t>（1）不同供应商的响应文件由同一单位或者个人编制；</w:t>
            </w:r>
          </w:p>
          <w:p w14:paraId="01679933">
            <w:pPr>
              <w:pStyle w:val="30"/>
              <w:spacing w:before="66" w:line="227" w:lineRule="auto"/>
              <w:ind w:left="124"/>
              <w:rPr>
                <w:color w:val="auto"/>
                <w:sz w:val="20"/>
                <w:szCs w:val="20"/>
              </w:rPr>
            </w:pPr>
            <w:r>
              <w:rPr>
                <w:color w:val="auto"/>
                <w:spacing w:val="8"/>
                <w:sz w:val="20"/>
                <w:szCs w:val="20"/>
              </w:rPr>
              <w:t>（2）不同供应商委托同一单位或者个人办理磋商事宜；</w:t>
            </w:r>
          </w:p>
          <w:p w14:paraId="11129B48">
            <w:pPr>
              <w:pStyle w:val="30"/>
              <w:spacing w:before="65" w:line="259" w:lineRule="auto"/>
              <w:ind w:left="115" w:right="248" w:firstLine="8"/>
              <w:rPr>
                <w:color w:val="auto"/>
                <w:sz w:val="20"/>
                <w:szCs w:val="20"/>
              </w:rPr>
            </w:pPr>
            <w:r>
              <w:rPr>
                <w:color w:val="auto"/>
                <w:spacing w:val="9"/>
                <w:sz w:val="20"/>
                <w:szCs w:val="20"/>
              </w:rPr>
              <w:t>（3）不同供应商的响应文件载明的项目管理成员或者联系人员为同一</w:t>
            </w:r>
            <w:r>
              <w:rPr>
                <w:color w:val="auto"/>
                <w:spacing w:val="-1"/>
                <w:sz w:val="20"/>
                <w:szCs w:val="20"/>
              </w:rPr>
              <w:t>人；</w:t>
            </w:r>
          </w:p>
          <w:p w14:paraId="6C503380">
            <w:pPr>
              <w:pStyle w:val="30"/>
              <w:spacing w:before="63" w:line="226" w:lineRule="auto"/>
              <w:ind w:left="124"/>
              <w:rPr>
                <w:color w:val="auto"/>
                <w:sz w:val="20"/>
                <w:szCs w:val="20"/>
              </w:rPr>
            </w:pPr>
            <w:r>
              <w:rPr>
                <w:color w:val="auto"/>
                <w:spacing w:val="9"/>
                <w:sz w:val="20"/>
                <w:szCs w:val="20"/>
              </w:rPr>
              <w:t>（4）不同供应商的响应文件异常一致或者</w:t>
            </w:r>
            <w:r>
              <w:rPr>
                <w:color w:val="auto"/>
                <w:spacing w:val="8"/>
                <w:sz w:val="20"/>
                <w:szCs w:val="20"/>
              </w:rPr>
              <w:t>报价呈规律性差异；</w:t>
            </w:r>
          </w:p>
          <w:p w14:paraId="25C92AA8">
            <w:pPr>
              <w:pStyle w:val="30"/>
              <w:spacing w:before="66" w:line="227" w:lineRule="auto"/>
              <w:ind w:left="124"/>
              <w:rPr>
                <w:color w:val="auto"/>
                <w:sz w:val="20"/>
                <w:szCs w:val="20"/>
              </w:rPr>
            </w:pPr>
            <w:r>
              <w:rPr>
                <w:color w:val="auto"/>
                <w:spacing w:val="8"/>
                <w:sz w:val="20"/>
                <w:szCs w:val="20"/>
              </w:rPr>
              <w:t>（5）不同供应商的响应文件相互混装；</w:t>
            </w:r>
          </w:p>
          <w:p w14:paraId="24F3F59B">
            <w:pPr>
              <w:pStyle w:val="30"/>
              <w:spacing w:before="68" w:line="257" w:lineRule="auto"/>
              <w:ind w:left="115" w:right="108" w:firstLine="8"/>
              <w:rPr>
                <w:color w:val="auto"/>
                <w:sz w:val="20"/>
                <w:szCs w:val="20"/>
              </w:rPr>
            </w:pPr>
            <w:r>
              <w:rPr>
                <w:color w:val="auto"/>
                <w:spacing w:val="7"/>
                <w:sz w:val="20"/>
                <w:szCs w:val="20"/>
              </w:rPr>
              <w:t>（6）不同供应商使用同一电脑（机器特征值一致：如</w:t>
            </w:r>
            <w:r>
              <w:rPr>
                <w:color w:val="auto"/>
                <w:spacing w:val="-43"/>
                <w:sz w:val="20"/>
                <w:szCs w:val="20"/>
              </w:rPr>
              <w:t xml:space="preserve"> </w:t>
            </w:r>
            <w:r>
              <w:rPr>
                <w:color w:val="auto"/>
                <w:sz w:val="20"/>
                <w:szCs w:val="20"/>
              </w:rPr>
              <w:t>MAC</w:t>
            </w:r>
            <w:r>
              <w:rPr>
                <w:color w:val="auto"/>
                <w:spacing w:val="-40"/>
                <w:sz w:val="20"/>
                <w:szCs w:val="20"/>
              </w:rPr>
              <w:t xml:space="preserve"> </w:t>
            </w:r>
            <w:r>
              <w:rPr>
                <w:color w:val="auto"/>
                <w:spacing w:val="7"/>
                <w:sz w:val="20"/>
                <w:szCs w:val="20"/>
              </w:rPr>
              <w:t>地址</w:t>
            </w:r>
            <w:r>
              <w:rPr>
                <w:color w:val="auto"/>
                <w:spacing w:val="6"/>
                <w:sz w:val="20"/>
                <w:szCs w:val="20"/>
              </w:rPr>
              <w:t>等）或使</w:t>
            </w:r>
            <w:r>
              <w:rPr>
                <w:color w:val="auto"/>
                <w:spacing w:val="8"/>
                <w:sz w:val="20"/>
                <w:szCs w:val="20"/>
              </w:rPr>
              <w:t>用同一电子密钥，编制或上传电子响应文件。</w:t>
            </w:r>
          </w:p>
        </w:tc>
      </w:tr>
      <w:tr w14:paraId="0EF9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851" w:type="dxa"/>
            <w:vAlign w:val="top"/>
          </w:tcPr>
          <w:p w14:paraId="6AD5E495">
            <w:pPr>
              <w:spacing w:line="343" w:lineRule="auto"/>
              <w:rPr>
                <w:rFonts w:ascii="Arial"/>
                <w:color w:val="auto"/>
                <w:sz w:val="21"/>
              </w:rPr>
            </w:pPr>
          </w:p>
          <w:p w14:paraId="4F180647">
            <w:pPr>
              <w:pStyle w:val="30"/>
              <w:spacing w:before="62" w:line="256" w:lineRule="exact"/>
              <w:ind w:left="381"/>
              <w:rPr>
                <w:color w:val="auto"/>
                <w:sz w:val="19"/>
                <w:szCs w:val="19"/>
              </w:rPr>
            </w:pPr>
            <w:r>
              <w:rPr>
                <w:color w:val="auto"/>
                <w:position w:val="1"/>
                <w:sz w:val="19"/>
                <w:szCs w:val="19"/>
              </w:rPr>
              <w:t>6</w:t>
            </w:r>
          </w:p>
        </w:tc>
        <w:tc>
          <w:tcPr>
            <w:tcW w:w="1808" w:type="dxa"/>
            <w:vAlign w:val="top"/>
          </w:tcPr>
          <w:p w14:paraId="1215A8B7">
            <w:pPr>
              <w:spacing w:line="334" w:lineRule="auto"/>
              <w:rPr>
                <w:rFonts w:ascii="Arial"/>
                <w:color w:val="auto"/>
                <w:sz w:val="21"/>
              </w:rPr>
            </w:pPr>
          </w:p>
          <w:p w14:paraId="1437623F">
            <w:pPr>
              <w:pStyle w:val="30"/>
              <w:spacing w:before="65" w:line="228" w:lineRule="auto"/>
              <w:ind w:left="113"/>
              <w:rPr>
                <w:color w:val="auto"/>
                <w:sz w:val="20"/>
                <w:szCs w:val="20"/>
              </w:rPr>
            </w:pPr>
            <w:r>
              <w:rPr>
                <w:color w:val="auto"/>
                <w:spacing w:val="8"/>
                <w:sz w:val="20"/>
                <w:szCs w:val="20"/>
              </w:rPr>
              <w:t>其他无效情形</w:t>
            </w:r>
          </w:p>
        </w:tc>
        <w:tc>
          <w:tcPr>
            <w:tcW w:w="6762" w:type="dxa"/>
            <w:vAlign w:val="top"/>
          </w:tcPr>
          <w:p w14:paraId="3080BD64">
            <w:pPr>
              <w:spacing w:line="334" w:lineRule="auto"/>
              <w:rPr>
                <w:rFonts w:ascii="Arial"/>
                <w:color w:val="auto"/>
                <w:sz w:val="21"/>
              </w:rPr>
            </w:pPr>
          </w:p>
          <w:p w14:paraId="0A2C0CD9">
            <w:pPr>
              <w:pStyle w:val="30"/>
              <w:spacing w:before="65" w:line="228" w:lineRule="auto"/>
              <w:ind w:left="117"/>
              <w:rPr>
                <w:color w:val="auto"/>
                <w:sz w:val="20"/>
                <w:szCs w:val="20"/>
              </w:rPr>
            </w:pPr>
            <w:r>
              <w:rPr>
                <w:color w:val="auto"/>
                <w:spacing w:val="9"/>
                <w:sz w:val="20"/>
                <w:szCs w:val="20"/>
              </w:rPr>
              <w:t>不存在法律、法规和磋商文件规定的其他无效磋商情形。</w:t>
            </w:r>
          </w:p>
        </w:tc>
      </w:tr>
    </w:tbl>
    <w:p w14:paraId="70EDDBEE">
      <w:pPr>
        <w:rPr>
          <w:rFonts w:ascii="Arial"/>
          <w:color w:val="auto"/>
          <w:sz w:val="21"/>
        </w:rPr>
      </w:pPr>
    </w:p>
    <w:p w14:paraId="5626A9B0">
      <w:pPr>
        <w:rPr>
          <w:rFonts w:ascii="Arial" w:hAnsi="Arial" w:eastAsia="Arial" w:cs="Arial"/>
          <w:color w:val="auto"/>
          <w:sz w:val="21"/>
          <w:szCs w:val="21"/>
        </w:rPr>
        <w:sectPr>
          <w:headerReference r:id="rId5" w:type="default"/>
          <w:footerReference r:id="rId6" w:type="default"/>
          <w:pgSz w:w="11906" w:h="16839"/>
          <w:pgMar w:top="1399" w:right="845" w:bottom="1341" w:left="1633" w:header="1048" w:footer="1066" w:gutter="0"/>
          <w:pgNumType w:fmt="decimal"/>
          <w:cols w:space="720" w:num="1"/>
        </w:sectPr>
      </w:pPr>
    </w:p>
    <w:p w14:paraId="26AD54A9">
      <w:pPr>
        <w:numPr>
          <w:ilvl w:val="0"/>
          <w:numId w:val="2"/>
        </w:numPr>
        <w:spacing w:before="197" w:line="225" w:lineRule="auto"/>
        <w:ind w:left="2612"/>
        <w:outlineLvl w:val="0"/>
        <w:rPr>
          <w:rFonts w:ascii="宋体" w:hAnsi="宋体" w:eastAsia="宋体" w:cs="宋体"/>
          <w:b/>
          <w:bCs/>
          <w:color w:val="auto"/>
          <w:spacing w:val="3"/>
          <w:sz w:val="31"/>
          <w:szCs w:val="31"/>
        </w:rPr>
      </w:pPr>
      <w:bookmarkStart w:id="44" w:name="bookmark127"/>
      <w:bookmarkEnd w:id="44"/>
      <w:bookmarkStart w:id="45" w:name="bookmark126"/>
      <w:bookmarkEnd w:id="45"/>
      <w:bookmarkStart w:id="46" w:name="_Toc8894"/>
      <w:r>
        <w:rPr>
          <w:rFonts w:ascii="宋体" w:hAnsi="宋体" w:eastAsia="宋体" w:cs="宋体"/>
          <w:b/>
          <w:bCs/>
          <w:color w:val="auto"/>
          <w:spacing w:val="3"/>
          <w:sz w:val="31"/>
          <w:szCs w:val="31"/>
        </w:rPr>
        <w:t>评分标准</w:t>
      </w:r>
      <w:bookmarkEnd w:id="46"/>
      <w:bookmarkStart w:id="47" w:name="bookmark221"/>
      <w:bookmarkEnd w:id="47"/>
    </w:p>
    <w:tbl>
      <w:tblPr>
        <w:tblStyle w:val="15"/>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951"/>
        <w:gridCol w:w="780"/>
        <w:gridCol w:w="6526"/>
      </w:tblGrid>
      <w:tr w14:paraId="178B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jc w:val="center"/>
        </w:trPr>
        <w:tc>
          <w:tcPr>
            <w:tcW w:w="722" w:type="pct"/>
            <w:shd w:val="clear" w:color="auto" w:fill="D8D8D8" w:themeFill="background1" w:themeFillShade="D9"/>
            <w:vAlign w:val="center"/>
          </w:tcPr>
          <w:p w14:paraId="1A3A3CDB">
            <w:pPr>
              <w:pStyle w:val="32"/>
              <w:adjustRightInd w:val="0"/>
              <w:snapToGrid w:val="0"/>
              <w:spacing w:line="360" w:lineRule="auto"/>
              <w:ind w:right="280"/>
              <w:rPr>
                <w:rFonts w:hint="eastAsia" w:cs="宋体"/>
                <w:color w:val="auto"/>
                <w:sz w:val="21"/>
                <w:szCs w:val="21"/>
              </w:rPr>
            </w:pPr>
            <w:r>
              <w:rPr>
                <w:rFonts w:hint="eastAsia" w:cs="宋体"/>
                <w:color w:val="auto"/>
                <w:sz w:val="21"/>
                <w:szCs w:val="21"/>
              </w:rPr>
              <w:t>评标</w:t>
            </w:r>
          </w:p>
          <w:p w14:paraId="473D6DE2">
            <w:pPr>
              <w:pStyle w:val="32"/>
              <w:adjustRightInd w:val="0"/>
              <w:snapToGrid w:val="0"/>
              <w:spacing w:line="360" w:lineRule="auto"/>
              <w:ind w:right="280"/>
              <w:rPr>
                <w:rFonts w:hint="eastAsia" w:cs="宋体"/>
                <w:color w:val="auto"/>
                <w:sz w:val="21"/>
                <w:szCs w:val="21"/>
              </w:rPr>
            </w:pPr>
            <w:r>
              <w:rPr>
                <w:rFonts w:hint="eastAsia" w:cs="宋体"/>
                <w:color w:val="auto"/>
                <w:sz w:val="21"/>
                <w:szCs w:val="21"/>
              </w:rPr>
              <w:t>项目</w:t>
            </w:r>
          </w:p>
        </w:tc>
        <w:tc>
          <w:tcPr>
            <w:tcW w:w="493" w:type="pct"/>
            <w:shd w:val="clear" w:color="auto" w:fill="D8D8D8" w:themeFill="background1" w:themeFillShade="D9"/>
            <w:vAlign w:val="center"/>
          </w:tcPr>
          <w:p w14:paraId="1AAD4627">
            <w:pPr>
              <w:pStyle w:val="32"/>
              <w:adjustRightInd w:val="0"/>
              <w:snapToGrid w:val="0"/>
              <w:spacing w:line="360" w:lineRule="auto"/>
              <w:ind w:right="280"/>
              <w:rPr>
                <w:rFonts w:hint="eastAsia" w:cs="宋体"/>
                <w:color w:val="auto"/>
                <w:sz w:val="21"/>
                <w:szCs w:val="21"/>
              </w:rPr>
            </w:pPr>
            <w:r>
              <w:rPr>
                <w:rFonts w:hint="eastAsia" w:cs="宋体"/>
                <w:color w:val="auto"/>
                <w:sz w:val="21"/>
                <w:szCs w:val="21"/>
              </w:rPr>
              <w:t>评标</w:t>
            </w:r>
          </w:p>
          <w:p w14:paraId="046911D9">
            <w:pPr>
              <w:pStyle w:val="32"/>
              <w:adjustRightInd w:val="0"/>
              <w:snapToGrid w:val="0"/>
              <w:spacing w:line="360" w:lineRule="auto"/>
              <w:ind w:right="280"/>
              <w:rPr>
                <w:rFonts w:hint="eastAsia" w:cs="宋体"/>
                <w:color w:val="auto"/>
                <w:sz w:val="21"/>
                <w:szCs w:val="21"/>
              </w:rPr>
            </w:pPr>
            <w:r>
              <w:rPr>
                <w:rFonts w:hint="eastAsia" w:cs="宋体"/>
                <w:color w:val="auto"/>
                <w:sz w:val="21"/>
                <w:szCs w:val="21"/>
              </w:rPr>
              <w:t>分项</w:t>
            </w:r>
          </w:p>
        </w:tc>
        <w:tc>
          <w:tcPr>
            <w:tcW w:w="404" w:type="pct"/>
            <w:shd w:val="clear" w:color="auto" w:fill="D8D8D8" w:themeFill="background1" w:themeFillShade="D9"/>
            <w:vAlign w:val="center"/>
          </w:tcPr>
          <w:p w14:paraId="4DDE76D7">
            <w:pPr>
              <w:pStyle w:val="32"/>
              <w:adjustRightInd w:val="0"/>
              <w:snapToGrid w:val="0"/>
              <w:spacing w:line="360" w:lineRule="auto"/>
              <w:ind w:right="280"/>
              <w:rPr>
                <w:rFonts w:hint="eastAsia" w:cs="宋体"/>
                <w:color w:val="auto"/>
                <w:sz w:val="21"/>
                <w:szCs w:val="21"/>
              </w:rPr>
            </w:pPr>
            <w:r>
              <w:rPr>
                <w:rFonts w:hint="eastAsia" w:cs="宋体"/>
                <w:color w:val="auto"/>
                <w:sz w:val="21"/>
                <w:szCs w:val="21"/>
              </w:rPr>
              <w:t>分值</w:t>
            </w:r>
          </w:p>
        </w:tc>
        <w:tc>
          <w:tcPr>
            <w:tcW w:w="3380" w:type="pct"/>
            <w:shd w:val="clear" w:color="auto" w:fill="D8D8D8" w:themeFill="background1" w:themeFillShade="D9"/>
            <w:vAlign w:val="center"/>
          </w:tcPr>
          <w:p w14:paraId="6A81FB1B">
            <w:pPr>
              <w:pStyle w:val="32"/>
              <w:adjustRightInd w:val="0"/>
              <w:snapToGrid w:val="0"/>
              <w:spacing w:line="360" w:lineRule="auto"/>
              <w:ind w:left="280" w:right="280"/>
              <w:jc w:val="center"/>
              <w:rPr>
                <w:rFonts w:hint="eastAsia" w:cs="宋体"/>
                <w:b/>
                <w:bCs/>
                <w:color w:val="auto"/>
                <w:sz w:val="21"/>
                <w:szCs w:val="21"/>
              </w:rPr>
            </w:pPr>
            <w:r>
              <w:rPr>
                <w:rFonts w:hint="eastAsia" w:cs="宋体"/>
                <w:b/>
                <w:bCs/>
                <w:color w:val="auto"/>
                <w:sz w:val="21"/>
                <w:szCs w:val="21"/>
              </w:rPr>
              <w:t>子项目及分值</w:t>
            </w:r>
          </w:p>
        </w:tc>
      </w:tr>
      <w:tr w14:paraId="736A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2" w:type="pct"/>
            <w:vAlign w:val="center"/>
          </w:tcPr>
          <w:p w14:paraId="6E80F84C">
            <w:pPr>
              <w:pStyle w:val="32"/>
              <w:spacing w:line="360" w:lineRule="auto"/>
              <w:rPr>
                <w:rFonts w:hint="eastAsia" w:cs="宋体"/>
                <w:color w:val="auto"/>
                <w:sz w:val="21"/>
                <w:szCs w:val="21"/>
              </w:rPr>
            </w:pPr>
            <w:r>
              <w:rPr>
                <w:rFonts w:hint="eastAsia" w:cs="宋体"/>
                <w:color w:val="auto"/>
                <w:sz w:val="21"/>
                <w:szCs w:val="21"/>
              </w:rPr>
              <w:t>价格部分</w:t>
            </w:r>
          </w:p>
          <w:p w14:paraId="760CA989">
            <w:pPr>
              <w:pStyle w:val="32"/>
              <w:spacing w:line="360" w:lineRule="auto"/>
              <w:rPr>
                <w:rFonts w:hint="eastAsia" w:cs="宋体"/>
                <w:color w:val="auto"/>
                <w:sz w:val="21"/>
                <w:szCs w:val="21"/>
              </w:rPr>
            </w:pPr>
            <w:r>
              <w:rPr>
                <w:rFonts w:hint="eastAsia" w:cs="宋体"/>
                <w:color w:val="auto"/>
                <w:sz w:val="21"/>
                <w:szCs w:val="21"/>
              </w:rPr>
              <w:t>（</w:t>
            </w:r>
            <w:r>
              <w:rPr>
                <w:rFonts w:hint="eastAsia" w:cs="宋体"/>
                <w:color w:val="auto"/>
                <w:sz w:val="21"/>
                <w:szCs w:val="21"/>
                <w:lang w:val="en-US" w:eastAsia="zh-CN"/>
              </w:rPr>
              <w:t>20</w:t>
            </w:r>
            <w:r>
              <w:rPr>
                <w:rFonts w:hint="eastAsia" w:cs="宋体"/>
                <w:color w:val="auto"/>
                <w:sz w:val="21"/>
                <w:szCs w:val="21"/>
              </w:rPr>
              <w:t>分）</w:t>
            </w:r>
          </w:p>
        </w:tc>
        <w:tc>
          <w:tcPr>
            <w:tcW w:w="493" w:type="pct"/>
            <w:tcBorders>
              <w:bottom w:val="single" w:color="auto" w:sz="4" w:space="0"/>
            </w:tcBorders>
            <w:vAlign w:val="center"/>
          </w:tcPr>
          <w:p w14:paraId="5ED0EB3F">
            <w:pPr>
              <w:pStyle w:val="32"/>
              <w:spacing w:line="360" w:lineRule="auto"/>
              <w:rPr>
                <w:rFonts w:hint="eastAsia" w:cs="宋体"/>
                <w:color w:val="auto"/>
                <w:sz w:val="21"/>
                <w:szCs w:val="21"/>
              </w:rPr>
            </w:pPr>
            <w:r>
              <w:rPr>
                <w:rFonts w:hint="eastAsia" w:cs="宋体"/>
                <w:color w:val="auto"/>
                <w:sz w:val="21"/>
                <w:szCs w:val="21"/>
              </w:rPr>
              <w:t>价格分</w:t>
            </w:r>
          </w:p>
        </w:tc>
        <w:tc>
          <w:tcPr>
            <w:tcW w:w="404" w:type="pct"/>
            <w:vAlign w:val="center"/>
          </w:tcPr>
          <w:p w14:paraId="0FDDC11B">
            <w:pPr>
              <w:pStyle w:val="32"/>
              <w:spacing w:line="360" w:lineRule="auto"/>
              <w:rPr>
                <w:rFonts w:hint="default" w:cs="宋体"/>
                <w:color w:val="auto"/>
                <w:sz w:val="21"/>
                <w:szCs w:val="21"/>
                <w:lang w:val="en-US" w:eastAsia="zh-CN"/>
              </w:rPr>
            </w:pPr>
            <w:r>
              <w:rPr>
                <w:rFonts w:hint="eastAsia" w:cs="宋体"/>
                <w:color w:val="auto"/>
                <w:sz w:val="21"/>
                <w:szCs w:val="21"/>
                <w:lang w:val="en-US" w:eastAsia="zh-CN"/>
              </w:rPr>
              <w:t>20</w:t>
            </w:r>
          </w:p>
        </w:tc>
        <w:tc>
          <w:tcPr>
            <w:tcW w:w="3380" w:type="pct"/>
            <w:vAlign w:val="center"/>
          </w:tcPr>
          <w:p w14:paraId="4945EDE4">
            <w:pPr>
              <w:pStyle w:val="32"/>
              <w:spacing w:line="360" w:lineRule="auto"/>
              <w:rPr>
                <w:rFonts w:hint="eastAsia" w:cs="宋体"/>
                <w:color w:val="auto"/>
                <w:sz w:val="21"/>
                <w:szCs w:val="21"/>
              </w:rPr>
            </w:pPr>
            <w:r>
              <w:rPr>
                <w:rFonts w:hint="eastAsia" w:cs="宋体"/>
                <w:color w:val="auto"/>
                <w:sz w:val="21"/>
                <w:szCs w:val="21"/>
              </w:rPr>
              <w:t>满足招标文件要求且投标价格最低的投标报价为评标基准价，其价格分为满分。其他投标人的价格分统一按照下列公式计算：投标报价得分=（评标基准价／投标报价)×价格权值×100</w:t>
            </w:r>
          </w:p>
          <w:p w14:paraId="1AC42FCD">
            <w:pPr>
              <w:pStyle w:val="32"/>
              <w:spacing w:line="360" w:lineRule="auto"/>
              <w:rPr>
                <w:rFonts w:hint="eastAsia" w:cs="宋体"/>
                <w:color w:val="auto"/>
                <w:sz w:val="21"/>
                <w:szCs w:val="21"/>
              </w:rPr>
            </w:pPr>
            <w:r>
              <w:rPr>
                <w:rFonts w:hint="eastAsia" w:cs="宋体"/>
                <w:color w:val="auto"/>
                <w:sz w:val="21"/>
                <w:szCs w:val="21"/>
              </w:rPr>
              <w:t>价格权值=</w:t>
            </w:r>
            <w:r>
              <w:rPr>
                <w:rFonts w:hint="eastAsia" w:cs="宋体"/>
                <w:color w:val="auto"/>
                <w:sz w:val="21"/>
                <w:szCs w:val="21"/>
                <w:lang w:val="en-US" w:eastAsia="zh-CN"/>
              </w:rPr>
              <w:t>20</w:t>
            </w:r>
            <w:r>
              <w:rPr>
                <w:rFonts w:hint="eastAsia" w:cs="宋体"/>
                <w:color w:val="auto"/>
                <w:sz w:val="21"/>
                <w:szCs w:val="21"/>
              </w:rPr>
              <w:t>%（备注：符合投标人须知中价格扣除规定的，在评审时予以价格扣除，用扣除后的价格参与评审。）</w:t>
            </w:r>
          </w:p>
        </w:tc>
      </w:tr>
      <w:tr w14:paraId="4EE2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restart"/>
            <w:vAlign w:val="center"/>
          </w:tcPr>
          <w:p w14:paraId="5BDC30AD">
            <w:pPr>
              <w:pStyle w:val="32"/>
              <w:spacing w:line="360" w:lineRule="auto"/>
              <w:rPr>
                <w:rFonts w:hint="eastAsia" w:cs="宋体"/>
                <w:color w:val="auto"/>
                <w:sz w:val="21"/>
                <w:szCs w:val="21"/>
              </w:rPr>
            </w:pPr>
            <w:r>
              <w:rPr>
                <w:rFonts w:hint="eastAsia" w:cs="宋体"/>
                <w:color w:val="auto"/>
                <w:sz w:val="21"/>
                <w:szCs w:val="21"/>
              </w:rPr>
              <w:t>商务部分</w:t>
            </w:r>
          </w:p>
          <w:p w14:paraId="29443916">
            <w:pPr>
              <w:pStyle w:val="32"/>
              <w:spacing w:line="360" w:lineRule="auto"/>
              <w:rPr>
                <w:rFonts w:hint="eastAsia" w:cs="宋体"/>
                <w:color w:val="auto"/>
                <w:sz w:val="21"/>
                <w:szCs w:val="21"/>
              </w:rPr>
            </w:pPr>
            <w:r>
              <w:rPr>
                <w:rFonts w:hint="eastAsia" w:cs="宋体"/>
                <w:color w:val="auto"/>
                <w:sz w:val="21"/>
                <w:szCs w:val="21"/>
              </w:rPr>
              <w:t>（</w:t>
            </w:r>
            <w:r>
              <w:rPr>
                <w:rFonts w:hint="eastAsia" w:cs="宋体"/>
                <w:color w:val="auto"/>
                <w:sz w:val="21"/>
                <w:szCs w:val="21"/>
                <w:lang w:val="en-US" w:eastAsia="zh-CN"/>
              </w:rPr>
              <w:t>20</w:t>
            </w:r>
            <w:r>
              <w:rPr>
                <w:rFonts w:hint="eastAsia" w:cs="宋体"/>
                <w:color w:val="auto"/>
                <w:sz w:val="21"/>
                <w:szCs w:val="21"/>
              </w:rPr>
              <w:t>分）</w:t>
            </w:r>
          </w:p>
        </w:tc>
        <w:tc>
          <w:tcPr>
            <w:tcW w:w="493" w:type="pct"/>
            <w:tcBorders>
              <w:top w:val="single" w:color="auto" w:sz="4" w:space="0"/>
            </w:tcBorders>
            <w:vAlign w:val="center"/>
          </w:tcPr>
          <w:p w14:paraId="394ECB79">
            <w:pPr>
              <w:pStyle w:val="32"/>
              <w:spacing w:line="360" w:lineRule="auto"/>
              <w:rPr>
                <w:rFonts w:hint="eastAsia" w:cs="宋体"/>
                <w:color w:val="auto"/>
                <w:sz w:val="21"/>
                <w:szCs w:val="21"/>
              </w:rPr>
            </w:pPr>
            <w:r>
              <w:rPr>
                <w:rFonts w:hint="eastAsia" w:cs="宋体"/>
                <w:color w:val="auto"/>
                <w:sz w:val="21"/>
                <w:szCs w:val="21"/>
              </w:rPr>
              <w:t>类似业绩</w:t>
            </w:r>
          </w:p>
        </w:tc>
        <w:tc>
          <w:tcPr>
            <w:tcW w:w="404" w:type="pct"/>
            <w:vAlign w:val="center"/>
          </w:tcPr>
          <w:p w14:paraId="1EE0A991">
            <w:pPr>
              <w:pStyle w:val="32"/>
              <w:spacing w:line="360" w:lineRule="auto"/>
              <w:rPr>
                <w:rFonts w:hint="eastAsia" w:cs="宋体"/>
                <w:color w:val="auto"/>
                <w:sz w:val="21"/>
                <w:szCs w:val="21"/>
                <w:lang w:eastAsia="zh-CN"/>
              </w:rPr>
            </w:pPr>
            <w:r>
              <w:rPr>
                <w:rFonts w:hint="eastAsia" w:cs="宋体"/>
                <w:color w:val="auto"/>
                <w:sz w:val="21"/>
                <w:szCs w:val="21"/>
              </w:rPr>
              <w:t>1</w:t>
            </w:r>
            <w:r>
              <w:rPr>
                <w:rFonts w:hint="eastAsia" w:cs="宋体"/>
                <w:color w:val="auto"/>
                <w:sz w:val="21"/>
                <w:szCs w:val="21"/>
                <w:lang w:val="en-US" w:eastAsia="zh-CN"/>
              </w:rPr>
              <w:t>0</w:t>
            </w:r>
          </w:p>
        </w:tc>
        <w:tc>
          <w:tcPr>
            <w:tcW w:w="3380" w:type="pct"/>
            <w:vAlign w:val="center"/>
          </w:tcPr>
          <w:p w14:paraId="2BD5D387">
            <w:pPr>
              <w:pStyle w:val="32"/>
              <w:spacing w:line="360" w:lineRule="auto"/>
              <w:rPr>
                <w:rFonts w:hint="eastAsia" w:cs="宋体"/>
                <w:color w:val="auto"/>
                <w:sz w:val="21"/>
                <w:szCs w:val="21"/>
              </w:rPr>
            </w:pPr>
            <w:r>
              <w:rPr>
                <w:rFonts w:hint="eastAsia" w:cs="宋体"/>
                <w:color w:val="auto"/>
                <w:sz w:val="21"/>
                <w:szCs w:val="21"/>
              </w:rPr>
              <w:t>投标人承担过同类业绩经验，同类业绩类型系指招标文件采购需求涉及工作内容类似的规划或风景园林类设计项目：</w:t>
            </w:r>
          </w:p>
          <w:p w14:paraId="4520B031">
            <w:pPr>
              <w:pStyle w:val="32"/>
              <w:spacing w:line="360" w:lineRule="auto"/>
              <w:rPr>
                <w:rFonts w:hint="eastAsia" w:cs="宋体"/>
                <w:color w:val="auto"/>
                <w:sz w:val="21"/>
                <w:szCs w:val="21"/>
              </w:rPr>
            </w:pPr>
            <w:r>
              <w:rPr>
                <w:rFonts w:hint="eastAsia" w:cs="宋体"/>
                <w:color w:val="auto"/>
                <w:sz w:val="21"/>
                <w:szCs w:val="21"/>
              </w:rPr>
              <w:t>1、投标人每提供一个规划类业绩证明材料得</w:t>
            </w:r>
            <w:r>
              <w:rPr>
                <w:rFonts w:hint="eastAsia" w:cs="宋体"/>
                <w:color w:val="auto"/>
                <w:sz w:val="21"/>
                <w:szCs w:val="21"/>
                <w:lang w:val="en-US" w:eastAsia="zh-CN"/>
              </w:rPr>
              <w:t>1</w:t>
            </w:r>
            <w:r>
              <w:rPr>
                <w:rFonts w:hint="eastAsia" w:cs="宋体"/>
                <w:color w:val="auto"/>
                <w:sz w:val="21"/>
                <w:szCs w:val="21"/>
              </w:rPr>
              <w:t>分，满分为</w:t>
            </w:r>
            <w:r>
              <w:rPr>
                <w:rFonts w:hint="eastAsia" w:cs="宋体"/>
                <w:color w:val="auto"/>
                <w:sz w:val="21"/>
                <w:szCs w:val="21"/>
                <w:lang w:val="en-US" w:eastAsia="zh-CN"/>
              </w:rPr>
              <w:t>5</w:t>
            </w:r>
            <w:r>
              <w:rPr>
                <w:rFonts w:hint="eastAsia" w:cs="宋体"/>
                <w:color w:val="auto"/>
                <w:sz w:val="21"/>
                <w:szCs w:val="21"/>
              </w:rPr>
              <w:t>分；</w:t>
            </w:r>
          </w:p>
          <w:p w14:paraId="121432F4">
            <w:pPr>
              <w:pStyle w:val="32"/>
              <w:spacing w:line="360" w:lineRule="auto"/>
              <w:rPr>
                <w:rFonts w:hint="eastAsia" w:cs="宋体"/>
                <w:color w:val="auto"/>
                <w:sz w:val="21"/>
                <w:szCs w:val="21"/>
              </w:rPr>
            </w:pPr>
            <w:r>
              <w:rPr>
                <w:rFonts w:hint="eastAsia" w:cs="宋体"/>
                <w:color w:val="auto"/>
                <w:sz w:val="21"/>
                <w:szCs w:val="21"/>
              </w:rPr>
              <w:t>2、投标人每提供一个园林绿化类相关设计业绩证明材料得</w:t>
            </w:r>
            <w:r>
              <w:rPr>
                <w:rFonts w:hint="eastAsia" w:cs="宋体"/>
                <w:color w:val="auto"/>
                <w:sz w:val="21"/>
                <w:szCs w:val="21"/>
                <w:lang w:val="en-US" w:eastAsia="zh-CN"/>
              </w:rPr>
              <w:t>1</w:t>
            </w:r>
            <w:r>
              <w:rPr>
                <w:rFonts w:hint="eastAsia" w:cs="宋体"/>
                <w:color w:val="auto"/>
                <w:sz w:val="21"/>
                <w:szCs w:val="21"/>
              </w:rPr>
              <w:t>分，满分为</w:t>
            </w:r>
            <w:r>
              <w:rPr>
                <w:rFonts w:hint="eastAsia" w:cs="宋体"/>
                <w:color w:val="auto"/>
                <w:sz w:val="21"/>
                <w:szCs w:val="21"/>
                <w:lang w:val="en-US" w:eastAsia="zh-CN"/>
              </w:rPr>
              <w:t>5</w:t>
            </w:r>
            <w:r>
              <w:rPr>
                <w:rFonts w:hint="eastAsia" w:cs="宋体"/>
                <w:color w:val="auto"/>
                <w:sz w:val="21"/>
                <w:szCs w:val="21"/>
              </w:rPr>
              <w:t>分。</w:t>
            </w:r>
          </w:p>
          <w:p w14:paraId="2BF36461">
            <w:pPr>
              <w:pStyle w:val="32"/>
              <w:spacing w:line="360" w:lineRule="auto"/>
              <w:rPr>
                <w:rFonts w:hint="eastAsia" w:cs="宋体"/>
                <w:color w:val="auto"/>
                <w:sz w:val="21"/>
                <w:szCs w:val="21"/>
              </w:rPr>
            </w:pPr>
            <w:r>
              <w:rPr>
                <w:rFonts w:hint="eastAsia" w:cs="宋体"/>
                <w:color w:val="auto"/>
                <w:sz w:val="21"/>
                <w:szCs w:val="21"/>
              </w:rPr>
              <w:t>3.业绩时间要求：近五年（2020 年 11月至今， 以合同签订时间为准）。</w:t>
            </w:r>
          </w:p>
          <w:p w14:paraId="335E9762">
            <w:pPr>
              <w:pStyle w:val="32"/>
              <w:spacing w:line="360" w:lineRule="auto"/>
              <w:rPr>
                <w:rFonts w:hint="eastAsia" w:cs="宋体"/>
                <w:color w:val="auto"/>
                <w:sz w:val="21"/>
                <w:szCs w:val="21"/>
              </w:rPr>
            </w:pPr>
            <w:r>
              <w:rPr>
                <w:rFonts w:hint="eastAsia" w:cs="宋体"/>
                <w:color w:val="auto"/>
                <w:sz w:val="21"/>
                <w:szCs w:val="21"/>
              </w:rPr>
              <w:t>4.证明材料：须提供项目合同(应提供合同首页、盖章页及关键页) 的清晰影印件，时间以合同签订日期为准。未提供相关证明材料或所提供的证明材料不齐全或提供的资料内容难以辨认的，一律不得分。(如联合投标的，联合体任意一方提供即可得分）</w:t>
            </w:r>
          </w:p>
        </w:tc>
      </w:tr>
      <w:tr w14:paraId="024D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continue"/>
            <w:vAlign w:val="center"/>
          </w:tcPr>
          <w:p w14:paraId="5DEF17D3">
            <w:pPr>
              <w:pStyle w:val="32"/>
              <w:spacing w:line="360" w:lineRule="auto"/>
              <w:rPr>
                <w:rFonts w:hint="eastAsia" w:cs="宋体"/>
                <w:color w:val="auto"/>
                <w:sz w:val="21"/>
                <w:szCs w:val="21"/>
              </w:rPr>
            </w:pPr>
          </w:p>
        </w:tc>
        <w:tc>
          <w:tcPr>
            <w:tcW w:w="493" w:type="pct"/>
            <w:vMerge w:val="restart"/>
            <w:tcBorders>
              <w:top w:val="single" w:color="auto" w:sz="4" w:space="0"/>
            </w:tcBorders>
            <w:vAlign w:val="center"/>
          </w:tcPr>
          <w:p w14:paraId="3871E939">
            <w:pPr>
              <w:pStyle w:val="32"/>
              <w:spacing w:line="360" w:lineRule="auto"/>
              <w:rPr>
                <w:rFonts w:hint="eastAsia" w:cs="宋体"/>
                <w:color w:val="auto"/>
                <w:sz w:val="21"/>
                <w:szCs w:val="21"/>
              </w:rPr>
            </w:pPr>
            <w:r>
              <w:rPr>
                <w:rFonts w:hint="eastAsia" w:cs="宋体"/>
                <w:color w:val="auto"/>
                <w:sz w:val="21"/>
                <w:szCs w:val="21"/>
              </w:rPr>
              <w:t>项目团队人员配置</w:t>
            </w:r>
          </w:p>
        </w:tc>
        <w:tc>
          <w:tcPr>
            <w:tcW w:w="404" w:type="pct"/>
            <w:vAlign w:val="center"/>
          </w:tcPr>
          <w:p w14:paraId="050CF4F2">
            <w:pPr>
              <w:pStyle w:val="32"/>
              <w:spacing w:line="360" w:lineRule="auto"/>
              <w:rPr>
                <w:rFonts w:hint="eastAsia" w:cs="宋体"/>
                <w:color w:val="auto"/>
                <w:sz w:val="21"/>
                <w:szCs w:val="21"/>
                <w:lang w:eastAsia="zh-CN"/>
              </w:rPr>
            </w:pPr>
            <w:r>
              <w:rPr>
                <w:rFonts w:hint="eastAsia" w:cs="宋体"/>
                <w:color w:val="auto"/>
                <w:sz w:val="21"/>
                <w:szCs w:val="21"/>
                <w:lang w:val="en-US" w:eastAsia="zh-CN"/>
              </w:rPr>
              <w:t>4</w:t>
            </w:r>
          </w:p>
        </w:tc>
        <w:tc>
          <w:tcPr>
            <w:tcW w:w="3380" w:type="pct"/>
            <w:vAlign w:val="center"/>
          </w:tcPr>
          <w:p w14:paraId="5D1D9518">
            <w:pPr>
              <w:pStyle w:val="32"/>
              <w:spacing w:line="360" w:lineRule="auto"/>
              <w:rPr>
                <w:rFonts w:hint="eastAsia" w:cs="宋体"/>
                <w:color w:val="auto"/>
                <w:sz w:val="21"/>
                <w:szCs w:val="21"/>
              </w:rPr>
            </w:pPr>
            <w:r>
              <w:rPr>
                <w:rFonts w:hint="eastAsia" w:cs="宋体"/>
                <w:color w:val="auto"/>
                <w:sz w:val="21"/>
                <w:szCs w:val="21"/>
              </w:rPr>
              <w:t>项目负责人：（由联合体主体方拟派）</w:t>
            </w:r>
          </w:p>
          <w:p w14:paraId="52EDA7DD">
            <w:pPr>
              <w:pStyle w:val="32"/>
              <w:spacing w:line="360" w:lineRule="auto"/>
              <w:rPr>
                <w:rFonts w:hint="eastAsia" w:cs="宋体"/>
                <w:color w:val="auto"/>
                <w:sz w:val="21"/>
                <w:szCs w:val="21"/>
              </w:rPr>
            </w:pPr>
            <w:r>
              <w:rPr>
                <w:rFonts w:hint="eastAsia" w:cs="宋体"/>
                <w:color w:val="auto"/>
                <w:sz w:val="21"/>
                <w:szCs w:val="21"/>
              </w:rPr>
              <w:t>具有中华人民共和国注册城乡规划师资格证书的得</w:t>
            </w:r>
            <w:r>
              <w:rPr>
                <w:rFonts w:hint="eastAsia" w:cs="宋体"/>
                <w:color w:val="auto"/>
                <w:sz w:val="21"/>
                <w:szCs w:val="21"/>
                <w:lang w:val="en-US" w:eastAsia="zh-CN"/>
              </w:rPr>
              <w:t>2</w:t>
            </w:r>
            <w:r>
              <w:rPr>
                <w:rFonts w:hint="eastAsia" w:cs="宋体"/>
                <w:color w:val="auto"/>
                <w:sz w:val="21"/>
                <w:szCs w:val="21"/>
              </w:rPr>
              <w:t>分；具有相关专业正高级职称的得2分；具有相关专业副高级职称的得1分；本项最高得</w:t>
            </w:r>
            <w:r>
              <w:rPr>
                <w:rFonts w:hint="eastAsia" w:cs="宋体"/>
                <w:color w:val="auto"/>
                <w:sz w:val="21"/>
                <w:szCs w:val="21"/>
                <w:lang w:val="en-US" w:eastAsia="zh-CN"/>
              </w:rPr>
              <w:t>4</w:t>
            </w:r>
            <w:r>
              <w:rPr>
                <w:rFonts w:hint="eastAsia" w:cs="宋体"/>
                <w:color w:val="auto"/>
                <w:sz w:val="21"/>
                <w:szCs w:val="21"/>
              </w:rPr>
              <w:t>分；（证明材料：职称证书、注册证书，未提供不得分。）</w:t>
            </w:r>
          </w:p>
        </w:tc>
      </w:tr>
      <w:tr w14:paraId="2ED8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continue"/>
            <w:vAlign w:val="center"/>
          </w:tcPr>
          <w:p w14:paraId="77891385">
            <w:pPr>
              <w:pStyle w:val="32"/>
              <w:spacing w:line="360" w:lineRule="auto"/>
              <w:rPr>
                <w:rFonts w:hint="eastAsia" w:cs="宋体"/>
                <w:color w:val="auto"/>
                <w:sz w:val="21"/>
                <w:szCs w:val="21"/>
              </w:rPr>
            </w:pPr>
          </w:p>
        </w:tc>
        <w:tc>
          <w:tcPr>
            <w:tcW w:w="493" w:type="pct"/>
            <w:vMerge w:val="continue"/>
            <w:vAlign w:val="center"/>
          </w:tcPr>
          <w:p w14:paraId="60BEBC58">
            <w:pPr>
              <w:pStyle w:val="32"/>
              <w:spacing w:line="360" w:lineRule="auto"/>
              <w:rPr>
                <w:rFonts w:hint="eastAsia" w:cs="宋体"/>
                <w:color w:val="auto"/>
                <w:sz w:val="21"/>
                <w:szCs w:val="21"/>
              </w:rPr>
            </w:pPr>
          </w:p>
        </w:tc>
        <w:tc>
          <w:tcPr>
            <w:tcW w:w="404" w:type="pct"/>
            <w:vAlign w:val="center"/>
          </w:tcPr>
          <w:p w14:paraId="104C6373">
            <w:pPr>
              <w:pStyle w:val="32"/>
              <w:spacing w:line="360" w:lineRule="auto"/>
              <w:rPr>
                <w:rFonts w:hint="eastAsia" w:cs="宋体"/>
                <w:color w:val="auto"/>
                <w:sz w:val="21"/>
                <w:szCs w:val="21"/>
                <w:lang w:eastAsia="zh-CN"/>
              </w:rPr>
            </w:pPr>
            <w:r>
              <w:rPr>
                <w:rFonts w:hint="eastAsia" w:cs="宋体"/>
                <w:color w:val="auto"/>
                <w:sz w:val="21"/>
                <w:szCs w:val="21"/>
                <w:lang w:eastAsia="zh-CN"/>
              </w:rPr>
              <w:t>6</w:t>
            </w:r>
          </w:p>
        </w:tc>
        <w:tc>
          <w:tcPr>
            <w:tcW w:w="3380" w:type="pct"/>
            <w:vAlign w:val="center"/>
          </w:tcPr>
          <w:p w14:paraId="5D8FE055">
            <w:pPr>
              <w:pStyle w:val="32"/>
              <w:widowControl/>
              <w:spacing w:line="360" w:lineRule="auto"/>
              <w:rPr>
                <w:rFonts w:hint="eastAsia" w:cs="宋体"/>
                <w:color w:val="auto"/>
                <w:sz w:val="21"/>
                <w:szCs w:val="21"/>
              </w:rPr>
            </w:pPr>
            <w:r>
              <w:rPr>
                <w:rFonts w:hint="eastAsia" w:cs="宋体"/>
                <w:color w:val="auto"/>
                <w:sz w:val="21"/>
                <w:szCs w:val="21"/>
              </w:rPr>
              <w:t>项目团队其他人员（不含项目负责人)</w:t>
            </w:r>
          </w:p>
          <w:p w14:paraId="739E0780">
            <w:pPr>
              <w:pStyle w:val="32"/>
              <w:widowControl/>
              <w:spacing w:line="360" w:lineRule="auto"/>
              <w:rPr>
                <w:rFonts w:hint="eastAsia" w:cs="宋体"/>
                <w:color w:val="auto"/>
                <w:sz w:val="21"/>
                <w:szCs w:val="21"/>
              </w:rPr>
            </w:pPr>
            <w:r>
              <w:rPr>
                <w:rFonts w:hint="eastAsia" w:cs="宋体"/>
                <w:color w:val="auto"/>
                <w:sz w:val="21"/>
                <w:szCs w:val="21"/>
              </w:rPr>
              <w:t>项目团队中每提供一个城多规划专业高级工程师及以上职称，司时具备中华人民共和国注册城乡规划师资格证书的人员，每提供一人得1分；最高得</w:t>
            </w:r>
            <w:r>
              <w:rPr>
                <w:rFonts w:hint="eastAsia" w:cs="宋体"/>
                <w:color w:val="auto"/>
                <w:sz w:val="21"/>
                <w:szCs w:val="21"/>
                <w:lang w:val="en-US" w:eastAsia="zh-CN"/>
              </w:rPr>
              <w:t>3</w:t>
            </w:r>
            <w:r>
              <w:rPr>
                <w:rFonts w:hint="eastAsia" w:cs="宋体"/>
                <w:color w:val="auto"/>
                <w:sz w:val="21"/>
                <w:szCs w:val="21"/>
              </w:rPr>
              <w:t>分。（证明材料：人员配置情况表、注册证书、职称证书，未提供不得分）</w:t>
            </w:r>
          </w:p>
          <w:p w14:paraId="1092A58D">
            <w:pPr>
              <w:pStyle w:val="32"/>
              <w:widowControl/>
              <w:spacing w:line="360" w:lineRule="auto"/>
              <w:rPr>
                <w:rFonts w:hint="eastAsia" w:cs="宋体"/>
                <w:color w:val="auto"/>
                <w:sz w:val="21"/>
                <w:szCs w:val="21"/>
              </w:rPr>
            </w:pPr>
            <w:r>
              <w:rPr>
                <w:rFonts w:hint="eastAsia" w:cs="宋体"/>
                <w:color w:val="auto"/>
                <w:sz w:val="21"/>
                <w:szCs w:val="21"/>
              </w:rPr>
              <w:t>项目团队中每提供一个风景园林或园林绿化相关专业高级工程师及以上职称，每提供一人得1分最高得</w:t>
            </w:r>
            <w:r>
              <w:rPr>
                <w:rFonts w:hint="eastAsia" w:cs="宋体"/>
                <w:color w:val="auto"/>
                <w:sz w:val="21"/>
                <w:szCs w:val="21"/>
                <w:lang w:val="en-US" w:eastAsia="zh-CN"/>
              </w:rPr>
              <w:t>3</w:t>
            </w:r>
            <w:r>
              <w:rPr>
                <w:rFonts w:hint="eastAsia" w:cs="宋体"/>
                <w:color w:val="auto"/>
                <w:sz w:val="21"/>
                <w:szCs w:val="21"/>
              </w:rPr>
              <w:t>分。（证明材料：人员配置情况表、职称证书，未提供不得分)。</w:t>
            </w:r>
          </w:p>
          <w:p w14:paraId="64E5C300">
            <w:pPr>
              <w:pStyle w:val="32"/>
              <w:widowControl/>
              <w:spacing w:line="360" w:lineRule="auto"/>
              <w:rPr>
                <w:rFonts w:hint="eastAsia" w:cs="宋体"/>
                <w:color w:val="auto"/>
                <w:sz w:val="21"/>
                <w:szCs w:val="21"/>
              </w:rPr>
            </w:pPr>
          </w:p>
          <w:p w14:paraId="5D76BA5A">
            <w:pPr>
              <w:pStyle w:val="32"/>
              <w:widowControl/>
              <w:spacing w:line="360" w:lineRule="auto"/>
              <w:rPr>
                <w:rFonts w:hint="eastAsia" w:cs="宋体"/>
                <w:color w:val="auto"/>
                <w:sz w:val="21"/>
                <w:szCs w:val="21"/>
              </w:rPr>
            </w:pPr>
          </w:p>
        </w:tc>
      </w:tr>
      <w:tr w14:paraId="57EF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restart"/>
            <w:vAlign w:val="center"/>
          </w:tcPr>
          <w:p w14:paraId="30EBA8CC">
            <w:pPr>
              <w:pStyle w:val="32"/>
              <w:spacing w:line="360" w:lineRule="auto"/>
              <w:rPr>
                <w:rFonts w:hint="eastAsia" w:cs="宋体"/>
                <w:color w:val="auto"/>
                <w:sz w:val="21"/>
                <w:szCs w:val="21"/>
              </w:rPr>
            </w:pPr>
            <w:r>
              <w:rPr>
                <w:rFonts w:hint="eastAsia" w:cs="宋体"/>
                <w:color w:val="auto"/>
                <w:sz w:val="21"/>
                <w:szCs w:val="21"/>
              </w:rPr>
              <w:t>技术部分</w:t>
            </w:r>
          </w:p>
          <w:p w14:paraId="5BB7718D">
            <w:pPr>
              <w:pStyle w:val="32"/>
              <w:spacing w:line="360" w:lineRule="auto"/>
              <w:rPr>
                <w:rFonts w:hint="eastAsia" w:cs="宋体"/>
                <w:color w:val="auto"/>
                <w:sz w:val="21"/>
                <w:szCs w:val="21"/>
              </w:rPr>
            </w:pPr>
            <w:r>
              <w:rPr>
                <w:rFonts w:hint="eastAsia" w:cs="宋体"/>
                <w:color w:val="auto"/>
                <w:sz w:val="21"/>
                <w:szCs w:val="21"/>
              </w:rPr>
              <w:t>（6</w:t>
            </w:r>
            <w:r>
              <w:rPr>
                <w:rFonts w:hint="eastAsia" w:cs="宋体"/>
                <w:color w:val="auto"/>
                <w:sz w:val="21"/>
                <w:szCs w:val="21"/>
                <w:lang w:val="en-US" w:eastAsia="zh-CN"/>
              </w:rPr>
              <w:t>0</w:t>
            </w:r>
            <w:r>
              <w:rPr>
                <w:rFonts w:hint="eastAsia" w:cs="宋体"/>
                <w:color w:val="auto"/>
                <w:sz w:val="21"/>
                <w:szCs w:val="21"/>
              </w:rPr>
              <w:t>分）</w:t>
            </w:r>
          </w:p>
        </w:tc>
        <w:tc>
          <w:tcPr>
            <w:tcW w:w="493" w:type="pct"/>
            <w:tcBorders>
              <w:top w:val="single" w:color="auto" w:sz="4" w:space="0"/>
            </w:tcBorders>
            <w:vAlign w:val="center"/>
          </w:tcPr>
          <w:p w14:paraId="278C0717">
            <w:pPr>
              <w:pStyle w:val="32"/>
              <w:spacing w:line="360" w:lineRule="auto"/>
              <w:rPr>
                <w:rFonts w:hint="eastAsia" w:cs="宋体"/>
                <w:color w:val="auto"/>
                <w:sz w:val="21"/>
                <w:szCs w:val="21"/>
              </w:rPr>
            </w:pPr>
            <w:r>
              <w:rPr>
                <w:rFonts w:hint="eastAsia" w:cs="宋体"/>
                <w:color w:val="auto"/>
                <w:sz w:val="21"/>
                <w:szCs w:val="21"/>
              </w:rPr>
              <w:t>对本项目工作的了解和分析</w:t>
            </w:r>
          </w:p>
        </w:tc>
        <w:tc>
          <w:tcPr>
            <w:tcW w:w="404" w:type="pct"/>
            <w:vAlign w:val="center"/>
          </w:tcPr>
          <w:p w14:paraId="41F8C12A">
            <w:pPr>
              <w:pStyle w:val="32"/>
              <w:spacing w:line="360" w:lineRule="auto"/>
              <w:rPr>
                <w:rFonts w:hint="eastAsia" w:cs="宋体"/>
                <w:color w:val="auto"/>
                <w:sz w:val="21"/>
                <w:szCs w:val="21"/>
              </w:rPr>
            </w:pPr>
            <w:r>
              <w:rPr>
                <w:rFonts w:hint="eastAsia" w:cs="宋体"/>
                <w:color w:val="auto"/>
                <w:sz w:val="21"/>
                <w:szCs w:val="21"/>
              </w:rPr>
              <w:t>6</w:t>
            </w:r>
          </w:p>
        </w:tc>
        <w:tc>
          <w:tcPr>
            <w:tcW w:w="3380" w:type="pct"/>
            <w:vAlign w:val="center"/>
          </w:tcPr>
          <w:p w14:paraId="7F1750DB">
            <w:pPr>
              <w:pStyle w:val="32"/>
              <w:widowControl/>
              <w:spacing w:line="360" w:lineRule="auto"/>
              <w:rPr>
                <w:rFonts w:hint="eastAsia" w:cs="宋体"/>
                <w:color w:val="auto"/>
                <w:sz w:val="21"/>
                <w:szCs w:val="21"/>
              </w:rPr>
            </w:pPr>
            <w:r>
              <w:rPr>
                <w:rFonts w:hint="eastAsia" w:cs="宋体"/>
                <w:color w:val="auto"/>
                <w:sz w:val="21"/>
                <w:szCs w:val="21"/>
              </w:rPr>
              <w:t>对本项目工作内容的项目背景、目标任务、项目工作的重难点分析等情况要求进行解读：</w:t>
            </w:r>
          </w:p>
          <w:p w14:paraId="3C85D147">
            <w:pPr>
              <w:pStyle w:val="32"/>
              <w:spacing w:line="360" w:lineRule="auto"/>
              <w:rPr>
                <w:rFonts w:hint="eastAsia" w:cs="宋体"/>
                <w:color w:val="auto"/>
                <w:sz w:val="21"/>
                <w:szCs w:val="21"/>
              </w:rPr>
            </w:pPr>
            <w:r>
              <w:rPr>
                <w:rFonts w:hint="eastAsia" w:cs="宋体"/>
                <w:color w:val="auto"/>
                <w:sz w:val="21"/>
                <w:szCs w:val="21"/>
              </w:rPr>
              <w:t>1.对项目背景、目标任务、项目工作的重难点等理解透彻完善，对项目实施有全面、合理的分析和理解，内容完整、结构清晰得6分；2.对项目背景、目标任务、项目工作的重难点等有一定理解和分析，但存在缺陷得4分；3.对项目背景、目标任务、项目工作的重难点等提供了相关理解描述，但不适用得2分；</w:t>
            </w:r>
          </w:p>
          <w:p w14:paraId="74BA6409">
            <w:pPr>
              <w:pStyle w:val="32"/>
              <w:spacing w:line="360" w:lineRule="auto"/>
              <w:rPr>
                <w:rFonts w:hint="eastAsia" w:cs="宋体"/>
                <w:color w:val="auto"/>
                <w:sz w:val="21"/>
                <w:szCs w:val="21"/>
              </w:rPr>
            </w:pPr>
            <w:r>
              <w:rPr>
                <w:rFonts w:hint="eastAsia" w:cs="宋体"/>
                <w:color w:val="auto"/>
                <w:sz w:val="21"/>
                <w:szCs w:val="21"/>
              </w:rPr>
              <w:t>4.未提供不得分。</w:t>
            </w:r>
          </w:p>
          <w:p w14:paraId="2D9CA5E8">
            <w:pPr>
              <w:pStyle w:val="32"/>
              <w:spacing w:line="360" w:lineRule="auto"/>
              <w:rPr>
                <w:rFonts w:hint="eastAsia" w:cs="宋体"/>
                <w:color w:val="auto"/>
                <w:sz w:val="21"/>
                <w:szCs w:val="21"/>
              </w:rPr>
            </w:pPr>
            <w:r>
              <w:rPr>
                <w:rFonts w:hint="eastAsia" w:cs="宋体"/>
                <w:color w:val="auto"/>
                <w:sz w:val="21"/>
                <w:szCs w:val="21"/>
              </w:rPr>
              <w:t>全面、合理指：（1）不同区域层面、相关政策层面解读项目背景；（2）准确把握项目工作思路，分析项目目标；</w:t>
            </w:r>
          </w:p>
          <w:p w14:paraId="6D9579D7">
            <w:pPr>
              <w:pStyle w:val="32"/>
              <w:spacing w:line="360" w:lineRule="auto"/>
              <w:rPr>
                <w:rFonts w:hint="eastAsia" w:cs="宋体"/>
                <w:color w:val="auto"/>
                <w:sz w:val="21"/>
                <w:szCs w:val="21"/>
              </w:rPr>
            </w:pPr>
            <w:r>
              <w:rPr>
                <w:rFonts w:hint="eastAsia" w:cs="宋体"/>
                <w:color w:val="auto"/>
                <w:sz w:val="21"/>
                <w:szCs w:val="21"/>
              </w:rPr>
              <w:t>不适用指：（1）对项目背景从单一层面简单解读或未解读的；（2）对项目研究思路分析简单说明；</w:t>
            </w:r>
          </w:p>
          <w:p w14:paraId="1A700EAA">
            <w:pPr>
              <w:pStyle w:val="32"/>
              <w:spacing w:line="360" w:lineRule="auto"/>
              <w:rPr>
                <w:rFonts w:hint="eastAsia" w:cs="宋体"/>
                <w:color w:val="auto"/>
                <w:sz w:val="21"/>
                <w:szCs w:val="21"/>
              </w:rPr>
            </w:pPr>
            <w:r>
              <w:rPr>
                <w:rFonts w:hint="eastAsia" w:cs="宋体"/>
                <w:color w:val="auto"/>
                <w:sz w:val="21"/>
                <w:szCs w:val="21"/>
              </w:rPr>
              <w:t>缺陷指：除上述不“全面合理”、“不适用”外的未满足要求各种的情况。</w:t>
            </w:r>
          </w:p>
        </w:tc>
      </w:tr>
      <w:tr w14:paraId="7BBD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continue"/>
            <w:vAlign w:val="center"/>
          </w:tcPr>
          <w:p w14:paraId="13D3055D">
            <w:pPr>
              <w:pStyle w:val="32"/>
              <w:spacing w:line="360" w:lineRule="auto"/>
              <w:rPr>
                <w:rFonts w:hint="eastAsia" w:cs="宋体"/>
                <w:color w:val="auto"/>
                <w:sz w:val="21"/>
                <w:szCs w:val="21"/>
              </w:rPr>
            </w:pPr>
          </w:p>
        </w:tc>
        <w:tc>
          <w:tcPr>
            <w:tcW w:w="493" w:type="pct"/>
            <w:vMerge w:val="restart"/>
            <w:vAlign w:val="center"/>
          </w:tcPr>
          <w:p w14:paraId="218186FF">
            <w:pPr>
              <w:pStyle w:val="32"/>
              <w:spacing w:line="360" w:lineRule="auto"/>
              <w:rPr>
                <w:rFonts w:hint="eastAsia" w:cs="宋体"/>
                <w:color w:val="auto"/>
                <w:sz w:val="21"/>
                <w:szCs w:val="21"/>
              </w:rPr>
            </w:pPr>
            <w:r>
              <w:rPr>
                <w:rFonts w:hint="eastAsia" w:cs="宋体"/>
                <w:color w:val="auto"/>
                <w:sz w:val="21"/>
                <w:szCs w:val="21"/>
              </w:rPr>
              <w:t>项目方案编制</w:t>
            </w:r>
          </w:p>
        </w:tc>
        <w:tc>
          <w:tcPr>
            <w:tcW w:w="404" w:type="pct"/>
            <w:vAlign w:val="center"/>
          </w:tcPr>
          <w:p w14:paraId="01249FAF">
            <w:pPr>
              <w:pStyle w:val="32"/>
              <w:spacing w:line="360" w:lineRule="auto"/>
              <w:rPr>
                <w:rFonts w:hint="eastAsia" w:cs="宋体"/>
                <w:color w:val="auto"/>
                <w:sz w:val="21"/>
                <w:szCs w:val="21"/>
                <w:lang w:eastAsia="zh-CN"/>
              </w:rPr>
            </w:pPr>
            <w:r>
              <w:rPr>
                <w:rFonts w:hint="eastAsia" w:cs="宋体"/>
                <w:color w:val="auto"/>
                <w:sz w:val="21"/>
                <w:szCs w:val="21"/>
                <w:lang w:val="en-US" w:eastAsia="zh-CN"/>
              </w:rPr>
              <w:t>4</w:t>
            </w:r>
          </w:p>
        </w:tc>
        <w:tc>
          <w:tcPr>
            <w:tcW w:w="3380" w:type="pct"/>
            <w:vAlign w:val="center"/>
          </w:tcPr>
          <w:p w14:paraId="750EB524">
            <w:pPr>
              <w:pStyle w:val="32"/>
              <w:spacing w:line="360" w:lineRule="auto"/>
              <w:rPr>
                <w:rFonts w:hint="eastAsia" w:cs="宋体"/>
                <w:color w:val="auto"/>
                <w:sz w:val="21"/>
                <w:szCs w:val="21"/>
              </w:rPr>
            </w:pPr>
            <w:r>
              <w:rPr>
                <w:rFonts w:hint="eastAsia" w:cs="宋体"/>
                <w:color w:val="auto"/>
                <w:sz w:val="21"/>
                <w:szCs w:val="21"/>
              </w:rPr>
              <w:t>（一）从项目需求出发，提出东西湖区湖泊“三线一路”绿线修编总体工作思路，并据此提出相应的技术路线和保障措施：</w:t>
            </w:r>
          </w:p>
          <w:p w14:paraId="50482B9A">
            <w:pPr>
              <w:pStyle w:val="32"/>
              <w:spacing w:line="360" w:lineRule="auto"/>
              <w:rPr>
                <w:rFonts w:hint="eastAsia" w:cs="宋体"/>
                <w:color w:val="auto"/>
                <w:sz w:val="21"/>
                <w:szCs w:val="21"/>
              </w:rPr>
            </w:pPr>
            <w:r>
              <w:rPr>
                <w:rFonts w:hint="eastAsia" w:cs="宋体"/>
                <w:color w:val="auto"/>
                <w:sz w:val="21"/>
                <w:szCs w:val="21"/>
              </w:rPr>
              <w:t>1. 绿线修编总体工作思路结合实际情况，提出针对性强、合理可行、完善全面的得</w:t>
            </w:r>
            <w:r>
              <w:rPr>
                <w:rFonts w:hint="eastAsia" w:cs="宋体"/>
                <w:color w:val="auto"/>
                <w:sz w:val="21"/>
                <w:szCs w:val="21"/>
                <w:lang w:val="en-US" w:eastAsia="zh-CN"/>
              </w:rPr>
              <w:t>4</w:t>
            </w:r>
            <w:r>
              <w:rPr>
                <w:rFonts w:hint="eastAsia" w:cs="宋体"/>
                <w:color w:val="auto"/>
                <w:sz w:val="21"/>
                <w:szCs w:val="21"/>
              </w:rPr>
              <w:t>分；2. 绿线修编总体工作思路有针对性、基本合理可行、内容基本全面，得</w:t>
            </w:r>
            <w:r>
              <w:rPr>
                <w:rFonts w:hint="eastAsia" w:cs="宋体"/>
                <w:color w:val="auto"/>
                <w:sz w:val="21"/>
                <w:szCs w:val="21"/>
                <w:lang w:val="en-US" w:eastAsia="zh-CN"/>
              </w:rPr>
              <w:t>2</w:t>
            </w:r>
            <w:r>
              <w:rPr>
                <w:rFonts w:hint="eastAsia" w:cs="宋体"/>
                <w:color w:val="auto"/>
                <w:sz w:val="21"/>
                <w:szCs w:val="21"/>
              </w:rPr>
              <w:t>分；3.绿线修编总体工作思路不清晰，可行性一般，针对性欠佳，得</w:t>
            </w:r>
            <w:r>
              <w:rPr>
                <w:rFonts w:hint="eastAsia" w:cs="宋体"/>
                <w:color w:val="auto"/>
                <w:sz w:val="21"/>
                <w:szCs w:val="21"/>
                <w:lang w:val="en-US" w:eastAsia="zh-CN"/>
              </w:rPr>
              <w:t>1</w:t>
            </w:r>
            <w:r>
              <w:rPr>
                <w:rFonts w:hint="eastAsia" w:cs="宋体"/>
                <w:color w:val="auto"/>
                <w:sz w:val="21"/>
                <w:szCs w:val="21"/>
              </w:rPr>
              <w:t>分。4.未提供不得分。（工作技术思路清晰，实施计划明确，保障措施全面的标准指：（1）投标文件响应内容合规，即内容有关方面都要符合相关的法律法规和政策；（2）投标文件响应内容可操作，即通过有效措施将研究内容转化为切实可行的实施方案，避免研究内容脱离实际或出现较大漏洞，最大程度地降低实施过程中可能发生的不良后果或影响；（3）投标文件响应内容全面系统，分析清晰，能够满足采购人管理要求。）</w:t>
            </w:r>
          </w:p>
        </w:tc>
      </w:tr>
      <w:tr w14:paraId="11B3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continue"/>
            <w:vAlign w:val="center"/>
          </w:tcPr>
          <w:p w14:paraId="31B7CDBA">
            <w:pPr>
              <w:pStyle w:val="32"/>
              <w:adjustRightInd w:val="0"/>
              <w:snapToGrid w:val="0"/>
              <w:spacing w:line="360" w:lineRule="auto"/>
              <w:ind w:left="280" w:right="280"/>
              <w:rPr>
                <w:rFonts w:hint="eastAsia" w:cs="宋体"/>
                <w:color w:val="auto"/>
                <w:sz w:val="21"/>
                <w:szCs w:val="21"/>
              </w:rPr>
            </w:pPr>
          </w:p>
        </w:tc>
        <w:tc>
          <w:tcPr>
            <w:tcW w:w="493" w:type="pct"/>
            <w:vMerge w:val="continue"/>
            <w:vAlign w:val="center"/>
          </w:tcPr>
          <w:p w14:paraId="735C2CB6">
            <w:pPr>
              <w:spacing w:line="288" w:lineRule="auto"/>
              <w:ind w:left="280" w:right="280"/>
              <w:rPr>
                <w:rFonts w:cs="宋体"/>
                <w:color w:val="auto"/>
              </w:rPr>
            </w:pPr>
          </w:p>
        </w:tc>
        <w:tc>
          <w:tcPr>
            <w:tcW w:w="404" w:type="pct"/>
            <w:vAlign w:val="center"/>
          </w:tcPr>
          <w:p w14:paraId="322C41A5">
            <w:pPr>
              <w:pStyle w:val="32"/>
              <w:spacing w:line="360" w:lineRule="auto"/>
              <w:rPr>
                <w:rFonts w:hint="eastAsia" w:cs="宋体"/>
                <w:color w:val="auto"/>
                <w:sz w:val="21"/>
                <w:szCs w:val="21"/>
                <w:lang w:eastAsia="zh-CN"/>
              </w:rPr>
            </w:pPr>
            <w:r>
              <w:rPr>
                <w:rFonts w:hint="eastAsia" w:cs="宋体"/>
                <w:color w:val="auto"/>
                <w:sz w:val="21"/>
                <w:szCs w:val="21"/>
                <w:lang w:val="en-US" w:eastAsia="zh-CN"/>
              </w:rPr>
              <w:t>8</w:t>
            </w:r>
          </w:p>
        </w:tc>
        <w:tc>
          <w:tcPr>
            <w:tcW w:w="3380" w:type="pct"/>
            <w:vAlign w:val="center"/>
          </w:tcPr>
          <w:p w14:paraId="66DF36C6">
            <w:pPr>
              <w:pStyle w:val="32"/>
              <w:spacing w:line="360" w:lineRule="auto"/>
              <w:rPr>
                <w:rFonts w:hint="eastAsia" w:cs="宋体"/>
                <w:color w:val="auto"/>
                <w:sz w:val="21"/>
                <w:szCs w:val="21"/>
              </w:rPr>
            </w:pPr>
            <w:r>
              <w:rPr>
                <w:rFonts w:hint="eastAsia" w:cs="宋体"/>
                <w:color w:val="auto"/>
                <w:sz w:val="21"/>
                <w:szCs w:val="21"/>
              </w:rPr>
              <w:t>（二）东西湖区湖泊“三线一路”绿线规划实施评估，评估湖泊绿线划定实施效果：</w:t>
            </w:r>
          </w:p>
          <w:p w14:paraId="1C452FFC">
            <w:pPr>
              <w:pStyle w:val="32"/>
              <w:spacing w:line="360" w:lineRule="auto"/>
              <w:rPr>
                <w:rFonts w:hint="eastAsia" w:cs="宋体"/>
                <w:color w:val="auto"/>
                <w:sz w:val="21"/>
                <w:szCs w:val="21"/>
              </w:rPr>
            </w:pPr>
            <w:r>
              <w:rPr>
                <w:rFonts w:hint="eastAsia" w:cs="宋体"/>
                <w:color w:val="auto"/>
                <w:sz w:val="21"/>
                <w:szCs w:val="21"/>
              </w:rPr>
              <w:t>1.对本项目实施评估等理解透彻完善，有全面、合理的分析和理解，内容完整、结构清晰，得</w:t>
            </w:r>
            <w:r>
              <w:rPr>
                <w:rFonts w:hint="eastAsia" w:cs="宋体"/>
                <w:color w:val="auto"/>
                <w:sz w:val="21"/>
                <w:szCs w:val="21"/>
                <w:lang w:val="en-US" w:eastAsia="zh-CN"/>
              </w:rPr>
              <w:t>8</w:t>
            </w:r>
            <w:r>
              <w:rPr>
                <w:rFonts w:hint="eastAsia" w:cs="宋体"/>
                <w:color w:val="auto"/>
                <w:sz w:val="21"/>
                <w:szCs w:val="21"/>
              </w:rPr>
              <w:t>分；</w:t>
            </w:r>
          </w:p>
          <w:p w14:paraId="254E9929">
            <w:pPr>
              <w:pStyle w:val="32"/>
              <w:spacing w:line="360" w:lineRule="auto"/>
              <w:rPr>
                <w:rFonts w:hint="eastAsia" w:cs="宋体"/>
                <w:color w:val="auto"/>
                <w:sz w:val="21"/>
                <w:szCs w:val="21"/>
              </w:rPr>
            </w:pPr>
            <w:r>
              <w:rPr>
                <w:rFonts w:hint="eastAsia" w:cs="宋体"/>
                <w:color w:val="auto"/>
                <w:sz w:val="21"/>
                <w:szCs w:val="21"/>
              </w:rPr>
              <w:t>2.对本项目实施评估等有一定理解和分析，但存在缺陷得</w:t>
            </w:r>
            <w:r>
              <w:rPr>
                <w:rFonts w:hint="eastAsia" w:cs="宋体"/>
                <w:color w:val="auto"/>
                <w:sz w:val="21"/>
                <w:szCs w:val="21"/>
                <w:lang w:val="en-US" w:eastAsia="zh-CN"/>
              </w:rPr>
              <w:t>4</w:t>
            </w:r>
            <w:r>
              <w:rPr>
                <w:rFonts w:hint="eastAsia" w:cs="宋体"/>
                <w:color w:val="auto"/>
                <w:sz w:val="21"/>
                <w:szCs w:val="21"/>
              </w:rPr>
              <w:t>分；</w:t>
            </w:r>
          </w:p>
          <w:p w14:paraId="53567FBA">
            <w:pPr>
              <w:pStyle w:val="32"/>
              <w:spacing w:line="360" w:lineRule="auto"/>
              <w:rPr>
                <w:rFonts w:hint="eastAsia" w:cs="宋体"/>
                <w:color w:val="auto"/>
                <w:sz w:val="21"/>
                <w:szCs w:val="21"/>
              </w:rPr>
            </w:pPr>
            <w:r>
              <w:rPr>
                <w:rFonts w:hint="eastAsia" w:cs="宋体"/>
                <w:color w:val="auto"/>
                <w:sz w:val="21"/>
                <w:szCs w:val="21"/>
              </w:rPr>
              <w:t>3.对本项目实施评估等提供了相关理解描述，但不适用得2分；</w:t>
            </w:r>
          </w:p>
          <w:p w14:paraId="386EE780">
            <w:pPr>
              <w:pStyle w:val="32"/>
              <w:spacing w:line="360" w:lineRule="auto"/>
              <w:rPr>
                <w:rFonts w:hint="eastAsia" w:cs="宋体"/>
                <w:color w:val="auto"/>
                <w:sz w:val="21"/>
                <w:szCs w:val="21"/>
              </w:rPr>
            </w:pPr>
            <w:r>
              <w:rPr>
                <w:rFonts w:hint="eastAsia" w:cs="宋体"/>
                <w:color w:val="auto"/>
                <w:sz w:val="21"/>
                <w:szCs w:val="21"/>
              </w:rPr>
              <w:t>4.未提供不得分。（工作、技术思路清晰，实施计划明确，保障措施全面的标准指：要求同上）</w:t>
            </w:r>
          </w:p>
        </w:tc>
      </w:tr>
      <w:tr w14:paraId="62F1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continue"/>
            <w:vAlign w:val="center"/>
          </w:tcPr>
          <w:p w14:paraId="3DA55822">
            <w:pPr>
              <w:pStyle w:val="32"/>
              <w:adjustRightInd w:val="0"/>
              <w:snapToGrid w:val="0"/>
              <w:spacing w:line="360" w:lineRule="auto"/>
              <w:ind w:left="280" w:right="280"/>
              <w:rPr>
                <w:rFonts w:hint="eastAsia" w:cs="宋体"/>
                <w:color w:val="auto"/>
                <w:sz w:val="21"/>
                <w:szCs w:val="21"/>
              </w:rPr>
            </w:pPr>
          </w:p>
        </w:tc>
        <w:tc>
          <w:tcPr>
            <w:tcW w:w="493" w:type="pct"/>
            <w:vMerge w:val="continue"/>
            <w:vAlign w:val="center"/>
          </w:tcPr>
          <w:p w14:paraId="0B32EFAA">
            <w:pPr>
              <w:spacing w:line="288" w:lineRule="auto"/>
              <w:ind w:left="280" w:right="280"/>
              <w:rPr>
                <w:rFonts w:cs="宋体"/>
                <w:color w:val="auto"/>
                <w:lang w:eastAsia="zh-CN"/>
              </w:rPr>
            </w:pPr>
          </w:p>
        </w:tc>
        <w:tc>
          <w:tcPr>
            <w:tcW w:w="404" w:type="pct"/>
            <w:vAlign w:val="center"/>
          </w:tcPr>
          <w:p w14:paraId="3C210208">
            <w:pPr>
              <w:pStyle w:val="32"/>
              <w:spacing w:line="360" w:lineRule="auto"/>
              <w:rPr>
                <w:rFonts w:hint="eastAsia" w:cs="宋体"/>
                <w:color w:val="auto"/>
                <w:sz w:val="21"/>
                <w:szCs w:val="21"/>
              </w:rPr>
            </w:pPr>
            <w:r>
              <w:rPr>
                <w:rFonts w:hint="eastAsia" w:cs="宋体"/>
                <w:color w:val="auto"/>
                <w:sz w:val="21"/>
                <w:szCs w:val="21"/>
              </w:rPr>
              <w:t>6</w:t>
            </w:r>
          </w:p>
        </w:tc>
        <w:tc>
          <w:tcPr>
            <w:tcW w:w="3380" w:type="pct"/>
            <w:vAlign w:val="center"/>
          </w:tcPr>
          <w:p w14:paraId="5957CC5D">
            <w:pPr>
              <w:pStyle w:val="32"/>
              <w:spacing w:line="360" w:lineRule="auto"/>
              <w:rPr>
                <w:rFonts w:hint="eastAsia" w:cs="宋体"/>
                <w:color w:val="auto"/>
                <w:sz w:val="21"/>
                <w:szCs w:val="21"/>
              </w:rPr>
            </w:pPr>
            <w:r>
              <w:rPr>
                <w:rFonts w:hint="eastAsia" w:cs="宋体"/>
                <w:color w:val="auto"/>
                <w:sz w:val="21"/>
                <w:szCs w:val="21"/>
              </w:rPr>
              <w:t>（三）基于绿线保护原则，提出东西湖区绿线调整需求处置工作思路，并据此提出相应的技术路线和保障措施：</w:t>
            </w:r>
          </w:p>
          <w:p w14:paraId="1847F55D">
            <w:pPr>
              <w:pStyle w:val="32"/>
              <w:spacing w:line="360" w:lineRule="auto"/>
              <w:rPr>
                <w:rFonts w:hint="eastAsia" w:cs="宋体"/>
                <w:color w:val="auto"/>
                <w:sz w:val="21"/>
                <w:szCs w:val="21"/>
              </w:rPr>
            </w:pPr>
            <w:r>
              <w:rPr>
                <w:rFonts w:hint="eastAsia" w:cs="宋体"/>
                <w:color w:val="auto"/>
                <w:sz w:val="21"/>
                <w:szCs w:val="21"/>
              </w:rPr>
              <w:t>1.</w:t>
            </w:r>
            <w:bookmarkStart w:id="48" w:name="OLE_LINK1"/>
            <w:r>
              <w:rPr>
                <w:rFonts w:hint="eastAsia" w:cs="宋体"/>
                <w:color w:val="auto"/>
                <w:sz w:val="21"/>
                <w:szCs w:val="21"/>
              </w:rPr>
              <w:t>绿线调整需求处置工作思路</w:t>
            </w:r>
            <w:bookmarkEnd w:id="48"/>
            <w:r>
              <w:rPr>
                <w:rFonts w:hint="eastAsia" w:cs="宋体"/>
                <w:color w:val="auto"/>
                <w:sz w:val="21"/>
                <w:szCs w:val="21"/>
              </w:rPr>
              <w:t>清晰，目标定位合理可行，得6分；2.绿线调整需求处置工作思路相对清晰，目标定位基本合理，得4分；3. 绿线调整需求处置工作思路不清晰，实施计划不明确，保障措施不全面，得2分。4.未提供不得分。</w:t>
            </w:r>
          </w:p>
          <w:p w14:paraId="1B9CA1A4">
            <w:pPr>
              <w:pStyle w:val="32"/>
              <w:spacing w:line="360" w:lineRule="auto"/>
              <w:rPr>
                <w:rFonts w:hint="eastAsia" w:cs="宋体"/>
                <w:color w:val="auto"/>
                <w:sz w:val="21"/>
                <w:szCs w:val="21"/>
              </w:rPr>
            </w:pPr>
            <w:r>
              <w:rPr>
                <w:rFonts w:hint="eastAsia" w:cs="宋体"/>
                <w:color w:val="auto"/>
                <w:sz w:val="21"/>
                <w:szCs w:val="21"/>
              </w:rPr>
              <w:t>（工作、技术思路清晰，实施计划明确，保障措施全面的标准指：要求同上）</w:t>
            </w:r>
          </w:p>
        </w:tc>
      </w:tr>
      <w:tr w14:paraId="4832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continue"/>
            <w:vAlign w:val="center"/>
          </w:tcPr>
          <w:p w14:paraId="7273824E">
            <w:pPr>
              <w:pStyle w:val="32"/>
              <w:adjustRightInd w:val="0"/>
              <w:snapToGrid w:val="0"/>
              <w:spacing w:line="360" w:lineRule="auto"/>
              <w:ind w:left="280" w:right="280"/>
              <w:rPr>
                <w:rFonts w:hint="eastAsia" w:cs="宋体"/>
                <w:color w:val="auto"/>
                <w:sz w:val="21"/>
                <w:szCs w:val="21"/>
              </w:rPr>
            </w:pPr>
          </w:p>
        </w:tc>
        <w:tc>
          <w:tcPr>
            <w:tcW w:w="493" w:type="pct"/>
            <w:vMerge w:val="continue"/>
            <w:vAlign w:val="center"/>
          </w:tcPr>
          <w:p w14:paraId="545AD1D0">
            <w:pPr>
              <w:spacing w:line="288" w:lineRule="auto"/>
              <w:ind w:left="280" w:right="280"/>
              <w:rPr>
                <w:rFonts w:cs="宋体"/>
                <w:color w:val="auto"/>
                <w:lang w:eastAsia="zh-CN"/>
              </w:rPr>
            </w:pPr>
          </w:p>
        </w:tc>
        <w:tc>
          <w:tcPr>
            <w:tcW w:w="404" w:type="pct"/>
            <w:vAlign w:val="center"/>
          </w:tcPr>
          <w:p w14:paraId="3B2FEC8F">
            <w:pPr>
              <w:pStyle w:val="32"/>
              <w:spacing w:line="360" w:lineRule="auto"/>
              <w:rPr>
                <w:rFonts w:hint="eastAsia" w:cs="宋体"/>
                <w:color w:val="auto"/>
                <w:sz w:val="21"/>
                <w:szCs w:val="21"/>
              </w:rPr>
            </w:pPr>
            <w:r>
              <w:rPr>
                <w:rFonts w:hint="eastAsia" w:cs="宋体"/>
                <w:color w:val="auto"/>
                <w:sz w:val="21"/>
                <w:szCs w:val="21"/>
              </w:rPr>
              <w:t>15</w:t>
            </w:r>
          </w:p>
        </w:tc>
        <w:tc>
          <w:tcPr>
            <w:tcW w:w="3380" w:type="pct"/>
            <w:vAlign w:val="center"/>
          </w:tcPr>
          <w:p w14:paraId="3892F52E">
            <w:pPr>
              <w:pStyle w:val="32"/>
              <w:spacing w:line="360" w:lineRule="auto"/>
              <w:rPr>
                <w:rFonts w:hint="eastAsia" w:cs="宋体"/>
                <w:color w:val="auto"/>
                <w:sz w:val="21"/>
                <w:szCs w:val="21"/>
              </w:rPr>
            </w:pPr>
            <w:r>
              <w:rPr>
                <w:rFonts w:hint="eastAsia" w:cs="宋体"/>
                <w:color w:val="auto"/>
                <w:sz w:val="21"/>
                <w:szCs w:val="21"/>
              </w:rPr>
              <w:t>（四）提出东西湖区湖泊绿线修编方案工作思路：</w:t>
            </w:r>
          </w:p>
          <w:p w14:paraId="78D4A745">
            <w:pPr>
              <w:pStyle w:val="32"/>
              <w:spacing w:line="360" w:lineRule="auto"/>
              <w:rPr>
                <w:rFonts w:hint="eastAsia" w:cs="宋体"/>
                <w:color w:val="auto"/>
                <w:sz w:val="21"/>
                <w:szCs w:val="21"/>
              </w:rPr>
            </w:pPr>
            <w:r>
              <w:rPr>
                <w:rFonts w:hint="eastAsia" w:cs="宋体"/>
                <w:color w:val="auto"/>
                <w:sz w:val="21"/>
                <w:szCs w:val="21"/>
              </w:rPr>
              <w:t>1.绿线修编方案等工作思路清晰，内容全面完整，得15分；</w:t>
            </w:r>
          </w:p>
          <w:p w14:paraId="1121FFCD">
            <w:pPr>
              <w:pStyle w:val="32"/>
              <w:spacing w:line="360" w:lineRule="auto"/>
              <w:rPr>
                <w:rFonts w:hint="eastAsia" w:cs="宋体"/>
                <w:color w:val="auto"/>
                <w:sz w:val="21"/>
                <w:szCs w:val="21"/>
              </w:rPr>
            </w:pPr>
            <w:r>
              <w:rPr>
                <w:rFonts w:hint="eastAsia" w:cs="宋体"/>
                <w:color w:val="auto"/>
                <w:sz w:val="21"/>
                <w:szCs w:val="21"/>
              </w:rPr>
              <w:t>2.绿线修编方案等工作思路相对清晰，内容相对完整，得10分；</w:t>
            </w:r>
          </w:p>
          <w:p w14:paraId="605F0727">
            <w:pPr>
              <w:pStyle w:val="32"/>
              <w:spacing w:line="360" w:lineRule="auto"/>
              <w:rPr>
                <w:rFonts w:hint="eastAsia" w:cs="宋体"/>
                <w:color w:val="auto"/>
                <w:sz w:val="21"/>
                <w:szCs w:val="21"/>
              </w:rPr>
            </w:pPr>
            <w:r>
              <w:rPr>
                <w:rFonts w:hint="eastAsia" w:cs="宋体"/>
                <w:color w:val="auto"/>
                <w:sz w:val="21"/>
                <w:szCs w:val="21"/>
              </w:rPr>
              <w:t>3.绿线修编方案等工作思路不清晰，内容不完整，得5分。</w:t>
            </w:r>
          </w:p>
          <w:p w14:paraId="38A25F66">
            <w:pPr>
              <w:pStyle w:val="32"/>
              <w:spacing w:line="360" w:lineRule="auto"/>
              <w:rPr>
                <w:rFonts w:hint="eastAsia" w:cs="宋体"/>
                <w:color w:val="auto"/>
                <w:sz w:val="21"/>
                <w:szCs w:val="21"/>
              </w:rPr>
            </w:pPr>
            <w:r>
              <w:rPr>
                <w:rFonts w:hint="eastAsia" w:cs="宋体"/>
                <w:color w:val="auto"/>
                <w:sz w:val="21"/>
                <w:szCs w:val="21"/>
              </w:rPr>
              <w:t>4.未提供不得分。（工作、技术思路清晰，实施计划明确，保障措施全面的标准指：要求同上）</w:t>
            </w:r>
          </w:p>
        </w:tc>
      </w:tr>
      <w:tr w14:paraId="54B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continue"/>
            <w:vAlign w:val="center"/>
          </w:tcPr>
          <w:p w14:paraId="5AFEC942">
            <w:pPr>
              <w:pStyle w:val="32"/>
              <w:adjustRightInd w:val="0"/>
              <w:snapToGrid w:val="0"/>
              <w:spacing w:line="360" w:lineRule="auto"/>
              <w:ind w:left="280" w:right="280"/>
              <w:rPr>
                <w:rFonts w:hint="eastAsia" w:cs="宋体"/>
                <w:color w:val="auto"/>
                <w:sz w:val="21"/>
                <w:szCs w:val="21"/>
              </w:rPr>
            </w:pPr>
          </w:p>
        </w:tc>
        <w:tc>
          <w:tcPr>
            <w:tcW w:w="493" w:type="pct"/>
            <w:vMerge w:val="continue"/>
            <w:vAlign w:val="center"/>
          </w:tcPr>
          <w:p w14:paraId="7B7BC9B5">
            <w:pPr>
              <w:pStyle w:val="32"/>
              <w:spacing w:line="360" w:lineRule="auto"/>
              <w:rPr>
                <w:rFonts w:hint="eastAsia" w:cs="宋体"/>
                <w:color w:val="auto"/>
                <w:sz w:val="21"/>
                <w:szCs w:val="21"/>
                <w:lang w:eastAsia="zh-CN"/>
              </w:rPr>
            </w:pPr>
          </w:p>
        </w:tc>
        <w:tc>
          <w:tcPr>
            <w:tcW w:w="404" w:type="pct"/>
            <w:vAlign w:val="center"/>
          </w:tcPr>
          <w:p w14:paraId="56F611B3">
            <w:pPr>
              <w:pStyle w:val="32"/>
              <w:spacing w:line="360" w:lineRule="auto"/>
              <w:rPr>
                <w:rFonts w:hint="eastAsia" w:cs="宋体"/>
                <w:color w:val="auto"/>
                <w:sz w:val="21"/>
                <w:szCs w:val="21"/>
              </w:rPr>
            </w:pPr>
            <w:r>
              <w:rPr>
                <w:rFonts w:hint="eastAsia" w:cs="宋体"/>
                <w:color w:val="auto"/>
                <w:sz w:val="21"/>
                <w:szCs w:val="21"/>
              </w:rPr>
              <w:t>6</w:t>
            </w:r>
          </w:p>
        </w:tc>
        <w:tc>
          <w:tcPr>
            <w:tcW w:w="3380" w:type="pct"/>
            <w:vAlign w:val="center"/>
          </w:tcPr>
          <w:p w14:paraId="3911DE10">
            <w:pPr>
              <w:pStyle w:val="32"/>
              <w:spacing w:line="360" w:lineRule="auto"/>
              <w:rPr>
                <w:rFonts w:hint="eastAsia" w:cs="宋体"/>
                <w:color w:val="auto"/>
                <w:sz w:val="21"/>
                <w:szCs w:val="21"/>
              </w:rPr>
            </w:pPr>
            <w:r>
              <w:rPr>
                <w:rFonts w:hint="eastAsia" w:cs="宋体"/>
                <w:color w:val="auto"/>
                <w:sz w:val="21"/>
                <w:szCs w:val="21"/>
              </w:rPr>
              <w:t>（五）提出东西湖区绿线调整和准入工作思路，并据此提出相应的技术路线和保障措施：</w:t>
            </w:r>
          </w:p>
          <w:p w14:paraId="7D80E413">
            <w:pPr>
              <w:pStyle w:val="32"/>
              <w:spacing w:line="360" w:lineRule="auto"/>
              <w:rPr>
                <w:rFonts w:hint="eastAsia" w:cs="宋体"/>
                <w:color w:val="auto"/>
                <w:sz w:val="21"/>
                <w:szCs w:val="21"/>
              </w:rPr>
            </w:pPr>
            <w:r>
              <w:rPr>
                <w:rFonts w:hint="eastAsia" w:cs="宋体"/>
                <w:color w:val="auto"/>
                <w:sz w:val="21"/>
                <w:szCs w:val="21"/>
              </w:rPr>
              <w:t>1.东西湖区绿线调整和准入工作思路清晰，内容全面完整，得6分；2.东西湖区绿线调整和准入工作思路相对清晰，内容相对完整，得4分；3.东西湖区绿线调整和准入工作思路不清晰，内容不完整，得2分。4.未提供不得分。（工作、技术思路清晰，实施计划明确，保障措施全面的标准指：要求同上）</w:t>
            </w:r>
          </w:p>
        </w:tc>
      </w:tr>
      <w:tr w14:paraId="2965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pct"/>
            <w:vMerge w:val="continue"/>
            <w:vAlign w:val="center"/>
          </w:tcPr>
          <w:p w14:paraId="1867785E">
            <w:pPr>
              <w:pStyle w:val="32"/>
              <w:adjustRightInd w:val="0"/>
              <w:snapToGrid w:val="0"/>
              <w:spacing w:line="360" w:lineRule="auto"/>
              <w:ind w:left="280" w:right="280"/>
              <w:rPr>
                <w:rFonts w:hint="eastAsia" w:cs="宋体"/>
                <w:color w:val="auto"/>
                <w:sz w:val="21"/>
                <w:szCs w:val="21"/>
              </w:rPr>
            </w:pPr>
          </w:p>
        </w:tc>
        <w:tc>
          <w:tcPr>
            <w:tcW w:w="493" w:type="pct"/>
            <w:vAlign w:val="center"/>
          </w:tcPr>
          <w:p w14:paraId="54817B79">
            <w:pPr>
              <w:pStyle w:val="32"/>
              <w:spacing w:line="360" w:lineRule="auto"/>
              <w:rPr>
                <w:rFonts w:hint="eastAsia" w:cs="宋体"/>
                <w:color w:val="auto"/>
                <w:sz w:val="21"/>
                <w:szCs w:val="21"/>
              </w:rPr>
            </w:pPr>
            <w:r>
              <w:rPr>
                <w:rFonts w:hint="eastAsia" w:cs="宋体"/>
                <w:color w:val="auto"/>
                <w:sz w:val="21"/>
                <w:szCs w:val="21"/>
              </w:rPr>
              <w:t>进度计划及控制</w:t>
            </w:r>
          </w:p>
        </w:tc>
        <w:tc>
          <w:tcPr>
            <w:tcW w:w="404" w:type="pct"/>
            <w:vAlign w:val="center"/>
          </w:tcPr>
          <w:p w14:paraId="066ABC2F">
            <w:pPr>
              <w:pStyle w:val="32"/>
              <w:spacing w:line="360" w:lineRule="auto"/>
              <w:rPr>
                <w:rFonts w:hint="eastAsia" w:cs="宋体"/>
                <w:color w:val="auto"/>
                <w:sz w:val="21"/>
                <w:szCs w:val="21"/>
              </w:rPr>
            </w:pPr>
            <w:r>
              <w:rPr>
                <w:rFonts w:hint="eastAsia" w:cs="宋体"/>
                <w:color w:val="auto"/>
                <w:sz w:val="21"/>
                <w:szCs w:val="21"/>
              </w:rPr>
              <w:t>6</w:t>
            </w:r>
          </w:p>
        </w:tc>
        <w:tc>
          <w:tcPr>
            <w:tcW w:w="3380" w:type="pct"/>
            <w:vAlign w:val="center"/>
          </w:tcPr>
          <w:p w14:paraId="47C207C7">
            <w:pPr>
              <w:pStyle w:val="32"/>
              <w:spacing w:line="360" w:lineRule="auto"/>
              <w:contextualSpacing/>
              <w:rPr>
                <w:rFonts w:hint="eastAsia" w:cs="宋体"/>
                <w:color w:val="auto"/>
                <w:sz w:val="21"/>
                <w:szCs w:val="21"/>
              </w:rPr>
            </w:pPr>
            <w:r>
              <w:rPr>
                <w:rFonts w:hint="eastAsia" w:cs="宋体"/>
                <w:color w:val="auto"/>
                <w:sz w:val="21"/>
                <w:szCs w:val="21"/>
              </w:rPr>
              <w:t>1、工作开展计划能严格按照项目进度的要求，根据成果编制、上报审查等关键时间点有序推进，项目进度控制科学，时间节点清晰合理安排合理、满足采购人总体进度要求得6分；</w:t>
            </w:r>
          </w:p>
          <w:p w14:paraId="79B139AD">
            <w:pPr>
              <w:pStyle w:val="32"/>
              <w:spacing w:line="360" w:lineRule="auto"/>
              <w:contextualSpacing/>
              <w:rPr>
                <w:rFonts w:hint="eastAsia" w:cs="宋体"/>
                <w:color w:val="auto"/>
                <w:sz w:val="21"/>
                <w:szCs w:val="21"/>
              </w:rPr>
            </w:pPr>
            <w:r>
              <w:rPr>
                <w:rFonts w:hint="eastAsia" w:cs="宋体"/>
                <w:color w:val="auto"/>
                <w:sz w:val="21"/>
                <w:szCs w:val="21"/>
              </w:rPr>
              <w:t>2、能满足项目进度时限要求，根据成果编制、上报审查等关键时间点，正常推进工作，开展计划不清晰的得4分；</w:t>
            </w:r>
          </w:p>
          <w:p w14:paraId="1EFEA0A1">
            <w:pPr>
              <w:pStyle w:val="32"/>
              <w:spacing w:line="360" w:lineRule="auto"/>
              <w:contextualSpacing/>
              <w:rPr>
                <w:rFonts w:hint="eastAsia" w:cs="宋体"/>
                <w:color w:val="auto"/>
                <w:sz w:val="21"/>
                <w:szCs w:val="21"/>
              </w:rPr>
            </w:pPr>
            <w:r>
              <w:rPr>
                <w:rFonts w:hint="eastAsia" w:cs="宋体"/>
                <w:color w:val="auto"/>
                <w:sz w:val="21"/>
                <w:szCs w:val="21"/>
              </w:rPr>
              <w:t>3、只承诺满足采购人要求，时间节点划分照搬招标文件或不清晰的得2分；4、未提供或经评审认为未满足要求的不得分。</w:t>
            </w:r>
          </w:p>
        </w:tc>
      </w:tr>
      <w:tr w14:paraId="6287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pct"/>
            <w:vMerge w:val="continue"/>
            <w:vAlign w:val="center"/>
          </w:tcPr>
          <w:p w14:paraId="22DE8629">
            <w:pPr>
              <w:pStyle w:val="32"/>
              <w:adjustRightInd w:val="0"/>
              <w:snapToGrid w:val="0"/>
              <w:spacing w:line="360" w:lineRule="auto"/>
              <w:ind w:left="280" w:right="280"/>
              <w:rPr>
                <w:rFonts w:hint="eastAsia" w:cs="宋体"/>
                <w:color w:val="auto"/>
                <w:sz w:val="21"/>
                <w:szCs w:val="21"/>
              </w:rPr>
            </w:pPr>
          </w:p>
        </w:tc>
        <w:tc>
          <w:tcPr>
            <w:tcW w:w="493" w:type="pct"/>
            <w:vAlign w:val="center"/>
          </w:tcPr>
          <w:p w14:paraId="4DCD9A00">
            <w:pPr>
              <w:pStyle w:val="32"/>
              <w:spacing w:line="360" w:lineRule="auto"/>
              <w:rPr>
                <w:rFonts w:hint="eastAsia" w:cs="宋体"/>
                <w:color w:val="auto"/>
                <w:sz w:val="21"/>
                <w:szCs w:val="21"/>
              </w:rPr>
            </w:pPr>
            <w:r>
              <w:rPr>
                <w:rFonts w:hint="eastAsia" w:cs="宋体"/>
                <w:color w:val="auto"/>
                <w:sz w:val="21"/>
                <w:szCs w:val="21"/>
              </w:rPr>
              <w:t>项目质量保证措施</w:t>
            </w:r>
          </w:p>
        </w:tc>
        <w:tc>
          <w:tcPr>
            <w:tcW w:w="404" w:type="pct"/>
            <w:vAlign w:val="center"/>
          </w:tcPr>
          <w:p w14:paraId="6399DA4C">
            <w:pPr>
              <w:pStyle w:val="32"/>
              <w:spacing w:line="360" w:lineRule="auto"/>
              <w:rPr>
                <w:rFonts w:hint="eastAsia" w:cs="宋体"/>
                <w:color w:val="auto"/>
                <w:sz w:val="21"/>
                <w:szCs w:val="21"/>
              </w:rPr>
            </w:pPr>
            <w:r>
              <w:rPr>
                <w:rFonts w:hint="eastAsia" w:cs="宋体"/>
                <w:color w:val="auto"/>
                <w:sz w:val="21"/>
                <w:szCs w:val="21"/>
              </w:rPr>
              <w:t>6</w:t>
            </w:r>
          </w:p>
        </w:tc>
        <w:tc>
          <w:tcPr>
            <w:tcW w:w="3380" w:type="pct"/>
            <w:vAlign w:val="center"/>
          </w:tcPr>
          <w:p w14:paraId="20588FD2">
            <w:pPr>
              <w:pStyle w:val="32"/>
              <w:spacing w:line="360" w:lineRule="auto"/>
              <w:contextualSpacing/>
              <w:rPr>
                <w:rFonts w:hint="eastAsia" w:cs="宋体"/>
                <w:color w:val="auto"/>
                <w:sz w:val="21"/>
                <w:szCs w:val="21"/>
              </w:rPr>
            </w:pPr>
            <w:r>
              <w:rPr>
                <w:rFonts w:hint="eastAsia" w:cs="宋体"/>
                <w:color w:val="auto"/>
                <w:sz w:val="21"/>
                <w:szCs w:val="21"/>
              </w:rPr>
              <w:t>投标人实施严格的全过程控制，制定一系列的质量控制体系程序文件：</w:t>
            </w:r>
          </w:p>
          <w:p w14:paraId="00922896">
            <w:pPr>
              <w:pStyle w:val="32"/>
              <w:tabs>
                <w:tab w:val="left" w:pos="312"/>
              </w:tabs>
              <w:spacing w:line="360" w:lineRule="auto"/>
              <w:contextualSpacing/>
              <w:rPr>
                <w:rFonts w:hint="eastAsia" w:cs="宋体"/>
                <w:color w:val="auto"/>
                <w:sz w:val="21"/>
                <w:szCs w:val="21"/>
              </w:rPr>
            </w:pPr>
            <w:r>
              <w:rPr>
                <w:rFonts w:hint="eastAsia" w:cs="宋体"/>
                <w:color w:val="auto"/>
                <w:sz w:val="21"/>
                <w:szCs w:val="21"/>
              </w:rPr>
              <w:t>1、质量控制制度符合相关标准与法规，质量保证体系对项目做到全过程控制，质量控制措施覆盖全面、对项目履约过程实行严格的管控并提供有效技术支撑保证项目成果合格、合规、合乎项目需求，得6分；</w:t>
            </w:r>
          </w:p>
          <w:p w14:paraId="022BA5F0">
            <w:pPr>
              <w:pStyle w:val="32"/>
              <w:tabs>
                <w:tab w:val="left" w:pos="312"/>
              </w:tabs>
              <w:spacing w:line="360" w:lineRule="auto"/>
              <w:contextualSpacing/>
              <w:rPr>
                <w:rFonts w:hint="eastAsia" w:cs="宋体"/>
                <w:color w:val="auto"/>
                <w:sz w:val="21"/>
                <w:szCs w:val="21"/>
              </w:rPr>
            </w:pPr>
            <w:r>
              <w:rPr>
                <w:rFonts w:hint="eastAsia" w:cs="宋体"/>
                <w:color w:val="auto"/>
                <w:sz w:val="21"/>
                <w:szCs w:val="21"/>
              </w:rPr>
              <w:t>2、制度符合相关标准与法规，体系基本满足全过程控制，措施基本全面、部分措施存在缺陷不能提供有效管控与技术支撑，得4分。</w:t>
            </w:r>
          </w:p>
          <w:p w14:paraId="5F899871">
            <w:pPr>
              <w:pStyle w:val="32"/>
              <w:tabs>
                <w:tab w:val="left" w:pos="312"/>
              </w:tabs>
              <w:spacing w:line="360" w:lineRule="auto"/>
              <w:contextualSpacing/>
              <w:rPr>
                <w:rFonts w:hint="eastAsia" w:cs="宋体"/>
                <w:color w:val="auto"/>
                <w:sz w:val="21"/>
                <w:szCs w:val="21"/>
              </w:rPr>
            </w:pPr>
            <w:r>
              <w:rPr>
                <w:rFonts w:hint="eastAsia" w:cs="宋体"/>
                <w:color w:val="auto"/>
                <w:sz w:val="21"/>
                <w:szCs w:val="21"/>
              </w:rPr>
              <w:t>3、制度符合相关标准与法规，体系的覆盖面存在缺失不能做到全过程控制，措施存在缺项、部分措施存在缺陷不能提供有效管控与技术支撑，得2分。</w:t>
            </w:r>
          </w:p>
          <w:p w14:paraId="3CAA0B7E">
            <w:pPr>
              <w:pStyle w:val="32"/>
              <w:tabs>
                <w:tab w:val="left" w:pos="312"/>
              </w:tabs>
              <w:spacing w:line="360" w:lineRule="auto"/>
              <w:contextualSpacing/>
              <w:rPr>
                <w:rFonts w:hint="eastAsia" w:cs="宋体"/>
                <w:color w:val="auto"/>
                <w:sz w:val="21"/>
                <w:szCs w:val="21"/>
              </w:rPr>
            </w:pPr>
            <w:r>
              <w:rPr>
                <w:rFonts w:hint="eastAsia" w:cs="宋体"/>
                <w:color w:val="auto"/>
                <w:sz w:val="21"/>
                <w:szCs w:val="21"/>
              </w:rPr>
              <w:t>4、未提供或经评审认为未满足要求的不得分。</w:t>
            </w:r>
          </w:p>
          <w:p w14:paraId="2437071C">
            <w:pPr>
              <w:pStyle w:val="32"/>
              <w:tabs>
                <w:tab w:val="left" w:pos="312"/>
              </w:tabs>
              <w:spacing w:line="360" w:lineRule="auto"/>
              <w:contextualSpacing/>
              <w:rPr>
                <w:rFonts w:hint="eastAsia" w:cs="宋体"/>
                <w:color w:val="auto"/>
                <w:sz w:val="21"/>
                <w:szCs w:val="21"/>
              </w:rPr>
            </w:pPr>
          </w:p>
          <w:p w14:paraId="42E8C96A">
            <w:pPr>
              <w:pStyle w:val="32"/>
              <w:tabs>
                <w:tab w:val="left" w:pos="312"/>
              </w:tabs>
              <w:spacing w:line="360" w:lineRule="auto"/>
              <w:contextualSpacing/>
              <w:rPr>
                <w:rFonts w:hint="eastAsia" w:cs="宋体"/>
                <w:color w:val="auto"/>
                <w:sz w:val="21"/>
                <w:szCs w:val="21"/>
              </w:rPr>
            </w:pPr>
          </w:p>
        </w:tc>
      </w:tr>
      <w:tr w14:paraId="26BC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pct"/>
            <w:vMerge w:val="continue"/>
            <w:vAlign w:val="center"/>
          </w:tcPr>
          <w:p w14:paraId="088E130F">
            <w:pPr>
              <w:pStyle w:val="32"/>
              <w:adjustRightInd w:val="0"/>
              <w:snapToGrid w:val="0"/>
              <w:spacing w:line="360" w:lineRule="auto"/>
              <w:ind w:left="280" w:right="280"/>
              <w:rPr>
                <w:rFonts w:hint="eastAsia" w:cs="宋体"/>
                <w:color w:val="auto"/>
                <w:sz w:val="21"/>
                <w:szCs w:val="21"/>
              </w:rPr>
            </w:pPr>
          </w:p>
        </w:tc>
        <w:tc>
          <w:tcPr>
            <w:tcW w:w="493" w:type="pct"/>
            <w:vAlign w:val="center"/>
          </w:tcPr>
          <w:p w14:paraId="4D7DED42">
            <w:pPr>
              <w:pStyle w:val="32"/>
              <w:spacing w:line="360" w:lineRule="auto"/>
              <w:rPr>
                <w:rFonts w:hint="eastAsia" w:cs="宋体"/>
                <w:color w:val="auto"/>
                <w:sz w:val="21"/>
                <w:szCs w:val="21"/>
                <w:lang w:eastAsia="zh-CN"/>
              </w:rPr>
            </w:pPr>
            <w:r>
              <w:rPr>
                <w:rFonts w:hint="eastAsia" w:cs="宋体"/>
                <w:color w:val="auto"/>
                <w:sz w:val="21"/>
                <w:szCs w:val="21"/>
                <w:lang w:eastAsia="zh-CN"/>
              </w:rPr>
              <w:t>成果编制方案及服务承诺</w:t>
            </w:r>
          </w:p>
        </w:tc>
        <w:tc>
          <w:tcPr>
            <w:tcW w:w="404" w:type="pct"/>
            <w:vAlign w:val="center"/>
          </w:tcPr>
          <w:p w14:paraId="7303C967">
            <w:pPr>
              <w:pStyle w:val="32"/>
              <w:spacing w:line="360" w:lineRule="auto"/>
              <w:rPr>
                <w:rFonts w:hint="eastAsia" w:cs="宋体"/>
                <w:color w:val="auto"/>
                <w:sz w:val="21"/>
                <w:szCs w:val="21"/>
                <w:lang w:eastAsia="zh-CN"/>
              </w:rPr>
            </w:pPr>
            <w:r>
              <w:rPr>
                <w:rFonts w:hint="eastAsia" w:cs="宋体"/>
                <w:color w:val="auto"/>
                <w:sz w:val="21"/>
                <w:szCs w:val="21"/>
                <w:lang w:val="en-US" w:eastAsia="zh-CN"/>
              </w:rPr>
              <w:t>3</w:t>
            </w:r>
          </w:p>
        </w:tc>
        <w:tc>
          <w:tcPr>
            <w:tcW w:w="3380" w:type="pct"/>
            <w:vAlign w:val="center"/>
          </w:tcPr>
          <w:p w14:paraId="735258BF">
            <w:pPr>
              <w:pStyle w:val="32"/>
              <w:spacing w:line="360" w:lineRule="auto"/>
              <w:contextualSpacing/>
              <w:rPr>
                <w:rFonts w:hint="eastAsia" w:cs="宋体"/>
                <w:color w:val="auto"/>
                <w:sz w:val="21"/>
                <w:szCs w:val="21"/>
              </w:rPr>
            </w:pPr>
            <w:r>
              <w:rPr>
                <w:rFonts w:hint="eastAsia" w:cs="宋体"/>
                <w:color w:val="auto"/>
                <w:sz w:val="21"/>
                <w:szCs w:val="21"/>
              </w:rPr>
              <w:t>投标人应针对本项目所有服务内容与要求制定相关方案、汇报、专报、通知等成果，应制定完善的成果编制方案：</w:t>
            </w:r>
          </w:p>
          <w:p w14:paraId="3923799E">
            <w:pPr>
              <w:pStyle w:val="32"/>
              <w:spacing w:line="360" w:lineRule="auto"/>
              <w:contextualSpacing/>
              <w:rPr>
                <w:rFonts w:hint="eastAsia" w:cs="宋体"/>
                <w:color w:val="auto"/>
                <w:sz w:val="21"/>
                <w:szCs w:val="21"/>
              </w:rPr>
            </w:pPr>
            <w:r>
              <w:rPr>
                <w:rFonts w:hint="eastAsia" w:cs="宋体"/>
                <w:color w:val="auto"/>
                <w:sz w:val="21"/>
                <w:szCs w:val="21"/>
              </w:rPr>
              <w:t>1.制定了详实的成果编制方案，满足项目需求，内容包含但不限于：成果上报等相关工作（包括纸质版和电子版成果），根据审查意见进行工作维护等相关工作的得</w:t>
            </w:r>
            <w:r>
              <w:rPr>
                <w:rFonts w:hint="eastAsia" w:cs="宋体"/>
                <w:color w:val="auto"/>
                <w:sz w:val="21"/>
                <w:szCs w:val="21"/>
                <w:lang w:val="en-US" w:eastAsia="zh-CN"/>
              </w:rPr>
              <w:t>3</w:t>
            </w:r>
            <w:r>
              <w:rPr>
                <w:rFonts w:hint="eastAsia" w:cs="宋体"/>
                <w:color w:val="auto"/>
                <w:sz w:val="21"/>
                <w:szCs w:val="21"/>
              </w:rPr>
              <w:t>分；</w:t>
            </w:r>
          </w:p>
          <w:p w14:paraId="20FD8156">
            <w:pPr>
              <w:pStyle w:val="32"/>
              <w:spacing w:line="360" w:lineRule="auto"/>
              <w:contextualSpacing/>
              <w:rPr>
                <w:rFonts w:hint="eastAsia" w:cs="宋体"/>
                <w:color w:val="auto"/>
                <w:sz w:val="21"/>
                <w:szCs w:val="21"/>
              </w:rPr>
            </w:pPr>
            <w:r>
              <w:rPr>
                <w:rFonts w:hint="eastAsia" w:cs="宋体"/>
                <w:color w:val="auto"/>
                <w:sz w:val="21"/>
                <w:szCs w:val="21"/>
              </w:rPr>
              <w:t>2.成果编制方案包含了成果上报和工作维护等内容，基本满足需求，措施基本全面、存在部分缺陷的得2分；</w:t>
            </w:r>
          </w:p>
          <w:p w14:paraId="3857790A">
            <w:pPr>
              <w:pStyle w:val="32"/>
              <w:spacing w:line="360" w:lineRule="auto"/>
              <w:contextualSpacing/>
              <w:rPr>
                <w:rFonts w:hint="eastAsia" w:cs="宋体"/>
                <w:color w:val="auto"/>
                <w:sz w:val="21"/>
                <w:szCs w:val="21"/>
              </w:rPr>
            </w:pPr>
            <w:r>
              <w:rPr>
                <w:rFonts w:hint="eastAsia" w:cs="宋体"/>
                <w:color w:val="auto"/>
                <w:sz w:val="21"/>
                <w:szCs w:val="21"/>
              </w:rPr>
              <w:t>3.成果编制方案内容不全，未完全满足需求，方案存在缺项、部分措施存在缺陷的得1分。</w:t>
            </w:r>
          </w:p>
          <w:p w14:paraId="0ECB4256">
            <w:pPr>
              <w:pStyle w:val="32"/>
              <w:spacing w:line="360" w:lineRule="auto"/>
              <w:rPr>
                <w:rFonts w:hint="eastAsia" w:cs="宋体"/>
                <w:color w:val="auto"/>
                <w:sz w:val="21"/>
                <w:szCs w:val="21"/>
              </w:rPr>
            </w:pPr>
            <w:r>
              <w:rPr>
                <w:rFonts w:hint="eastAsia" w:cs="宋体"/>
                <w:color w:val="auto"/>
                <w:sz w:val="21"/>
                <w:szCs w:val="21"/>
              </w:rPr>
              <w:t>4.未提供服务计划、承诺或经评审认为未满足要求的不得分。</w:t>
            </w:r>
          </w:p>
        </w:tc>
      </w:tr>
      <w:tr w14:paraId="1BBC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pct"/>
            <w:gridSpan w:val="2"/>
            <w:vAlign w:val="center"/>
          </w:tcPr>
          <w:p w14:paraId="2D1C7C97">
            <w:pPr>
              <w:ind w:right="280"/>
              <w:contextualSpacing/>
              <w:rPr>
                <w:rFonts w:cs="宋体"/>
                <w:color w:val="auto"/>
              </w:rPr>
            </w:pPr>
            <w:r>
              <w:rPr>
                <w:rFonts w:cs="宋体"/>
                <w:color w:val="auto"/>
              </w:rPr>
              <w:t>合计</w:t>
            </w:r>
          </w:p>
        </w:tc>
        <w:tc>
          <w:tcPr>
            <w:tcW w:w="404" w:type="pct"/>
            <w:tcBorders>
              <w:bottom w:val="single" w:color="auto" w:sz="4" w:space="0"/>
            </w:tcBorders>
            <w:vAlign w:val="center"/>
          </w:tcPr>
          <w:p w14:paraId="38E48B1E">
            <w:pPr>
              <w:pStyle w:val="32"/>
              <w:spacing w:line="360" w:lineRule="auto"/>
              <w:contextualSpacing/>
              <w:rPr>
                <w:rFonts w:cs="宋体"/>
                <w:color w:val="auto"/>
                <w:lang w:eastAsia="zh-CN"/>
              </w:rPr>
            </w:pPr>
            <w:r>
              <w:rPr>
                <w:rFonts w:hint="eastAsia" w:cs="宋体"/>
                <w:color w:val="auto"/>
                <w:sz w:val="21"/>
                <w:szCs w:val="21"/>
                <w:lang w:eastAsia="zh-CN"/>
              </w:rPr>
              <w:t>100</w:t>
            </w:r>
          </w:p>
        </w:tc>
        <w:tc>
          <w:tcPr>
            <w:tcW w:w="3380" w:type="pct"/>
            <w:tcBorders>
              <w:bottom w:val="single" w:color="auto" w:sz="4" w:space="0"/>
            </w:tcBorders>
            <w:vAlign w:val="center"/>
          </w:tcPr>
          <w:p w14:paraId="32B9C4B5">
            <w:pPr>
              <w:ind w:right="280"/>
              <w:contextualSpacing/>
              <w:rPr>
                <w:rFonts w:cs="宋体"/>
                <w:color w:val="auto"/>
              </w:rPr>
            </w:pPr>
          </w:p>
        </w:tc>
      </w:tr>
    </w:tbl>
    <w:p w14:paraId="4C9B8A79">
      <w:pPr>
        <w:numPr>
          <w:ilvl w:val="0"/>
          <w:numId w:val="0"/>
        </w:numPr>
        <w:spacing w:before="197" w:line="225" w:lineRule="auto"/>
        <w:outlineLvl w:val="0"/>
        <w:rPr>
          <w:rFonts w:ascii="宋体" w:hAnsi="宋体" w:eastAsia="宋体" w:cs="宋体"/>
          <w:b/>
          <w:bCs/>
          <w:color w:val="auto"/>
          <w:spacing w:val="3"/>
          <w:sz w:val="31"/>
          <w:szCs w:val="31"/>
        </w:rPr>
      </w:pPr>
    </w:p>
    <w:p w14:paraId="7407F2E1">
      <w:pPr>
        <w:spacing w:before="197" w:line="225" w:lineRule="auto"/>
        <w:ind w:left="2612"/>
        <w:outlineLvl w:val="0"/>
        <w:rPr>
          <w:rFonts w:ascii="黑体" w:hAnsi="黑体" w:eastAsia="黑体" w:cs="黑体"/>
          <w:b/>
          <w:bCs/>
          <w:color w:val="auto"/>
          <w:spacing w:val="1"/>
          <w:sz w:val="43"/>
          <w:szCs w:val="43"/>
        </w:rPr>
      </w:pPr>
    </w:p>
    <w:p w14:paraId="761EAECC">
      <w:pPr>
        <w:spacing w:before="197" w:line="225" w:lineRule="auto"/>
        <w:ind w:left="2612"/>
        <w:outlineLvl w:val="0"/>
        <w:rPr>
          <w:rFonts w:ascii="黑体" w:hAnsi="黑体" w:eastAsia="黑体" w:cs="黑体"/>
          <w:b/>
          <w:bCs/>
          <w:color w:val="auto"/>
          <w:spacing w:val="1"/>
          <w:sz w:val="43"/>
          <w:szCs w:val="43"/>
        </w:rPr>
      </w:pPr>
    </w:p>
    <w:p w14:paraId="38860C7A">
      <w:pPr>
        <w:spacing w:before="197" w:line="225" w:lineRule="auto"/>
        <w:ind w:left="2612"/>
        <w:outlineLvl w:val="0"/>
        <w:rPr>
          <w:rFonts w:ascii="黑体" w:hAnsi="黑体" w:eastAsia="黑体" w:cs="黑体"/>
          <w:b/>
          <w:bCs/>
          <w:color w:val="auto"/>
          <w:spacing w:val="1"/>
          <w:sz w:val="43"/>
          <w:szCs w:val="43"/>
        </w:rPr>
      </w:pPr>
    </w:p>
    <w:p w14:paraId="5E4E0A4B">
      <w:pPr>
        <w:rPr>
          <w:rFonts w:hint="eastAsia" w:ascii="宋体" w:hAnsi="宋体" w:eastAsia="宋体" w:cs="宋体"/>
          <w:color w:val="auto"/>
          <w:highlight w:val="none"/>
          <w:lang w:val="zh-CN"/>
        </w:rPr>
      </w:pPr>
    </w:p>
    <w:sectPr>
      <w:headerReference r:id="rId7" w:type="default"/>
      <w:footerReference r:id="rId8"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DD2B">
    <w:pPr>
      <w:spacing w:before="33" w:line="237" w:lineRule="auto"/>
      <w:ind w:left="174"/>
      <w:rPr>
        <w:rFonts w:ascii="宋体" w:hAnsi="宋体" w:eastAsia="宋体" w:cs="宋体"/>
        <w:sz w:val="18"/>
        <w:szCs w:val="18"/>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AE5FB">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92AE5FB">
                    <w:pPr>
                      <w:pStyle w:val="10"/>
                    </w:pPr>
                    <w:r>
                      <w:fldChar w:fldCharType="begin"/>
                    </w:r>
                    <w:r>
                      <w:instrText xml:space="preserve"> PAGE  \* MERGEFORMAT </w:instrText>
                    </w:r>
                    <w:r>
                      <w:fldChar w:fldCharType="separate"/>
                    </w:r>
                    <w:r>
                      <w:t>17</w:t>
                    </w:r>
                    <w:r>
                      <w:fldChar w:fldCharType="end"/>
                    </w:r>
                  </w:p>
                </w:txbxContent>
              </v:textbox>
            </v:shape>
          </w:pict>
        </mc:Fallback>
      </mc:AlternateContent>
    </w:r>
    <w:r>
      <mc:AlternateContent>
        <mc:Choice Requires="wps">
          <w:drawing>
            <wp:anchor distT="0" distB="0" distL="114300" distR="114300" simplePos="0" relativeHeight="251663360" behindDoc="0" locked="0" layoutInCell="0" allowOverlap="1">
              <wp:simplePos x="0" y="0"/>
              <wp:positionH relativeFrom="page">
                <wp:posOffset>1036955</wp:posOffset>
              </wp:positionH>
              <wp:positionV relativeFrom="page">
                <wp:posOffset>9840595</wp:posOffset>
              </wp:positionV>
              <wp:extent cx="5487035"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5487035" cy="6350"/>
                      </a:xfrm>
                      <a:custGeom>
                        <a:avLst/>
                        <a:gdLst/>
                        <a:ahLst/>
                        <a:cxnLst/>
                        <a:pathLst>
                          <a:path w="8640" h="10">
                            <a:moveTo>
                              <a:pt x="0" y="0"/>
                            </a:moveTo>
                            <a:lnTo>
                              <a:pt x="8640" y="0"/>
                            </a:lnTo>
                            <a:lnTo>
                              <a:pt x="864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1.65pt;margin-top:774.85pt;height:0.5pt;width:432.05pt;mso-position-horizontal-relative:page;mso-position-vertical-relative:page;z-index:251663360;mso-width-relative:page;mso-height-relative:page;" fillcolor="#000000" filled="t" stroked="f" coordsize="8640,10" o:allowincell="f" o:gfxdata="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MgjYvYAAAADgEAAA8AAAAAAAAAAQAg&#10;AAAAIgAAAGRycy9kb3ducmV2LnhtbFBLAQIUABQAAAAIAIdO4kBtC7rvDgIAAHkEAAAOAAAAAAAA&#10;AAEAIAAAACcBAABkcnMvZTJvRG9jLnhtbFBLBQYAAAAABgAGAFkBAACnBQAAAAA=&#10;" path="m0,0l8640,0,8640,9,0,9,0,0xe">
              <v:fill on="t" focussize="0,0"/>
              <v:stroke on="f"/>
              <v:imagedata o:title=""/>
              <o:lock v:ext="edit" aspectratio="f"/>
            </v:shape>
          </w:pict>
        </mc:Fallback>
      </mc:AlternateContent>
    </w:r>
    <w:r>
      <w:rPr>
        <w:rFonts w:hint="eastAsia" w:ascii="宋体" w:hAnsi="宋体" w:eastAsia="宋体" w:cs="宋体"/>
        <w:b/>
        <w:bCs/>
        <w:spacing w:val="-1"/>
        <w:sz w:val="16"/>
        <w:szCs w:val="16"/>
        <w:lang w:eastAsia="zh-CN"/>
      </w:rPr>
      <w:t xml:space="preserve"> 武汉市建业工程咨询有限公司</w:t>
    </w:r>
    <w:r>
      <w:rPr>
        <w:rFonts w:ascii="宋体" w:hAnsi="宋体" w:eastAsia="宋体" w:cs="宋体"/>
        <w:spacing w:val="2"/>
        <w:sz w:val="16"/>
        <w:szCs w:val="16"/>
      </w:rPr>
      <w:t xml:space="preserve">                  </w:t>
    </w:r>
    <w:r>
      <w:rPr>
        <w:rFonts w:ascii="宋体" w:hAnsi="宋体" w:eastAsia="宋体" w:cs="宋体"/>
        <w:spacing w:val="-1"/>
        <w:position w:val="-2"/>
        <w:sz w:val="18"/>
        <w:szCs w:val="18"/>
      </w:rPr>
      <w:t>- 5</w:t>
    </w:r>
    <w:r>
      <w:rPr>
        <w:rFonts w:ascii="宋体" w:hAnsi="宋体" w:eastAsia="宋体" w:cs="宋体"/>
        <w:spacing w:val="-2"/>
        <w:position w:val="-2"/>
        <w:sz w:val="18"/>
        <w:szCs w:val="18"/>
      </w:rPr>
      <w:t>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5A6C">
    <w:pPr>
      <w:spacing w:before="33" w:line="237" w:lineRule="auto"/>
      <w:ind w:left="4"/>
      <w:rPr>
        <w:rFonts w:ascii="宋体" w:hAnsi="宋体" w:eastAsia="宋体" w:cs="宋体"/>
        <w:sz w:val="18"/>
        <w:szCs w:val="18"/>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45ADE">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945ADE">
                    <w:pPr>
                      <w:pStyle w:val="10"/>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65408" behindDoc="0" locked="0" layoutInCell="0" allowOverlap="1">
              <wp:simplePos x="0" y="0"/>
              <wp:positionH relativeFrom="page">
                <wp:posOffset>1036955</wp:posOffset>
              </wp:positionH>
              <wp:positionV relativeFrom="page">
                <wp:posOffset>9840595</wp:posOffset>
              </wp:positionV>
              <wp:extent cx="5487035"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487035" cy="6350"/>
                      </a:xfrm>
                      <a:custGeom>
                        <a:avLst/>
                        <a:gdLst/>
                        <a:ahLst/>
                        <a:cxnLst/>
                        <a:pathLst>
                          <a:path w="8640" h="10">
                            <a:moveTo>
                              <a:pt x="0" y="0"/>
                            </a:moveTo>
                            <a:lnTo>
                              <a:pt x="8640" y="0"/>
                            </a:lnTo>
                            <a:lnTo>
                              <a:pt x="864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1.65pt;margin-top:774.85pt;height:0.5pt;width:432.05pt;mso-position-horizontal-relative:page;mso-position-vertical-relative:page;z-index:251665408;mso-width-relative:page;mso-height-relative:page;" fillcolor="#000000" filled="t" stroked="f" coordsize="8640,10" o:allowincell="f" o:gfxdata="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II2L2AAAAA4BAAAPAAAAAAAAAAEA&#10;IAAAACIAAABkcnMvZG93bnJldi54bWxQSwECFAAUAAAACACHTuJA1ImwiQ8CAAB5BAAADgAAAAAA&#10;AAABACAAAAAnAQAAZHJzL2Uyb0RvYy54bWxQSwUGAAAAAAYABgBZAQAAqAUAAAAA&#10;" path="m0,0l8640,0,8640,9,0,9,0,0xe">
              <v:fill on="t" focussize="0,0"/>
              <v:stroke on="f"/>
              <v:imagedata o:title=""/>
              <o:lock v:ext="edit" aspectratio="f"/>
            </v:shape>
          </w:pict>
        </mc:Fallback>
      </mc:AlternateContent>
    </w:r>
    <w:r>
      <w:rPr>
        <w:rFonts w:hint="eastAsia" w:ascii="宋体" w:hAnsi="宋体" w:eastAsia="宋体" w:cs="宋体"/>
        <w:b/>
        <w:bCs/>
        <w:spacing w:val="-1"/>
        <w:sz w:val="16"/>
        <w:szCs w:val="16"/>
        <w:lang w:eastAsia="zh-CN"/>
      </w:rPr>
      <w:t xml:space="preserve"> 武汉市建业工程咨询有限公司</w:t>
    </w:r>
    <w:r>
      <w:rPr>
        <w:rFonts w:ascii="宋体" w:hAnsi="宋体" w:eastAsia="宋体" w:cs="宋体"/>
        <w:spacing w:val="2"/>
        <w:sz w:val="16"/>
        <w:szCs w:val="16"/>
      </w:rPr>
      <w:t xml:space="preserve">                  </w:t>
    </w:r>
    <w:r>
      <w:rPr>
        <w:rFonts w:ascii="宋体" w:hAnsi="宋体" w:eastAsia="宋体" w:cs="宋体"/>
        <w:spacing w:val="-1"/>
        <w:position w:val="-2"/>
        <w:sz w:val="18"/>
        <w:szCs w:val="18"/>
      </w:rPr>
      <w:t>- 5</w:t>
    </w:r>
    <w:r>
      <w:rPr>
        <w:rFonts w:ascii="宋体" w:hAnsi="宋体" w:eastAsia="宋体" w:cs="宋体"/>
        <w:spacing w:val="-2"/>
        <w:position w:val="-2"/>
        <w:sz w:val="18"/>
        <w:szCs w:val="18"/>
      </w:rPr>
      <w:t>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D6DA">
    <w:pPr>
      <w:pStyle w:val="7"/>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6370" cy="152400"/>
              <wp:effectExtent l="0" t="0" r="0" b="0"/>
              <wp:wrapNone/>
              <wp:docPr id="41" name="文本框 1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15DD94B">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2" o:spid="_x0000_s1026" o:spt="202" type="#_x0000_t202" style="position:absolute;left:0pt;margin-top:0pt;height:12pt;width:13.1pt;mso-position-horizontal:center;mso-position-horizontal-relative:margin;z-index:251661312;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k+QgtMAAAADAQAADwAAAAAAAAABACAAAAAiAAAAZHJzL2Rvd25yZXYueG1sUEsBAhQAFAAA&#10;AAgAh07iQCpHE3u7AQAAcwMAAA4AAAAAAAAAAQAgAAAAIgEAAGRycy9lMm9Eb2MueG1sUEsFBgAA&#10;AAAGAAYAWQEAAE8FAAAAAA==&#10;">
              <v:fill on="f" focussize="0,0"/>
              <v:stroke on="f"/>
              <v:imagedata o:title=""/>
              <o:lock v:ext="edit" aspectratio="f"/>
              <v:textbox inset="0mm,0mm,0mm,0mm">
                <w:txbxContent>
                  <w:p w14:paraId="615DD94B">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D026">
    <w:pPr>
      <w:spacing w:before="55" w:line="219" w:lineRule="auto"/>
      <w:ind w:left="201"/>
      <w:rPr>
        <w:rFonts w:ascii="宋体" w:hAnsi="宋体" w:eastAsia="宋体" w:cs="宋体"/>
        <w:sz w:val="18"/>
        <w:szCs w:val="18"/>
      </w:rPr>
    </w:pPr>
    <w:r>
      <mc:AlternateContent>
        <mc:Choice Requires="wps">
          <w:drawing>
            <wp:anchor distT="0" distB="0" distL="114300" distR="114300" simplePos="0" relativeHeight="251662336" behindDoc="0" locked="0" layoutInCell="0" allowOverlap="1">
              <wp:simplePos x="0" y="0"/>
              <wp:positionH relativeFrom="page">
                <wp:posOffset>1036955</wp:posOffset>
              </wp:positionH>
              <wp:positionV relativeFrom="page">
                <wp:posOffset>844550</wp:posOffset>
              </wp:positionV>
              <wp:extent cx="548703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487035" cy="9525"/>
                      </a:xfrm>
                      <a:custGeom>
                        <a:avLst/>
                        <a:gdLst/>
                        <a:ahLst/>
                        <a:cxnLst/>
                        <a:pathLst>
                          <a:path w="8640" h="15">
                            <a:moveTo>
                              <a:pt x="0" y="0"/>
                            </a:moveTo>
                            <a:lnTo>
                              <a:pt x="8640" y="0"/>
                            </a:lnTo>
                            <a:lnTo>
                              <a:pt x="864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1.65pt;margin-top:66.5pt;height:0.75pt;width:432.05pt;mso-position-horizontal-relative:page;mso-position-vertical-relative:page;z-index:251662336;mso-width-relative:page;mso-height-relative:page;" fillcolor="#000000" filled="t" stroked="f" coordsize="8640,15" o:allowincell="f" o:gfxdata="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rf++jWAAAADAEAAA8AAAAAAAAA&#10;AQAgAAAAIgAAAGRycy9kb3ducmV2LnhtbFBLAQIUABQAAAAIAIdO4kCHYhddEwIAAHsEAAAOAAAA&#10;AAAAAAEAIAAAACUBAABkcnMvZTJvRG9jLnhtbFBLBQYAAAAABgAGAFkBAACqBQAAAAA=&#10;" path="m0,0l8640,0,8640,14,0,14,0,0xe">
              <v:fill on="t" focussize="0,0"/>
              <v:stroke on="f"/>
              <v:imagedata o:title=""/>
              <o:lock v:ext="edit" aspectratio="f"/>
            </v:shape>
          </w:pict>
        </mc:Fallback>
      </mc:AlternateContent>
    </w:r>
    <w:r>
      <w:rPr>
        <w:rFonts w:hint="eastAsia" w:ascii="宋体" w:hAnsi="宋体" w:eastAsia="宋体" w:cs="宋体"/>
        <w:i/>
        <w:iCs/>
        <w:spacing w:val="-1"/>
        <w:sz w:val="18"/>
        <w:szCs w:val="18"/>
        <w:lang w:eastAsia="zh-CN"/>
      </w:rPr>
      <w:t>东西湖区湖泊“三线一路 ”保护规划绿线修编服务</w:t>
    </w:r>
    <w:r>
      <w:rPr>
        <w:rFonts w:ascii="宋体" w:hAnsi="宋体" w:eastAsia="宋体" w:cs="宋体"/>
        <w:spacing w:val="-1"/>
        <w:sz w:val="18"/>
        <w:szCs w:val="18"/>
      </w:rPr>
      <w:t xml:space="preserve">                                 </w:t>
    </w:r>
    <w:r>
      <w:rPr>
        <w:rFonts w:ascii="宋体" w:hAnsi="宋体" w:eastAsia="宋体" w:cs="宋体"/>
        <w:i/>
        <w:iCs/>
        <w:spacing w:val="-1"/>
        <w:sz w:val="18"/>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6DAD">
    <w:pPr>
      <w:spacing w:before="55" w:line="219" w:lineRule="auto"/>
      <w:ind w:left="31"/>
      <w:rPr>
        <w:rFonts w:ascii="宋体" w:hAnsi="宋体" w:eastAsia="宋体" w:cs="宋体"/>
        <w:sz w:val="18"/>
        <w:szCs w:val="18"/>
      </w:rPr>
    </w:pPr>
    <w:r>
      <mc:AlternateContent>
        <mc:Choice Requires="wps">
          <w:drawing>
            <wp:anchor distT="0" distB="0" distL="114300" distR="114300" simplePos="0" relativeHeight="251664384" behindDoc="0" locked="0" layoutInCell="0" allowOverlap="1">
              <wp:simplePos x="0" y="0"/>
              <wp:positionH relativeFrom="page">
                <wp:posOffset>1036955</wp:posOffset>
              </wp:positionH>
              <wp:positionV relativeFrom="page">
                <wp:posOffset>844550</wp:posOffset>
              </wp:positionV>
              <wp:extent cx="548703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487035" cy="9525"/>
                      </a:xfrm>
                      <a:custGeom>
                        <a:avLst/>
                        <a:gdLst/>
                        <a:ahLst/>
                        <a:cxnLst/>
                        <a:pathLst>
                          <a:path w="8640" h="15">
                            <a:moveTo>
                              <a:pt x="0" y="0"/>
                            </a:moveTo>
                            <a:lnTo>
                              <a:pt x="8640" y="0"/>
                            </a:lnTo>
                            <a:lnTo>
                              <a:pt x="864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1.65pt;margin-top:66.5pt;height:0.75pt;width:432.05pt;mso-position-horizontal-relative:page;mso-position-vertical-relative:page;z-index:251664384;mso-width-relative:page;mso-height-relative:page;" fillcolor="#000000" filled="t" stroked="f" coordsize="8640,15" o:allowincell="f" o:gfxdata="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t/76NYAAAAMAQAADwAAAAAAAAAB&#10;ACAAAAAiAAAAZHJzL2Rvd25yZXYueG1sUEsBAhQAFAAAAAgAh07iQKy0YLESAgAAewQAAA4AAAAA&#10;AAAAAQAgAAAAJQEAAGRycy9lMm9Eb2MueG1sUEsFBgAAAAAGAAYAWQEAAKkFAAAAAA==&#10;" path="m0,0l8640,0,8640,14,0,14,0,0xe">
              <v:fill on="t" focussize="0,0"/>
              <v:stroke on="f"/>
              <v:imagedata o:title=""/>
              <o:lock v:ext="edit" aspectratio="f"/>
            </v:shape>
          </w:pict>
        </mc:Fallback>
      </mc:AlternateContent>
    </w:r>
    <w:r>
      <w:rPr>
        <w:rFonts w:hint="eastAsia" w:ascii="宋体" w:hAnsi="宋体" w:eastAsia="宋体" w:cs="宋体"/>
        <w:i/>
        <w:iCs/>
        <w:spacing w:val="-1"/>
        <w:sz w:val="18"/>
        <w:szCs w:val="18"/>
        <w:lang w:eastAsia="zh-CN"/>
      </w:rPr>
      <w:t>东西湖区湖泊“三线一路 ”保护规划绿线修编服务</w:t>
    </w:r>
    <w:r>
      <w:rPr>
        <w:rFonts w:ascii="宋体" w:hAnsi="宋体" w:eastAsia="宋体" w:cs="宋体"/>
        <w:spacing w:val="-1"/>
        <w:sz w:val="18"/>
        <w:szCs w:val="18"/>
      </w:rPr>
      <w:t xml:space="preserve">                                 </w:t>
    </w:r>
    <w:r>
      <w:rPr>
        <w:rFonts w:ascii="宋体" w:hAnsi="宋体" w:eastAsia="宋体" w:cs="宋体"/>
        <w:i/>
        <w:iCs/>
        <w:spacing w:val="-1"/>
        <w:sz w:val="18"/>
        <w:szCs w:val="18"/>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245F">
    <w:pPr>
      <w:pStyle w:val="7"/>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1140460</wp:posOffset>
              </wp:positionH>
              <wp:positionV relativeFrom="page">
                <wp:posOffset>705485</wp:posOffset>
              </wp:positionV>
              <wp:extent cx="5278120" cy="0"/>
              <wp:effectExtent l="0" t="0" r="0" b="0"/>
              <wp:wrapNone/>
              <wp:docPr id="40" name="直线 10"/>
              <wp:cNvGraphicFramePr/>
              <a:graphic xmlns:a="http://schemas.openxmlformats.org/drawingml/2006/main">
                <a:graphicData uri="http://schemas.microsoft.com/office/word/2010/wordprocessingShape">
                  <wps:wsp>
                    <wps:cNvCnPr/>
                    <wps:spPr>
                      <a:xfrm>
                        <a:off x="0" y="0"/>
                        <a:ext cx="527812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89.8pt;margin-top:55.55pt;height:0pt;width:415.6pt;mso-position-horizontal-relative:page;mso-position-vertical-relative:page;z-index:-251656192;mso-width-relative:page;mso-height-relative:page;" filled="f" stroked="t" coordsize="21600,21600" o:gfxdata="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EVkBdMAAAAM&#10;AQAADwAAAAAAAAABACAAAAAiAAAAZHJzL2Rvd25yZXYueG1sUEsBAhQAFAAAAAgAh07iQAojTo3o&#10;AQAA3QMAAA4AAAAAAAAAAQAgAAAAIgEAAGRycy9lMm9Eb2MueG1sUEsFBgAAAAAGAAYAWQEAAHwF&#10;A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D5E"/>
    <w:multiLevelType w:val="singleLevel"/>
    <w:tmpl w:val="FFEFCD5E"/>
    <w:lvl w:ilvl="0" w:tentative="0">
      <w:start w:val="3"/>
      <w:numFmt w:val="chineseCounting"/>
      <w:suff w:val="nothing"/>
      <w:lvlText w:val="（%1）"/>
      <w:lvlJc w:val="left"/>
      <w:rPr>
        <w:rFonts w:hint="eastAsia"/>
      </w:rPr>
    </w:lvl>
  </w:abstractNum>
  <w:abstractNum w:abstractNumId="1">
    <w:nsid w:val="77ECEBE2"/>
    <w:multiLevelType w:val="singleLevel"/>
    <w:tmpl w:val="77ECEBE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U3MmY4NjM5Y2Y3ZDZjNzUzYmRjODVmMzdlZDIifQ=="/>
  </w:docVars>
  <w:rsids>
    <w:rsidRoot w:val="00611A23"/>
    <w:rsid w:val="00000669"/>
    <w:rsid w:val="000A10DC"/>
    <w:rsid w:val="000B7681"/>
    <w:rsid w:val="00145A76"/>
    <w:rsid w:val="001857DE"/>
    <w:rsid w:val="001B1219"/>
    <w:rsid w:val="001B5739"/>
    <w:rsid w:val="002514E3"/>
    <w:rsid w:val="0025790F"/>
    <w:rsid w:val="00316446"/>
    <w:rsid w:val="0034715F"/>
    <w:rsid w:val="00351971"/>
    <w:rsid w:val="003975BB"/>
    <w:rsid w:val="00477E94"/>
    <w:rsid w:val="00481FE3"/>
    <w:rsid w:val="00515175"/>
    <w:rsid w:val="005A1304"/>
    <w:rsid w:val="005A5385"/>
    <w:rsid w:val="005B60E1"/>
    <w:rsid w:val="00607E89"/>
    <w:rsid w:val="00611A23"/>
    <w:rsid w:val="00611B1E"/>
    <w:rsid w:val="00612D26"/>
    <w:rsid w:val="006157D6"/>
    <w:rsid w:val="00634751"/>
    <w:rsid w:val="0067260A"/>
    <w:rsid w:val="00687497"/>
    <w:rsid w:val="006C6963"/>
    <w:rsid w:val="006D2C5E"/>
    <w:rsid w:val="007471FD"/>
    <w:rsid w:val="007A16F5"/>
    <w:rsid w:val="007B3567"/>
    <w:rsid w:val="007E7F98"/>
    <w:rsid w:val="00817C7D"/>
    <w:rsid w:val="008961D6"/>
    <w:rsid w:val="008A4EEA"/>
    <w:rsid w:val="008B494F"/>
    <w:rsid w:val="00927675"/>
    <w:rsid w:val="009377DA"/>
    <w:rsid w:val="009B0D81"/>
    <w:rsid w:val="009B6145"/>
    <w:rsid w:val="009C5899"/>
    <w:rsid w:val="009D73D6"/>
    <w:rsid w:val="00A930C6"/>
    <w:rsid w:val="00AF3805"/>
    <w:rsid w:val="00B11976"/>
    <w:rsid w:val="00BC0F41"/>
    <w:rsid w:val="00BF3050"/>
    <w:rsid w:val="00C25CF3"/>
    <w:rsid w:val="00C83D1D"/>
    <w:rsid w:val="00C96D36"/>
    <w:rsid w:val="00D60148"/>
    <w:rsid w:val="00D91EC2"/>
    <w:rsid w:val="00DC330C"/>
    <w:rsid w:val="00DE5F2E"/>
    <w:rsid w:val="00E97E36"/>
    <w:rsid w:val="00EC7991"/>
    <w:rsid w:val="00F25A58"/>
    <w:rsid w:val="00F25F2C"/>
    <w:rsid w:val="00FE1531"/>
    <w:rsid w:val="03A27EF1"/>
    <w:rsid w:val="058C3A53"/>
    <w:rsid w:val="060A0D89"/>
    <w:rsid w:val="0C08762A"/>
    <w:rsid w:val="0E3C04A0"/>
    <w:rsid w:val="0EB94E74"/>
    <w:rsid w:val="0F0646A4"/>
    <w:rsid w:val="136F6C40"/>
    <w:rsid w:val="13CB5FFB"/>
    <w:rsid w:val="142D397D"/>
    <w:rsid w:val="1473773F"/>
    <w:rsid w:val="1487735E"/>
    <w:rsid w:val="1BBA3E51"/>
    <w:rsid w:val="1BFA779C"/>
    <w:rsid w:val="1D311E4C"/>
    <w:rsid w:val="21634839"/>
    <w:rsid w:val="255833C6"/>
    <w:rsid w:val="28754A2D"/>
    <w:rsid w:val="2A3020F9"/>
    <w:rsid w:val="2B0D2633"/>
    <w:rsid w:val="30513E04"/>
    <w:rsid w:val="30911F89"/>
    <w:rsid w:val="32417CB4"/>
    <w:rsid w:val="338C1149"/>
    <w:rsid w:val="33A85DCA"/>
    <w:rsid w:val="3518389A"/>
    <w:rsid w:val="35380A78"/>
    <w:rsid w:val="35AC5043"/>
    <w:rsid w:val="36DE1B2E"/>
    <w:rsid w:val="38D278D6"/>
    <w:rsid w:val="399D7968"/>
    <w:rsid w:val="3A525665"/>
    <w:rsid w:val="3D2F655A"/>
    <w:rsid w:val="3E795FB4"/>
    <w:rsid w:val="40244528"/>
    <w:rsid w:val="46FE4D33"/>
    <w:rsid w:val="493F5BE2"/>
    <w:rsid w:val="4C4579F1"/>
    <w:rsid w:val="4EF44C10"/>
    <w:rsid w:val="51470485"/>
    <w:rsid w:val="52434915"/>
    <w:rsid w:val="534E7F16"/>
    <w:rsid w:val="56434136"/>
    <w:rsid w:val="56623E31"/>
    <w:rsid w:val="5A824CAB"/>
    <w:rsid w:val="5B286136"/>
    <w:rsid w:val="5B6746A7"/>
    <w:rsid w:val="5C42788C"/>
    <w:rsid w:val="5E026C2D"/>
    <w:rsid w:val="5EB3753B"/>
    <w:rsid w:val="5ED81F00"/>
    <w:rsid w:val="5F2D414C"/>
    <w:rsid w:val="611B69A7"/>
    <w:rsid w:val="61A70F86"/>
    <w:rsid w:val="61EA4E6B"/>
    <w:rsid w:val="63F35C75"/>
    <w:rsid w:val="65173C88"/>
    <w:rsid w:val="65FF3ADA"/>
    <w:rsid w:val="6AA26E52"/>
    <w:rsid w:val="6C711DAA"/>
    <w:rsid w:val="6DC25F47"/>
    <w:rsid w:val="6FF77F83"/>
    <w:rsid w:val="70B054E5"/>
    <w:rsid w:val="737F3633"/>
    <w:rsid w:val="74A80B91"/>
    <w:rsid w:val="74FC3BB2"/>
    <w:rsid w:val="7D117692"/>
    <w:rsid w:val="7FC9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340" w:beforeLines="0" w:after="330" w:afterLines="0" w:line="578" w:lineRule="atLeast"/>
      <w:jc w:val="center"/>
      <w:outlineLvl w:val="0"/>
    </w:pPr>
    <w:rPr>
      <w:rFonts w:hint="eastAsia" w:ascii="宋体"/>
      <w:b/>
      <w:kern w:val="0"/>
      <w:sz w:val="44"/>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0"/>
      <w:szCs w:val="32"/>
    </w:rPr>
  </w:style>
  <w:style w:type="paragraph" w:styleId="5">
    <w:name w:val="heading 4"/>
    <w:basedOn w:val="1"/>
    <w:next w:val="1"/>
    <w:qFormat/>
    <w:uiPriority w:val="1"/>
    <w:pPr>
      <w:ind w:left="1117"/>
      <w:outlineLvl w:val="4"/>
    </w:pPr>
    <w:rPr>
      <w:rFonts w:ascii="宋体" w:hAnsi="宋体" w:eastAsia="宋体" w:cs="宋体"/>
      <w:b/>
      <w:bCs/>
      <w:sz w:val="21"/>
      <w:szCs w:val="21"/>
      <w:lang w:val="zh-CN" w:eastAsia="zh-CN" w:bidi="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eastAsia="宋体"/>
      <w:kern w:val="2"/>
      <w:sz w:val="21"/>
      <w:lang w:val="en-US" w:eastAsia="zh-CN" w:bidi="ar-SA"/>
    </w:rPr>
  </w:style>
  <w:style w:type="paragraph" w:styleId="7">
    <w:name w:val="Body Text"/>
    <w:basedOn w:val="1"/>
    <w:qFormat/>
    <w:uiPriority w:val="99"/>
    <w:pPr>
      <w:ind w:left="110"/>
    </w:pPr>
    <w:rPr>
      <w:rFonts w:ascii="宋体" w:hAnsi="宋体"/>
      <w:szCs w:val="21"/>
    </w:rPr>
  </w:style>
  <w:style w:type="paragraph" w:styleId="8">
    <w:name w:val="Plain Text"/>
    <w:basedOn w:val="1"/>
    <w:qFormat/>
    <w:uiPriority w:val="0"/>
    <w:rPr>
      <w:rFonts w:ascii="宋体" w:hAnsi="Courier New" w:cs="Courier New"/>
      <w:szCs w:val="21"/>
    </w:rPr>
  </w:style>
  <w:style w:type="paragraph" w:styleId="9">
    <w:name w:val="Body Text Indent 2"/>
    <w:basedOn w:val="1"/>
    <w:link w:val="22"/>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NormalCharacter"/>
    <w:semiHidden/>
    <w:qFormat/>
    <w:uiPriority w:val="0"/>
  </w:style>
  <w:style w:type="character" w:customStyle="1" w:styleId="22">
    <w:name w:val="正文文本缩进 2 字符"/>
    <w:basedOn w:val="17"/>
    <w:link w:val="9"/>
    <w:qFormat/>
    <w:uiPriority w:val="0"/>
    <w:rPr>
      <w:rFonts w:ascii="Calibri" w:hAnsi="Calibri" w:eastAsia="宋体" w:cs="宋体"/>
      <w:kern w:val="2"/>
      <w:sz w:val="21"/>
      <w:szCs w:val="24"/>
    </w:rPr>
  </w:style>
  <w:style w:type="paragraph" w:customStyle="1" w:styleId="23">
    <w:name w:val="Table Paragraph"/>
    <w:basedOn w:val="1"/>
    <w:qFormat/>
    <w:uiPriority w:val="1"/>
    <w:pPr>
      <w:autoSpaceDE w:val="0"/>
      <w:autoSpaceDN w:val="0"/>
      <w:jc w:val="left"/>
    </w:pPr>
    <w:rPr>
      <w:rFonts w:ascii="宋体" w:hAnsi="宋体"/>
      <w:kern w:val="0"/>
      <w:sz w:val="22"/>
      <w:szCs w:val="22"/>
      <w:lang w:eastAsia="en-US" w:bidi="en-US"/>
    </w:rPr>
  </w:style>
  <w:style w:type="paragraph" w:customStyle="1" w:styleId="24">
    <w:name w:val="无间隔1"/>
    <w:qFormat/>
    <w:uiPriority w:val="99"/>
    <w:pPr>
      <w:widowControl w:val="0"/>
      <w:jc w:val="both"/>
    </w:pPr>
    <w:rPr>
      <w:rFonts w:ascii="Calibri" w:hAnsi="Calibri" w:eastAsia="宋体" w:cs="Times New Roman"/>
      <w:kern w:val="2"/>
      <w:sz w:val="21"/>
      <w:szCs w:val="21"/>
      <w:lang w:val="en-US" w:eastAsia="zh-CN" w:bidi="ar-SA"/>
    </w:rPr>
  </w:style>
  <w:style w:type="paragraph" w:customStyle="1" w:styleId="25">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26">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27">
    <w:name w:val="正文（首行缩进两字）"/>
    <w:basedOn w:val="1"/>
    <w:semiHidden/>
    <w:qFormat/>
    <w:uiPriority w:val="0"/>
    <w:rPr>
      <w:sz w:val="28"/>
      <w:szCs w:val="28"/>
    </w:rPr>
  </w:style>
  <w:style w:type="paragraph" w:customStyle="1" w:styleId="28">
    <w:name w:val="正文文本首行缩进1"/>
    <w:basedOn w:val="1"/>
    <w:qFormat/>
    <w:uiPriority w:val="0"/>
    <w:pPr>
      <w:ind w:firstLine="420" w:firstLineChars="100"/>
    </w:pPr>
    <w:rPr>
      <w:rFonts w:ascii="Calibri" w:hAnsi="Calibri" w:eastAsia="宋体" w:cs="Times New Roman"/>
    </w:rPr>
  </w:style>
  <w:style w:type="paragraph" w:styleId="29">
    <w:name w:val="List Paragraph"/>
    <w:basedOn w:val="1"/>
    <w:qFormat/>
    <w:uiPriority w:val="1"/>
    <w:pPr>
      <w:ind w:left="906" w:firstLine="420"/>
    </w:pPr>
    <w:rPr>
      <w:rFonts w:ascii="宋体" w:hAnsi="宋体" w:eastAsia="宋体" w:cs="宋体"/>
      <w:lang w:val="zh-CN" w:eastAsia="zh-CN" w:bidi="zh-CN"/>
    </w:rPr>
  </w:style>
  <w:style w:type="paragraph" w:customStyle="1" w:styleId="30">
    <w:name w:val="Table Text"/>
    <w:basedOn w:val="1"/>
    <w:semiHidden/>
    <w:qFormat/>
    <w:uiPriority w:val="0"/>
    <w:rPr>
      <w:rFonts w:ascii="宋体" w:hAnsi="宋体" w:eastAsia="宋体" w:cs="宋体"/>
      <w:sz w:val="22"/>
      <w:szCs w:val="22"/>
      <w:lang w:val="en-US" w:eastAsia="en-US" w:bidi="ar-SA"/>
    </w:rPr>
  </w:style>
  <w:style w:type="paragraph" w:customStyle="1" w:styleId="31">
    <w:name w:val="正文缩进2"/>
    <w:basedOn w:val="1"/>
    <w:qFormat/>
    <w:uiPriority w:val="0"/>
    <w:pPr>
      <w:wordWrap w:val="0"/>
      <w:ind w:firstLine="480"/>
    </w:pPr>
    <w:rPr>
      <w:iCs/>
      <w:shd w:val="clear" w:color="auto" w:fill="FFFFFF" w:themeFill="background1"/>
      <w:lang w:val="zh-CN"/>
    </w:rPr>
  </w:style>
  <w:style w:type="paragraph" w:styleId="32">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9090</Words>
  <Characters>9490</Characters>
  <Lines>36</Lines>
  <Paragraphs>10</Paragraphs>
  <TotalTime>192</TotalTime>
  <ScaleCrop>false</ScaleCrop>
  <LinksUpToDate>false</LinksUpToDate>
  <CharactersWithSpaces>9668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2021-09-27T02:14:00Z</dcterms:created>
  <dc:creator>Administrator</dc:creator>
  <cp:lastModifiedBy>海哥</cp:lastModifiedBy>
  <dcterms:modified xsi:type="dcterms:W3CDTF">2025-11-26T06:36:15Z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182ED3D28F22451CB8F82D7F61881A48</vt:lpwstr>
  </property>
  <property fmtid="{D5CDD505-2E9C-101B-9397-08002B2CF9AE}" pid="4" name="KSOTemplateDocerSaveRecord">
    <vt:lpwstr>eyJoZGlkIjoiOTQ3NzU3MmY4NjM5Y2Y3ZDZjNzUzYmRjODVmMzdlZDIiLCJ1c2VySWQiOiI2ODY5NDkzNjAifQ==</vt:lpwstr>
  </property>
</Properties>
</file>