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DC" w:rsidRDefault="00A6226F">
      <w:pPr>
        <w:jc w:val="center"/>
        <w:rPr>
          <w:rFonts w:ascii="宋体" w:hAnsi="宋体" w:cs="Arial"/>
          <w:b/>
          <w:color w:val="000000"/>
          <w:kern w:val="0"/>
          <w:sz w:val="30"/>
          <w:szCs w:val="21"/>
        </w:rPr>
      </w:pPr>
      <w:r>
        <w:rPr>
          <w:rFonts w:hint="eastAsia"/>
        </w:rPr>
        <w:t>走马岭街月牙湖运营维护项目采购需求</w:t>
      </w:r>
    </w:p>
    <w:p w:rsidR="009723DC" w:rsidRDefault="00A6226F">
      <w:pPr>
        <w:outlineLvl w:val="0"/>
        <w:rPr>
          <w:rFonts w:ascii="宋体" w:hAnsi="宋体" w:cs="Arial"/>
          <w:b/>
          <w:color w:val="000000"/>
          <w:kern w:val="0"/>
          <w:sz w:val="30"/>
          <w:szCs w:val="21"/>
        </w:rPr>
      </w:pPr>
      <w:r>
        <w:rPr>
          <w:rFonts w:ascii="宋体" w:hAnsi="宋体" w:cs="Arial" w:hint="eastAsia"/>
          <w:b/>
          <w:color w:val="000000"/>
          <w:kern w:val="0"/>
          <w:sz w:val="30"/>
          <w:szCs w:val="21"/>
        </w:rPr>
        <w:t xml:space="preserve">1、申请人的资格要求 </w:t>
      </w:r>
    </w:p>
    <w:p w:rsidR="009723DC" w:rsidRDefault="00A6226F">
      <w:r>
        <w:rPr>
          <w:rFonts w:hint="eastAsia"/>
        </w:rPr>
        <w:t>1</w:t>
      </w:r>
      <w:r>
        <w:rPr>
          <w:rFonts w:hint="eastAsia"/>
        </w:rPr>
        <w:t>、满足《中华人民共和国政府采购法》第二十二条规定，即：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）具有独立承担民事责任的能力；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）具有良好的商业信誉和健全的财务会计制度；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）具有履行合同所必需的设备和专业技术能力；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）有依法缴纳税收和社会保障资金的良好记录；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）参加政府采购活动前三年内，在经营活动中没有重大违法记录；</w:t>
      </w:r>
    </w:p>
    <w:p w:rsidR="009723DC" w:rsidRDefault="00A6226F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）法律、行政法规规定的其他条件。</w:t>
      </w:r>
    </w:p>
    <w:p w:rsidR="009723DC" w:rsidRDefault="00A6226F">
      <w:r>
        <w:rPr>
          <w:rFonts w:hint="eastAsia"/>
        </w:rPr>
        <w:t>2</w:t>
      </w:r>
      <w:r>
        <w:rPr>
          <w:rFonts w:hint="eastAsia"/>
        </w:rPr>
        <w:t>、单位负责人为同一人或者存在直接控股、管理关系的不同投标人，不得参加本项目同一合同项下的政府采购活动。</w:t>
      </w:r>
    </w:p>
    <w:p w:rsidR="009723DC" w:rsidRDefault="00A6226F">
      <w:r>
        <w:rPr>
          <w:rFonts w:hint="eastAsia"/>
        </w:rPr>
        <w:t>3</w:t>
      </w:r>
      <w:r>
        <w:rPr>
          <w:rFonts w:hint="eastAsia"/>
        </w:rPr>
        <w:t>、为本采购项目提供整体设计、规范编制或者项目管理、监理、检测等服务的，不得再参加本项目的其他招标采购活动。</w:t>
      </w:r>
    </w:p>
    <w:p w:rsidR="009723DC" w:rsidRDefault="00A6226F">
      <w:r>
        <w:rPr>
          <w:rFonts w:hint="eastAsia"/>
        </w:rPr>
        <w:t>4</w:t>
      </w:r>
      <w:r>
        <w:rPr>
          <w:rFonts w:hint="eastAsia"/>
        </w:rPr>
        <w:t>、未被列入失信被执行人、重大税收违法案件当事人名单，未被列入政府采购严重违法失信行为记录名单。</w:t>
      </w:r>
    </w:p>
    <w:p w:rsidR="009723DC" w:rsidRDefault="00A6226F">
      <w:r>
        <w:rPr>
          <w:rFonts w:hint="eastAsia"/>
        </w:rPr>
        <w:t>5</w:t>
      </w:r>
      <w:r>
        <w:rPr>
          <w:rFonts w:hint="eastAsia"/>
        </w:rPr>
        <w:t>、落实政府采购政策需满足的资格要求：专门面向中小微企业（监狱企业、残疾人福利性单位、符合中小企业划分标准的个体工商户视同中小企业）；供应商需提供《中小企业声明函》。本项目采购标的对应的中小企业划分标准所属行业为“</w:t>
      </w:r>
      <w:r>
        <w:rPr>
          <w:rFonts w:hint="eastAsia"/>
        </w:rPr>
        <w:t xml:space="preserve"> </w:t>
      </w:r>
      <w:r>
        <w:rPr>
          <w:rFonts w:hint="eastAsia"/>
        </w:rPr>
        <w:t>其他未列明行业</w:t>
      </w:r>
      <w:r>
        <w:rPr>
          <w:rFonts w:hint="eastAsia"/>
        </w:rPr>
        <w:t xml:space="preserve"> </w:t>
      </w:r>
      <w:r>
        <w:rPr>
          <w:rFonts w:hint="eastAsia"/>
        </w:rPr>
        <w:t>”。</w:t>
      </w:r>
    </w:p>
    <w:p w:rsidR="009723DC" w:rsidRDefault="00A6226F">
      <w:r>
        <w:rPr>
          <w:rFonts w:hint="eastAsia"/>
        </w:rPr>
        <w:t>6</w:t>
      </w:r>
      <w:r>
        <w:rPr>
          <w:rFonts w:hint="eastAsia"/>
        </w:rPr>
        <w:t>、本项目的特定资格要求：无。</w:t>
      </w:r>
    </w:p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9723DC"/>
    <w:p w:rsidR="009723DC" w:rsidRDefault="00A6226F">
      <w:pPr>
        <w:pStyle w:val="1"/>
        <w:adjustRightInd/>
        <w:rPr>
          <w:rFonts w:cs="宋体" w:hint="default"/>
          <w:sz w:val="24"/>
          <w:szCs w:val="24"/>
        </w:rPr>
      </w:pPr>
      <w:bookmarkStart w:id="0" w:name="_Toc3592"/>
      <w:bookmarkStart w:id="1" w:name="_Toc9627"/>
      <w:r>
        <w:rPr>
          <w:rFonts w:cs="Arial"/>
          <w:color w:val="000000"/>
          <w:szCs w:val="21"/>
        </w:rPr>
        <w:lastRenderedPageBreak/>
        <w:t>2、项目服务要求</w:t>
      </w:r>
      <w:bookmarkEnd w:id="0"/>
      <w:bookmarkEnd w:id="1"/>
    </w:p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before="78" w:line="362" w:lineRule="auto"/>
        <w:ind w:right="114"/>
        <w:jc w:val="left"/>
        <w:textAlignment w:val="baseline"/>
        <w:rPr>
          <w:rFonts w:ascii="宋体" w:hAnsi="宋体" w:cs="宋体"/>
          <w:b/>
          <w:bCs/>
          <w:snapToGrid w:val="0"/>
          <w:color w:val="000000"/>
          <w:spacing w:val="-4"/>
          <w:kern w:val="0"/>
        </w:rPr>
      </w:pP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ind w:firstLine="13"/>
        <w:jc w:val="left"/>
        <w:textAlignment w:val="baseline"/>
        <w:rPr>
          <w:rFonts w:ascii="宋体" w:hAnsi="宋体" w:cs="宋体"/>
          <w:snapToGrid w:val="0"/>
          <w:color w:val="000000"/>
          <w:spacing w:val="2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6"/>
          <w:kern w:val="0"/>
        </w:rPr>
        <w:t>说明：“★”</w:t>
      </w:r>
      <w:r>
        <w:rPr>
          <w:rFonts w:ascii="宋体" w:hAnsi="宋体" w:cs="宋体" w:hint="eastAsia"/>
          <w:snapToGrid w:val="0"/>
          <w:color w:val="000000"/>
          <w:spacing w:val="6"/>
          <w:kern w:val="0"/>
        </w:rPr>
        <w:t>号标注的内容为实质性要求，必须满足或优于该要求，否则按照无</w:t>
      </w:r>
      <w:r>
        <w:rPr>
          <w:rFonts w:ascii="宋体" w:hAnsi="宋体" w:cs="宋体" w:hint="eastAsia"/>
          <w:snapToGrid w:val="0"/>
          <w:color w:val="000000"/>
          <w:spacing w:val="2"/>
          <w:kern w:val="0"/>
        </w:rPr>
        <w:t>效投标处理。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snapToGrid w:val="0"/>
          <w:color w:val="000000"/>
          <w:kern w:val="0"/>
          <w:lang w:eastAsia="en-US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  <w:lang w:eastAsia="en-US"/>
        </w:rPr>
        <w:t>(一)、</w:t>
      </w: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  <w:lang w:eastAsia="en-US"/>
        </w:rPr>
        <w:t>采购清单</w:t>
      </w:r>
      <w:proofErr w:type="spellEnd"/>
    </w:p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tbl>
      <w:tblPr>
        <w:tblStyle w:val="TableNormal"/>
        <w:tblW w:w="8499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2337"/>
        <w:gridCol w:w="909"/>
        <w:gridCol w:w="989"/>
        <w:gridCol w:w="1458"/>
        <w:gridCol w:w="1942"/>
      </w:tblGrid>
      <w:tr w:rsidR="009723DC">
        <w:trPr>
          <w:trHeight w:val="582"/>
        </w:trPr>
        <w:tc>
          <w:tcPr>
            <w:tcW w:w="864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6"/>
                <w:kern w:val="0"/>
                <w:lang w:eastAsia="en-US"/>
              </w:rPr>
              <w:t>序号</w:t>
            </w:r>
            <w:proofErr w:type="spellEnd"/>
          </w:p>
        </w:tc>
        <w:tc>
          <w:tcPr>
            <w:tcW w:w="233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2"/>
                <w:kern w:val="0"/>
                <w:lang w:eastAsia="en-US"/>
              </w:rPr>
              <w:t>采购标的名称</w:t>
            </w:r>
            <w:proofErr w:type="spellEnd"/>
          </w:p>
        </w:tc>
        <w:tc>
          <w:tcPr>
            <w:tcW w:w="909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3"/>
                <w:kern w:val="0"/>
                <w:lang w:eastAsia="en-US"/>
              </w:rPr>
              <w:t>数量</w:t>
            </w:r>
            <w:proofErr w:type="spellEnd"/>
          </w:p>
        </w:tc>
        <w:tc>
          <w:tcPr>
            <w:tcW w:w="989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3"/>
                <w:kern w:val="0"/>
                <w:lang w:eastAsia="en-US"/>
              </w:rPr>
              <w:t>单位</w:t>
            </w:r>
            <w:proofErr w:type="spellEnd"/>
          </w:p>
        </w:tc>
        <w:tc>
          <w:tcPr>
            <w:tcW w:w="1458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2"/>
                <w:kern w:val="0"/>
                <w:lang w:eastAsia="en-US"/>
              </w:rPr>
              <w:t>所属行业</w:t>
            </w:r>
            <w:proofErr w:type="spellEnd"/>
          </w:p>
        </w:tc>
        <w:tc>
          <w:tcPr>
            <w:tcW w:w="1942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3"/>
                <w:kern w:val="0"/>
                <w:lang w:eastAsia="en-US"/>
              </w:rPr>
              <w:t>要求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3"/>
                <w:kern w:val="0"/>
                <w:lang w:eastAsia="en-US"/>
              </w:rPr>
              <w:t>/</w:t>
            </w: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3"/>
                <w:kern w:val="0"/>
                <w:lang w:eastAsia="en-US"/>
              </w:rPr>
              <w:t>备注</w:t>
            </w:r>
            <w:proofErr w:type="spellEnd"/>
          </w:p>
        </w:tc>
      </w:tr>
      <w:tr w:rsidR="009723DC">
        <w:trPr>
          <w:trHeight w:val="1318"/>
        </w:trPr>
        <w:tc>
          <w:tcPr>
            <w:tcW w:w="864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233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360" w:lineRule="exact"/>
              <w:ind w:right="345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1"/>
                <w:kern w:val="0"/>
              </w:rPr>
              <w:t>走马岭街月牙湖运营维护项目</w:t>
            </w:r>
          </w:p>
        </w:tc>
        <w:tc>
          <w:tcPr>
            <w:tcW w:w="909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lang w:eastAsia="en-US"/>
              </w:rPr>
              <w:t>1</w:t>
            </w:r>
          </w:p>
        </w:tc>
        <w:tc>
          <w:tcPr>
            <w:tcW w:w="989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lang w:eastAsia="en-US"/>
              </w:rPr>
              <w:t>项</w:t>
            </w:r>
          </w:p>
        </w:tc>
        <w:tc>
          <w:tcPr>
            <w:tcW w:w="1458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3"/>
                <w:kern w:val="0"/>
              </w:rPr>
              <w:t>其他未列明行业</w:t>
            </w:r>
          </w:p>
        </w:tc>
        <w:tc>
          <w:tcPr>
            <w:tcW w:w="1942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1"/>
                <w:kern w:val="0"/>
                <w:lang w:eastAsia="en-US"/>
              </w:rPr>
              <w:t>适宜中小企业提供</w:t>
            </w:r>
            <w:proofErr w:type="spellEnd"/>
          </w:p>
        </w:tc>
      </w:tr>
    </w:tbl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spacing w:before="121"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kern w:val="0"/>
          <w:lang w:eastAsia="en-US"/>
        </w:rPr>
        <w:t>要求</w:t>
      </w:r>
      <w:proofErr w:type="spellEnd"/>
      <w:r>
        <w:rPr>
          <w:rFonts w:ascii="宋体" w:hAnsi="宋体" w:cs="宋体" w:hint="eastAsia"/>
          <w:b/>
          <w:bCs/>
          <w:snapToGrid w:val="0"/>
          <w:color w:val="000000"/>
          <w:kern w:val="0"/>
          <w:lang w:eastAsia="en-US"/>
        </w:rPr>
        <w:t>/</w:t>
      </w: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kern w:val="0"/>
          <w:lang w:eastAsia="en-US"/>
        </w:rPr>
        <w:t>备注说明</w:t>
      </w:r>
      <w:proofErr w:type="spellEnd"/>
    </w:p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tbl>
      <w:tblPr>
        <w:tblStyle w:val="TableNormal"/>
        <w:tblW w:w="8510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7047"/>
      </w:tblGrid>
      <w:tr w:rsidR="009723DC">
        <w:trPr>
          <w:trHeight w:val="1520"/>
        </w:trPr>
        <w:tc>
          <w:tcPr>
            <w:tcW w:w="1463" w:type="dxa"/>
          </w:tcPr>
          <w:p w:rsidR="009723DC" w:rsidRDefault="009723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5"/>
                <w:kern w:val="0"/>
                <w:lang w:eastAsia="en-US"/>
              </w:rPr>
              <w:t>核心产品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(</w:t>
            </w: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不适用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)</w:t>
            </w:r>
          </w:p>
        </w:tc>
        <w:tc>
          <w:tcPr>
            <w:tcW w:w="704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360" w:lineRule="exact"/>
              <w:ind w:firstLineChars="100" w:firstLine="218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11"/>
                <w:kern w:val="0"/>
              </w:rPr>
              <w:t>非单一产品采购项目，采购人应当根据采购项目技术构成、产品价格比重等</w:t>
            </w: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合理确定一个核心产品(采购清单中作与核心产品“相同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《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或同一〉品牌”</w:t>
            </w:r>
            <w:r>
              <w:rPr>
                <w:rFonts w:ascii="宋体" w:hAnsi="宋体" w:cs="宋体" w:hint="eastAsia"/>
                <w:snapToGrid w:val="0"/>
                <w:color w:val="000000"/>
                <w:spacing w:val="-7"/>
                <w:kern w:val="0"/>
              </w:rPr>
              <w:t>要求的产品，视为一个核心产品),并以“核心产品”在采购清单要求/备注</w:t>
            </w:r>
            <w:r>
              <w:rPr>
                <w:rFonts w:ascii="宋体" w:hAnsi="宋体" w:cs="宋体" w:hint="eastAsia"/>
                <w:snapToGrid w:val="0"/>
                <w:color w:val="000000"/>
                <w:spacing w:val="14"/>
                <w:kern w:val="0"/>
              </w:rPr>
              <w:t>栏中标注。</w:t>
            </w:r>
          </w:p>
        </w:tc>
      </w:tr>
      <w:tr w:rsidR="009723DC">
        <w:trPr>
          <w:trHeight w:val="1397"/>
        </w:trPr>
        <w:tc>
          <w:tcPr>
            <w:tcW w:w="1463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5"/>
                <w:kern w:val="0"/>
                <w:lang w:eastAsia="en-US"/>
              </w:rPr>
              <w:t>节能产品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0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(</w:t>
            </w: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不适用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9"/>
                <w:kern w:val="0"/>
                <w:lang w:eastAsia="en-US"/>
              </w:rPr>
              <w:t>)</w:t>
            </w:r>
          </w:p>
        </w:tc>
        <w:tc>
          <w:tcPr>
            <w:tcW w:w="704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360" w:lineRule="exact"/>
              <w:ind w:firstLineChars="100" w:firstLine="2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采购清单要求/备注栏中注明“节能产品”的标的，为强制采购节能产品。</w:t>
            </w:r>
            <w:r>
              <w:rPr>
                <w:rFonts w:ascii="宋体" w:hAnsi="宋体" w:cs="宋体" w:hint="eastAsia"/>
                <w:snapToGrid w:val="0"/>
                <w:color w:val="000000"/>
                <w:spacing w:val="-6"/>
                <w:kern w:val="0"/>
              </w:rPr>
              <w:t>依据财库〔2019〕9号文的规定，应提供国家确定的认证机构出具的节能产</w:t>
            </w:r>
            <w:r>
              <w:rPr>
                <w:rFonts w:ascii="宋体" w:hAnsi="宋体" w:cs="宋体" w:hint="eastAsia"/>
                <w:snapToGrid w:val="0"/>
                <w:color w:val="000000"/>
                <w:spacing w:val="14"/>
                <w:kern w:val="0"/>
              </w:rPr>
              <w:t>品认证证书。</w:t>
            </w:r>
          </w:p>
        </w:tc>
      </w:tr>
      <w:tr w:rsidR="009723DC">
        <w:trPr>
          <w:trHeight w:val="1045"/>
        </w:trPr>
        <w:tc>
          <w:tcPr>
            <w:tcW w:w="1463" w:type="dxa"/>
            <w:tcBorders>
              <w:bottom w:val="single" w:sz="4" w:space="0" w:color="auto"/>
            </w:tcBorders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5"/>
                <w:kern w:val="0"/>
                <w:lang w:eastAsia="en-US"/>
              </w:rPr>
              <w:t>进口产品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6"/>
                <w:kern w:val="0"/>
                <w:lang w:eastAsia="en-US"/>
              </w:rPr>
              <w:t>(</w:t>
            </w:r>
            <w:proofErr w:type="spellStart"/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6"/>
                <w:kern w:val="0"/>
                <w:lang w:eastAsia="en-US"/>
              </w:rPr>
              <w:t>不适用</w:t>
            </w:r>
            <w:proofErr w:type="spellEnd"/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pacing w:val="6"/>
                <w:kern w:val="0"/>
                <w:lang w:eastAsia="en-US"/>
              </w:rPr>
              <w:t>)</w:t>
            </w: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360" w:lineRule="exact"/>
              <w:ind w:leftChars="114" w:left="274" w:firstLineChars="57" w:firstLine="1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采购清单要求/备注栏中注明“进口产品”的标的。可使用进口产品参加投</w:t>
            </w:r>
            <w:r>
              <w:rPr>
                <w:rFonts w:ascii="宋体" w:hAnsi="宋体" w:cs="宋体" w:hint="eastAsia"/>
                <w:snapToGrid w:val="0"/>
                <w:color w:val="000000"/>
                <w:spacing w:val="-1"/>
                <w:kern w:val="0"/>
              </w:rPr>
              <w:t>标竞争。</w:t>
            </w:r>
          </w:p>
        </w:tc>
      </w:tr>
      <w:tr w:rsidR="009723DC">
        <w:trPr>
          <w:trHeight w:val="1107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适宜中小企</w:t>
            </w:r>
            <w:proofErr w:type="spellEnd"/>
          </w:p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业提供</w:t>
            </w:r>
            <w:proofErr w:type="spellEnd"/>
          </w:p>
        </w:tc>
        <w:tc>
          <w:tcPr>
            <w:tcW w:w="7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32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本项目整体专门面向中小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微企业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采购，供应商应为符合《政府采购促进中小企业发展管理办法》(财库〔2020)46号〕规定的中小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微企业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</w:rPr>
              <w:t>(监狱企业、残疾人福利性单位均视同小型、微型企业)</w:t>
            </w:r>
          </w:p>
        </w:tc>
      </w:tr>
      <w:tr w:rsidR="009723DC">
        <w:trPr>
          <w:trHeight w:val="663"/>
        </w:trPr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合同分包</w:t>
            </w:r>
            <w:proofErr w:type="spellEnd"/>
          </w:p>
        </w:tc>
        <w:tc>
          <w:tcPr>
            <w:tcW w:w="70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-4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本项目不允许分包</w:t>
            </w:r>
            <w:proofErr w:type="spellEnd"/>
            <w:r>
              <w:rPr>
                <w:rFonts w:ascii="宋体" w:hAnsi="宋体" w:cs="宋体" w:hint="eastAsia"/>
                <w:snapToGrid w:val="0"/>
                <w:color w:val="000000"/>
                <w:spacing w:val="-4"/>
                <w:kern w:val="0"/>
                <w:lang w:eastAsia="en-US"/>
              </w:rPr>
              <w:t>。</w:t>
            </w:r>
          </w:p>
        </w:tc>
      </w:tr>
    </w:tbl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spacing w:before="150"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spacing w:val="18"/>
          <w:kern w:val="0"/>
          <w:lang w:eastAsia="en-US"/>
        </w:rPr>
        <w:t>其他要求</w:t>
      </w:r>
      <w:proofErr w:type="spellEnd"/>
      <w:r>
        <w:rPr>
          <w:rFonts w:ascii="宋体" w:hAnsi="宋体" w:cs="宋体" w:hint="eastAsia"/>
          <w:b/>
          <w:bCs/>
          <w:snapToGrid w:val="0"/>
          <w:color w:val="000000"/>
          <w:spacing w:val="18"/>
          <w:kern w:val="0"/>
          <w:lang w:eastAsia="en-US"/>
        </w:rPr>
        <w:t>：</w:t>
      </w:r>
    </w:p>
    <w:tbl>
      <w:tblPr>
        <w:tblStyle w:val="TableNormal"/>
        <w:tblW w:w="8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7007"/>
      </w:tblGrid>
      <w:tr w:rsidR="009723DC">
        <w:trPr>
          <w:trHeight w:val="759"/>
        </w:trPr>
        <w:tc>
          <w:tcPr>
            <w:tcW w:w="1483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4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2"/>
                <w:kern w:val="0"/>
                <w:lang w:eastAsia="en-US"/>
              </w:rPr>
              <w:t>合同履行期</w:t>
            </w:r>
            <w:proofErr w:type="spellEnd"/>
          </w:p>
        </w:tc>
        <w:tc>
          <w:tcPr>
            <w:tcW w:w="700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3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pacing w:val="2"/>
                <w:kern w:val="0"/>
              </w:rPr>
              <w:t>合同签订之日起1年</w:t>
            </w:r>
          </w:p>
        </w:tc>
      </w:tr>
      <w:tr w:rsidR="009723DC">
        <w:trPr>
          <w:trHeight w:val="640"/>
        </w:trPr>
        <w:tc>
          <w:tcPr>
            <w:tcW w:w="1483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4"/>
                <w:kern w:val="0"/>
                <w:lang w:eastAsia="en-US"/>
              </w:rPr>
              <w:t>质保期</w:t>
            </w:r>
            <w:proofErr w:type="spellEnd"/>
          </w:p>
        </w:tc>
        <w:tc>
          <w:tcPr>
            <w:tcW w:w="7007" w:type="dxa"/>
          </w:tcPr>
          <w:p w:rsidR="009723DC" w:rsidRDefault="00A62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360" w:lineRule="exact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kern w:val="0"/>
                <w:lang w:eastAsia="en-US"/>
              </w:rPr>
            </w:pPr>
            <w:proofErr w:type="spellStart"/>
            <w:r>
              <w:rPr>
                <w:rFonts w:ascii="宋体" w:hAnsi="宋体" w:cs="宋体" w:hint="eastAsia"/>
                <w:snapToGrid w:val="0"/>
                <w:color w:val="000000"/>
                <w:spacing w:val="1"/>
                <w:kern w:val="0"/>
                <w:lang w:eastAsia="en-US"/>
              </w:rPr>
              <w:t>按国家标准规定执行</w:t>
            </w:r>
            <w:proofErr w:type="spellEnd"/>
          </w:p>
        </w:tc>
      </w:tr>
    </w:tbl>
    <w:p w:rsidR="009723DC" w:rsidRDefault="009723DC">
      <w:pPr>
        <w:widowControl/>
        <w:kinsoku w:val="0"/>
        <w:autoSpaceDE w:val="0"/>
        <w:autoSpaceDN w:val="0"/>
        <w:adjustRightInd w:val="0"/>
        <w:snapToGrid w:val="0"/>
        <w:spacing w:line="360" w:lineRule="exact"/>
        <w:jc w:val="left"/>
        <w:textAlignment w:val="baseline"/>
        <w:rPr>
          <w:rFonts w:ascii="宋体" w:hAnsi="宋体" w:cs="宋体"/>
          <w:snapToGrid w:val="0"/>
          <w:color w:val="000000"/>
          <w:kern w:val="0"/>
          <w:lang w:eastAsia="en-US"/>
        </w:rPr>
      </w:pP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snapToGrid w:val="0"/>
          <w:color w:val="000000"/>
          <w:kern w:val="0"/>
          <w:lang w:eastAsia="en-US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  <w:lang w:eastAsia="en-US"/>
        </w:rPr>
        <w:t>(二)、</w:t>
      </w:r>
      <w:proofErr w:type="spellStart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  <w:lang w:eastAsia="en-US"/>
        </w:rPr>
        <w:t>项目概述</w:t>
      </w:r>
      <w:proofErr w:type="spellEnd"/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宋体" w:cs="宋体"/>
          <w:snapToGrid w:val="0"/>
          <w:color w:val="000000"/>
          <w:spacing w:val="3"/>
          <w:kern w:val="0"/>
        </w:rPr>
      </w:pPr>
      <w:r>
        <w:rPr>
          <w:rFonts w:ascii="宋体" w:hAnsi="宋体" w:cs="宋体" w:hint="eastAsia"/>
          <w:snapToGrid w:val="0"/>
          <w:color w:val="000000"/>
          <w:spacing w:val="3"/>
          <w:kern w:val="0"/>
        </w:rPr>
        <w:t>1.服务内容：走马岭街月牙湖运营维护项目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hAnsi="宋体" w:cs="宋体"/>
          <w:snapToGrid w:val="0"/>
          <w:color w:val="000000"/>
          <w:spacing w:val="3"/>
          <w:kern w:val="0"/>
        </w:rPr>
      </w:pPr>
      <w:r>
        <w:rPr>
          <w:rFonts w:ascii="宋体" w:hAnsi="宋体" w:cs="宋体" w:hint="eastAsia"/>
          <w:snapToGrid w:val="0"/>
          <w:color w:val="000000"/>
          <w:spacing w:val="3"/>
          <w:kern w:val="0"/>
        </w:rPr>
        <w:t>2.服务目标：通过科学化、常态化、规范化的运营维护措施，持续提升和巩固保护湖泊水体生态环境，维持湖泊健康。达到湖泊水体管理范围内的水面无漂浮物，水中无障碍物、岸坡无垃圾、排引水畅通的“三无三畅”目标，使全区湖泊水环境有一个根本性改观，努力实现“水清、河畅、岸绿、景美、人水和谐”的水生态文明总体目标。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2" w:name="_Toc163493627"/>
      <w:bookmarkStart w:id="3" w:name="_Toc156490323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(三)、执行的相关标准、规范</w:t>
      </w:r>
      <w:bookmarkEnd w:id="2"/>
      <w:bookmarkEnd w:id="3"/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1、采购标的物需实现的功能或目标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按照采购人要求，完成走马岭街月牙湖运营维护项目。符合有关国家标准、行业标准、地方标准或者其他标准、规范中的相关规定。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2、为落实政府采购政策需满足的要求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政府采购促进中小企业发展政策；政府采购强制、优先采购节能产品政策；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政府采购优先采购环保产品政策；政府采购进口产品政策；政府采购支持监狱企业发展政策；促进残疾人就业政府采购政策。具体内容详见采购文件第二章。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本项目为专门面向中小</w:t>
      </w:r>
      <w:proofErr w:type="gramStart"/>
      <w:r>
        <w:rPr>
          <w:rFonts w:ascii="宋体" w:hAnsi="宋体" w:cs="宋体" w:hint="eastAsia"/>
          <w:snapToGrid w:val="0"/>
          <w:color w:val="000000"/>
        </w:rPr>
        <w:t>微企业</w:t>
      </w:r>
      <w:proofErr w:type="gramEnd"/>
      <w:r>
        <w:rPr>
          <w:rFonts w:ascii="宋体" w:hAnsi="宋体" w:cs="宋体" w:hint="eastAsia"/>
          <w:snapToGrid w:val="0"/>
          <w:color w:val="000000"/>
        </w:rPr>
        <w:t>采购的项目，供应商提供的《中小企业声明函》或《残疾人福利性单位声明函》或监狱企业证明为资格审查材料，未提交的资格审查不合格，其竞标按照无效响应处理。资格审查和符合性审查合格的供应商不享受价格评审优惠。</w:t>
      </w: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4" w:name="_Toc163493628"/>
      <w:bookmarkStart w:id="5" w:name="_Toc156490324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(四)、技术要求</w:t>
      </w:r>
      <w:bookmarkEnd w:id="4"/>
      <w:bookmarkEnd w:id="5"/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1.服务质量要求：合格，达到采购人相关标准、规范要求。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2.服务技术要求：供应商应保证月牙湖湖泊水质稳定。打捞清运湖泊内过剩植物（包括打捞后的清运工作），保证湖泊蓝线水面范围以内的环境干净卫生，无暴露生活垃圾、废弃物（含包装盒、废料、 砖块、纸屑、烟头、塑料袋、菜屑等）漂浮死鱼、浮萍植物等；外运过剩植物及垃圾；及时发现并上报违法填占湖泊、排污等突发事件；应安排人员进行湖泊零星维护工作，包括湖泊宣传牌移除载设、水上船只搬运等劳务工作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3.供应商应自行踏勘现场，以便获得有关编制响应文件和签署合同所涉及现</w:t>
      </w:r>
      <w:r>
        <w:rPr>
          <w:rFonts w:ascii="宋体" w:hAnsi="宋体" w:cs="宋体" w:hint="eastAsia"/>
          <w:snapToGrid w:val="0"/>
          <w:color w:val="000000"/>
        </w:rPr>
        <w:lastRenderedPageBreak/>
        <w:t>场的 资料。供应商承担踏勘现场的风险及所发生的费用。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4.应为本项目专门成立日常管养维护机构，责任落实到人，项目管理人员及维护 人员要求及职责如下：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（1）项目管理人员：全面负责本项目总体方案制定、操作规程编制、组织协调及 资源调配、计划落实及监督检查等工作，巡查及重大问题处理，负责各部门间的沟通、协调，确保目标任务的实现。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（2）项目维护人员：拟派维护人员中男性均不得超过60周岁，女性均不得超过55周岁。在项目管理员的领导下，进行湖泊维护工作。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（3）供应商应承</w:t>
      </w:r>
      <w:proofErr w:type="gramStart"/>
      <w:r>
        <w:rPr>
          <w:rFonts w:ascii="宋体" w:hAnsi="宋体" w:cs="宋体" w:hint="eastAsia"/>
          <w:snapToGrid w:val="0"/>
          <w:color w:val="000000"/>
        </w:rPr>
        <w:t>担项目</w:t>
      </w:r>
      <w:proofErr w:type="gramEnd"/>
      <w:r>
        <w:rPr>
          <w:rFonts w:ascii="宋体" w:hAnsi="宋体" w:cs="宋体" w:hint="eastAsia"/>
          <w:snapToGrid w:val="0"/>
          <w:color w:val="000000"/>
        </w:rPr>
        <w:t>承接过程中出现的各种（如：工伤等）事故责任，为员工购买相关保险，若未按规定购买相关保险，发生任何意外或员工伤亡，供应商应承担相应的赔偿责任和法律责任。采购人对供应</w:t>
      </w:r>
      <w:proofErr w:type="gramStart"/>
      <w:r>
        <w:rPr>
          <w:rFonts w:ascii="宋体" w:hAnsi="宋体" w:cs="宋体" w:hint="eastAsia"/>
          <w:snapToGrid w:val="0"/>
          <w:color w:val="000000"/>
        </w:rPr>
        <w:t>商员工</w:t>
      </w:r>
      <w:proofErr w:type="gramEnd"/>
      <w:r>
        <w:rPr>
          <w:rFonts w:ascii="宋体" w:hAnsi="宋体" w:cs="宋体" w:hint="eastAsia"/>
          <w:snapToGrid w:val="0"/>
          <w:color w:val="000000"/>
        </w:rPr>
        <w:t>发生的任何意外和伤亡事故不承担任何赔偿责任。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（4）供应商须对拟投入项目维护人员</w:t>
      </w:r>
      <w:proofErr w:type="gramStart"/>
      <w:r>
        <w:rPr>
          <w:rFonts w:ascii="宋体" w:hAnsi="宋体" w:cs="宋体" w:hint="eastAsia"/>
          <w:snapToGrid w:val="0"/>
          <w:color w:val="000000"/>
        </w:rPr>
        <w:t>作出</w:t>
      </w:r>
      <w:proofErr w:type="gramEnd"/>
      <w:r>
        <w:rPr>
          <w:rFonts w:ascii="宋体" w:hAnsi="宋体" w:cs="宋体" w:hint="eastAsia"/>
          <w:snapToGrid w:val="0"/>
          <w:color w:val="000000"/>
        </w:rPr>
        <w:t>书面承诺，所有项目维护人员须在本项目实施过程中，按要求配置到位，并经采购人确认；不按要求配备的，采购人有权解除合同。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5.设备及工器具要求：应具有满足本项目维护服务要求的船只、设备及工器具，提供清单及证明材料。</w:t>
      </w:r>
    </w:p>
    <w:p w:rsidR="009723DC" w:rsidRDefault="00A6226F">
      <w:pPr>
        <w:kinsoku w:val="0"/>
        <w:wordWrap w:val="0"/>
        <w:autoSpaceDE w:val="0"/>
        <w:autoSpaceDN w:val="0"/>
        <w:adjustRightInd w:val="0"/>
        <w:snapToGrid w:val="0"/>
        <w:ind w:firstLineChars="200" w:firstLine="480"/>
        <w:jc w:val="left"/>
        <w:textAlignment w:val="baseline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6.服务响应时限要求：水质出现波动时，供应商应在1小时内向采购人报告。</w:t>
      </w: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6" w:name="_Toc156490325"/>
      <w:bookmarkStart w:id="7" w:name="_Toc163493629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(五)、商务要求</w:t>
      </w:r>
      <w:bookmarkEnd w:id="6"/>
      <w:bookmarkEnd w:id="7"/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1.服务期：合同签订之日起1年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2.服务地点：东西湖区月牙湖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3.付款方式：按月支付，实际付款金额依据考核结果而定，具体内容以合同为准。</w:t>
      </w: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bookmarkStart w:id="8" w:name="_Toc156490326"/>
      <w:bookmarkStart w:id="9" w:name="_Toc163493630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(六)、采购标的</w:t>
      </w:r>
      <w:proofErr w:type="gramStart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的</w:t>
      </w:r>
      <w:proofErr w:type="gramEnd"/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验收标准</w:t>
      </w:r>
      <w:bookmarkEnd w:id="8"/>
      <w:bookmarkEnd w:id="9"/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1.考核目标：湖泊水质不得低于上一年度同期湖泊水质等级，以市生态环境局公布结果为准。环境卫生达到全国卫生城市标准。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2.考核方式：采购人将按照《武汉市东西湖区湖泊运营维护考核办法（试行）</w:t>
      </w:r>
      <w:r w:rsidR="004166DB">
        <w:rPr>
          <w:rFonts w:ascii="宋体" w:hAnsi="宋体" w:cs="宋体" w:hint="eastAsia"/>
          <w:snapToGrid w:val="0"/>
          <w:color w:val="000000"/>
        </w:rPr>
        <w:t>》</w:t>
      </w:r>
      <w:r>
        <w:rPr>
          <w:rFonts w:ascii="宋体" w:hAnsi="宋体" w:cs="宋体" w:hint="eastAsia"/>
          <w:snapToGrid w:val="0"/>
          <w:color w:val="000000"/>
        </w:rPr>
        <w:t>的要求进行考核。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3.资料要求：工作中各项资料数据要准确、完整，按行业规定要求全部整理归档，方便采购人及相关部门检查及使用，需交付的单据按相关要求开具，并按</w:t>
      </w:r>
      <w:r>
        <w:rPr>
          <w:rFonts w:ascii="宋体" w:hAnsi="宋体" w:cs="宋体" w:hint="eastAsia"/>
          <w:snapToGrid w:val="0"/>
          <w:color w:val="000000"/>
        </w:rPr>
        <w:lastRenderedPageBreak/>
        <w:t>采购人要求及时提供。在未经许可的情况下，不得向任何第三方泄漏有关项目的技术资料和其他信息。</w:t>
      </w:r>
    </w:p>
    <w:p w:rsidR="009723DC" w:rsidRDefault="00A6226F">
      <w:pPr>
        <w:wordWrap w:val="0"/>
        <w:ind w:firstLineChars="200" w:firstLine="480"/>
        <w:jc w:val="left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snapToGrid w:val="0"/>
          <w:color w:val="000000"/>
        </w:rPr>
        <w:t>4.考核评分标准：采购人将依据附件《东西湖区湖泊运营维护考核评分表》的得分情况进行参考。具体内容以合同约定为准。</w:t>
      </w:r>
    </w:p>
    <w:p w:rsidR="009723DC" w:rsidRDefault="009723DC">
      <w:pPr>
        <w:rPr>
          <w:rFonts w:ascii="宋体" w:hAnsi="宋体" w:cs="宋体"/>
        </w:rPr>
        <w:sectPr w:rsidR="009723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3DC" w:rsidRDefault="00A6226F">
      <w:pPr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lastRenderedPageBreak/>
        <w:t>附件：</w:t>
      </w:r>
    </w:p>
    <w:tbl>
      <w:tblPr>
        <w:tblW w:w="9675" w:type="dxa"/>
        <w:tblInd w:w="-189" w:type="dxa"/>
        <w:tblLook w:val="04A0" w:firstRow="1" w:lastRow="0" w:firstColumn="1" w:lastColumn="0" w:noHBand="0" w:noVBand="1"/>
      </w:tblPr>
      <w:tblGrid>
        <w:gridCol w:w="915"/>
        <w:gridCol w:w="1385"/>
        <w:gridCol w:w="1225"/>
        <w:gridCol w:w="5275"/>
        <w:gridCol w:w="875"/>
      </w:tblGrid>
      <w:tr w:rsidR="009723DC">
        <w:trPr>
          <w:trHeight w:val="381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东西湖区湖泊运营维护考核评分表</w:t>
            </w:r>
          </w:p>
        </w:tc>
      </w:tr>
      <w:tr w:rsidR="009723DC">
        <w:trPr>
          <w:trHeight w:val="38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内容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标准分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评价指标及附分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得分</w:t>
            </w:r>
          </w:p>
        </w:tc>
      </w:tr>
      <w:tr w:rsidR="009723DC">
        <w:trPr>
          <w:trHeight w:val="124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制度管理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未制定湖泊运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维制度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的扣0.5分；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br/>
              <w:t>②</w:t>
            </w:r>
            <w:proofErr w:type="gramStart"/>
            <w:r>
              <w:rPr>
                <w:rFonts w:ascii="宋体" w:hAnsi="宋体" w:cs="宋体" w:hint="eastAsia"/>
                <w:color w:val="000000"/>
                <w:lang w:bidi="ar"/>
              </w:rPr>
              <w:t>台账及档案</w:t>
            </w:r>
            <w:proofErr w:type="gramEnd"/>
            <w:r>
              <w:rPr>
                <w:rFonts w:ascii="宋体" w:hAnsi="宋体" w:cs="宋体" w:hint="eastAsia"/>
                <w:color w:val="000000"/>
                <w:lang w:bidi="ar"/>
              </w:rPr>
              <w:t>资料不全的扣0.5分；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br/>
              <w:t>③未执行报审制度的扣1分；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安全文明作业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发生一次安全事故扣2分，发生两次安全事故不得分；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31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巡查监管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①监管不及时、不到位、不上报每次扣0.5分；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②造成严重水安全、水环境后果的扣2分；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38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水域保洁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水域有多处、大面积漂浮物且限期未整改每次扣0.5分；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水生植物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8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未及时收割、补种水生植物出现腐烂，病虫害防治不佳且限期未整改每次扣0.5分；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15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水生动物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①水生动物的投放、捕捞、病虫害防治不佳，导致大量死亡、结构不合理且限期未整改每次扣0.5分；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②投饲拦网养殖且限期未整改每次扣1分；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911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应急维护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①对湖泊水位、水利设施保护与运行等水安全事件未及时预警每次扣1分；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②对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违规占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湖、违规排污取水、湖泊岸线稳定整洁、蓝藻水华、溢流污染、钓鱼等等水环境问题未及时预警且限期未处置每次扣1分；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水质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20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①每次考核的平均水质比上一年度下降扣15分；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③年度水质同比下降的，扣除年运维费的20%以上；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43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排口与取水口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①烂渣井、生态浮岛、生态排口养护不佳且限期未整改每次扣0.5；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lastRenderedPageBreak/>
              <w:t>②排口溢流污染未处置且限期未整改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③未制止违法取水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53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lastRenderedPageBreak/>
              <w:t>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水利设施调度管养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①泵房、涵闸、挡水堰、生态围格、生物网膜、各种标识等水利设施的建设、管护不佳且限期未整改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0.5分；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②未经同意擅自调度或被他人使用及破坏、调度不及时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每次口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舆情管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控处理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5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①与湖泊相关的社会舆情未及时核实处理每次扣0.5分；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br/>
              <w:t>②造成严重社会影响每次扣1分；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检测评估报告编制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3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根据需要考核水质监测、湖泊健康评估等报告编制工作，未及时编制的每次扣1分。无要求时得全分；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76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其他运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维工作</w:t>
            </w:r>
            <w:proofErr w:type="gram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6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根据需要考核，无要求时得全分；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  <w:tr w:rsidR="009723DC">
        <w:trPr>
          <w:trHeight w:val="115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巡查督查调研问题反馈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 w:bidi="ar"/>
              </w:rPr>
              <w:t>10</w:t>
            </w:r>
          </w:p>
        </w:tc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A622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因湖泊运维失职，被任何国家省市区级的巡视巡查、环保督察、调研等反馈相关问题的，不得分，且必须限期完成整改；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3DC" w:rsidRDefault="009723DC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</w:tr>
    </w:tbl>
    <w:p w:rsidR="009723DC" w:rsidRDefault="009723DC">
      <w:pPr>
        <w:rPr>
          <w:rFonts w:ascii="宋体" w:hAnsi="宋体" w:cs="宋体"/>
        </w:rPr>
      </w:pPr>
    </w:p>
    <w:p w:rsidR="009723DC" w:rsidRDefault="009723DC">
      <w:pPr>
        <w:rPr>
          <w:rFonts w:ascii="宋体" w:hAnsi="宋体" w:cs="宋体"/>
        </w:rPr>
      </w:pPr>
    </w:p>
    <w:p w:rsidR="009723DC" w:rsidRDefault="00A6226F">
      <w:pPr>
        <w:keepNext/>
        <w:keepLines/>
        <w:kinsoku w:val="0"/>
        <w:autoSpaceDE w:val="0"/>
        <w:autoSpaceDN w:val="0"/>
        <w:adjustRightInd w:val="0"/>
        <w:snapToGrid w:val="0"/>
        <w:jc w:val="left"/>
        <w:textAlignment w:val="baseline"/>
        <w:outlineLvl w:val="2"/>
        <w:rPr>
          <w:rFonts w:ascii="宋体" w:hAnsi="宋体" w:cs="宋体"/>
          <w:b/>
          <w:bCs/>
          <w:snapToGrid w:val="0"/>
          <w:color w:val="000000"/>
          <w:spacing w:val="21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21"/>
          <w:kern w:val="0"/>
        </w:rPr>
        <w:t>(七)、其它要求</w:t>
      </w:r>
    </w:p>
    <w:p w:rsidR="009723DC" w:rsidRDefault="00A6226F">
      <w:pPr>
        <w:widowControl/>
        <w:kinsoku w:val="0"/>
        <w:autoSpaceDE w:val="0"/>
        <w:autoSpaceDN w:val="0"/>
        <w:adjustRightInd w:val="0"/>
        <w:snapToGrid w:val="0"/>
        <w:ind w:firstLine="473"/>
        <w:jc w:val="left"/>
        <w:textAlignment w:val="baseline"/>
        <w:rPr>
          <w:rFonts w:ascii="宋体" w:hAnsi="宋体" w:cs="宋体"/>
          <w:snapToGrid w:val="0"/>
          <w:color w:val="000000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spacing w:val="-3"/>
          <w:kern w:val="0"/>
        </w:rPr>
        <w:t>★1、</w:t>
      </w:r>
      <w:r>
        <w:rPr>
          <w:rFonts w:ascii="宋体" w:hAnsi="宋体" w:cs="宋体" w:hint="eastAsia"/>
          <w:snapToGrid w:val="0"/>
          <w:color w:val="000000"/>
          <w:spacing w:val="-3"/>
          <w:kern w:val="0"/>
        </w:rPr>
        <w:t>建设工程要求和材料性能符合《绿色建筑和绿色建材政府采购需求标</w:t>
      </w:r>
      <w:r>
        <w:rPr>
          <w:rFonts w:ascii="宋体" w:hAnsi="宋体" w:cs="宋体" w:hint="eastAsia"/>
          <w:snapToGrid w:val="0"/>
          <w:color w:val="000000"/>
          <w:spacing w:val="14"/>
          <w:kern w:val="0"/>
        </w:rPr>
        <w:t>准(2025年版)》文件相关要求。</w:t>
      </w:r>
    </w:p>
    <w:p w:rsidR="009723DC" w:rsidRDefault="009723DC">
      <w:pPr>
        <w:sectPr w:rsidR="009723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3DC" w:rsidRDefault="00A6226F">
      <w:pPr>
        <w:snapToGrid w:val="0"/>
        <w:outlineLvl w:val="0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</w:rPr>
        <w:lastRenderedPageBreak/>
        <w:t>3、评分细则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215"/>
        <w:gridCol w:w="810"/>
        <w:gridCol w:w="5248"/>
      </w:tblGrid>
      <w:tr w:rsidR="009723DC">
        <w:trPr>
          <w:trHeight w:val="567"/>
          <w:tblHeader/>
          <w:jc w:val="center"/>
        </w:trPr>
        <w:tc>
          <w:tcPr>
            <w:tcW w:w="732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评审项目</w:t>
            </w:r>
          </w:p>
        </w:tc>
        <w:tc>
          <w:tcPr>
            <w:tcW w:w="712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评审分项</w:t>
            </w:r>
          </w:p>
        </w:tc>
        <w:tc>
          <w:tcPr>
            <w:tcW w:w="475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3078" w:type="pct"/>
            <w:shd w:val="clear" w:color="auto" w:fill="D8D8D8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b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sz w:val="21"/>
                <w:szCs w:val="21"/>
              </w:rPr>
              <w:t>子项目及分值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价格部分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（15分）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价格分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满足竞争性磋商文件要求且报价最低的报价为评审基准价，其价格分为满分。其他供应商的价格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分统一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按照下列公式计算：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报价得分=（评审基准价／报价)×</w:t>
            </w: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价格权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值×100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价格权</w:t>
            </w:r>
            <w:proofErr w:type="gramEnd"/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值=15%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备注：符合供应商须知中价格扣除规定的，在评审时予以价格扣除，用扣除后的价格参与评审。</w:t>
            </w:r>
          </w:p>
        </w:tc>
      </w:tr>
      <w:tr w:rsidR="009723DC">
        <w:trPr>
          <w:trHeight w:val="732"/>
          <w:jc w:val="center"/>
        </w:trPr>
        <w:tc>
          <w:tcPr>
            <w:tcW w:w="732" w:type="pct"/>
            <w:vMerge w:val="restar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商务部分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（25分）</w:t>
            </w: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类似业绩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供应商近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三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年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（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2023年01月至今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）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承接过类似业绩，每个得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分，最高得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20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分；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（提供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项目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合同，以签订时间为准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bidi="zh-TW"/>
              </w:rPr>
              <w:t>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）</w:t>
            </w:r>
          </w:p>
        </w:tc>
      </w:tr>
      <w:tr w:rsidR="009723DC">
        <w:trPr>
          <w:trHeight w:val="982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jc w:val="center"/>
              <w:rPr>
                <w:rFonts w:ascii="宋体" w:hAnsi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项目团队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供应商拟投入人员中具有一名高级及以上技术职称得3分；具有一名中级及以上技术职称得1分；人员不同时计分，本项最高得4分。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体系认证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供应商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具有有效的质量管理体系认证证书得1分。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Merge w:val="restar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技术部分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（60分）</w:t>
            </w: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服务方案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供应商提供的本项目主要服务方案，包含但不限于：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1、总体服务方案； 2、重点难点分析； 3、工作目标方案； 4、工作流程方案；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评审标准：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（1）完整性：方案完整，切合本项目实际情况；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（2）合理性：符合项目具体情况，提出的实施措施方案合理、恰当；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（3）科学性：切合采购人单位及本项目实际情况，叙述清楚、符合客观实际。 对上述 4 项评审内容进行打分，每项评审内容完全满足3项评审标准的得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分，满足2项的得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分，仅满足1项的得1分，其他情况不得分。最高得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分。</w:t>
            </w:r>
          </w:p>
        </w:tc>
      </w:tr>
      <w:tr w:rsidR="009723DC">
        <w:trPr>
          <w:trHeight w:val="567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质量保障措施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供应商提供的本项目质量保障措施，包含但不限于: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1、质量控制责任体系；2、质量保障措施；3、针对本次服务质量的详细标准及规范。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评审标准：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 xml:space="preserve">（1）完整性：方案完整，切合本项目实际情况； 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（2）合理性：符合项目具体情况，提出的实施措施方案合理、恰当；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  <w:lang w:val="zh-TW" w:eastAsia="zh-TW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（3）科学性：切合采购人单位及本项目实际情况，叙述清楚、符合客观实际。</w:t>
            </w:r>
          </w:p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对上述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项评审内容进行打分，每项评审内容完全满足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项评审标准的得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分，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项的得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分，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仅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满足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项的得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/>
              </w:rPr>
              <w:t>分，其他情况不得分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  <w:lang w:val="zh-TW" w:eastAsia="zh-TW"/>
              </w:rPr>
              <w:t>。最高得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15分。</w:t>
            </w:r>
          </w:p>
        </w:tc>
      </w:tr>
      <w:tr w:rsidR="009723DC">
        <w:trPr>
          <w:trHeight w:val="719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应急保障措施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供应商提供的本项目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应急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保障措施，包含但不限于：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1、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安全保障措施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； 2、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应急防御措施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；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3、突发应急情况的处理方案。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评审标准：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（1）完整性：方案完整，切合本项目实际情况；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lastRenderedPageBreak/>
              <w:t xml:space="preserve">（2）合理性：符合项目具体情况，提出的实施措施方案合理、恰当；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val="zh-TW" w:eastAsia="zh-TW"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 xml:space="preserve">（3）科学性：切合采购人单位及本项目实际情况，叙述清楚、符合客观实际。 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对上述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项评审内容进行打分，每项评审内容完全满足3项评审标准的得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分，满足2项的得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3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分，仅满足1项的得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分，其他情况不得分。最高得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15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  <w:lang w:val="zh-TW" w:eastAsia="zh-TW" w:bidi="zh-TW"/>
              </w:rPr>
              <w:t>分。</w:t>
            </w:r>
          </w:p>
        </w:tc>
      </w:tr>
      <w:tr w:rsidR="009723DC">
        <w:trPr>
          <w:trHeight w:val="1514"/>
          <w:jc w:val="center"/>
        </w:trPr>
        <w:tc>
          <w:tcPr>
            <w:tcW w:w="732" w:type="pct"/>
            <w:vMerge/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管理制度</w:t>
            </w:r>
          </w:p>
        </w:tc>
        <w:tc>
          <w:tcPr>
            <w:tcW w:w="475" w:type="pct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78" w:type="pct"/>
            <w:vAlign w:val="center"/>
          </w:tcPr>
          <w:p w:rsidR="009723DC" w:rsidRDefault="00A6226F">
            <w:pPr>
              <w:spacing w:line="240" w:lineRule="auto"/>
              <w:rPr>
                <w:rFonts w:ascii="宋体" w:hAnsi="宋体" w:cs="宋体"/>
                <w:kern w:val="0"/>
                <w:sz w:val="21"/>
                <w:szCs w:val="21"/>
                <w:lang w:bidi="zh-TW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供应</w:t>
            </w:r>
            <w:proofErr w:type="gramStart"/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商管理</w:t>
            </w:r>
            <w:proofErr w:type="gramEnd"/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组织架构健全、具有完善的内部管理制度，包括：1.财务管理制度；2.人员管理制度；3.档案管理制度；4.保密制度；5.廉洁制度。</w:t>
            </w:r>
          </w:p>
          <w:p w:rsidR="009723DC" w:rsidRDefault="00A6226F">
            <w:pPr>
              <w:spacing w:line="24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  <w:lang w:bidi="zh-TW"/>
              </w:rPr>
              <w:t>每项制度完善合理、可行性强得2分，基本可行得1分，未提供不得分；最高得10分；</w:t>
            </w:r>
          </w:p>
        </w:tc>
      </w:tr>
      <w:tr w:rsidR="009723DC">
        <w:trPr>
          <w:trHeight w:val="567"/>
          <w:jc w:val="center"/>
        </w:trPr>
        <w:tc>
          <w:tcPr>
            <w:tcW w:w="1445" w:type="pct"/>
            <w:gridSpan w:val="2"/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9723DC" w:rsidRDefault="00A622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instrText xml:space="preserve"> =SUM(ABOVE) </w:instrTex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t>100</w:t>
            </w:r>
            <w:r>
              <w:rPr>
                <w:rFonts w:ascii="宋体" w:hAnsi="宋体" w:cs="宋体" w:hint="eastAsia"/>
                <w:snapToGrid w:val="0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3078" w:type="pct"/>
            <w:tcBorders>
              <w:bottom w:val="single" w:sz="4" w:space="0" w:color="auto"/>
            </w:tcBorders>
            <w:vAlign w:val="center"/>
          </w:tcPr>
          <w:p w:rsidR="009723DC" w:rsidRDefault="009723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z w:val="21"/>
                <w:szCs w:val="21"/>
              </w:rPr>
            </w:pPr>
          </w:p>
        </w:tc>
      </w:tr>
    </w:tbl>
    <w:p w:rsidR="009723DC" w:rsidRDefault="009723DC">
      <w:pPr>
        <w:snapToGrid w:val="0"/>
        <w:rPr>
          <w:rFonts w:ascii="宋体" w:hAnsi="宋体" w:cs="宋体"/>
          <w:b/>
        </w:rPr>
      </w:pPr>
    </w:p>
    <w:p w:rsidR="009723DC" w:rsidRDefault="009723DC">
      <w:pPr>
        <w:snapToGrid w:val="0"/>
        <w:rPr>
          <w:rFonts w:ascii="宋体" w:hAnsi="宋体" w:cs="宋体"/>
          <w:b/>
        </w:rPr>
      </w:pPr>
    </w:p>
    <w:p w:rsidR="009723DC" w:rsidRDefault="009723DC">
      <w:pPr>
        <w:sectPr w:rsidR="009723D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723DC" w:rsidRDefault="00A6226F">
      <w:pPr>
        <w:pStyle w:val="1"/>
        <w:adjustRightInd/>
        <w:rPr>
          <w:rFonts w:hint="default"/>
        </w:rPr>
      </w:pPr>
      <w:bookmarkStart w:id="10" w:name="_Toc8192"/>
      <w:bookmarkStart w:id="11" w:name="_Toc29340"/>
      <w:r>
        <w:rPr>
          <w:rFonts w:cs="Arial"/>
          <w:color w:val="000000"/>
          <w:szCs w:val="21"/>
        </w:rPr>
        <w:lastRenderedPageBreak/>
        <w:t>4、合同参考范本</w:t>
      </w:r>
      <w:bookmarkStart w:id="12" w:name="_Hlt3013627"/>
      <w:bookmarkStart w:id="13" w:name="_Hlt535834178"/>
      <w:bookmarkEnd w:id="10"/>
      <w:bookmarkEnd w:id="11"/>
      <w:bookmarkEnd w:id="12"/>
      <w:bookmarkEnd w:id="13"/>
    </w:p>
    <w:p w:rsidR="009723DC" w:rsidRDefault="00A6226F">
      <w:pPr>
        <w:pStyle w:val="Bodytext1"/>
        <w:spacing w:after="240" w:line="457" w:lineRule="exact"/>
        <w:ind w:firstLine="580"/>
        <w:rPr>
          <w:rFonts w:ascii="宋体" w:eastAsia="宋体" w:hAnsi="宋体" w:cs="宋体"/>
          <w:sz w:val="24"/>
          <w:szCs w:val="24"/>
          <w:lang w:val="en-US" w:eastAsia="zh-CN" w:bidi="ar-SA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 w:bidi="ar-SA"/>
        </w:rPr>
        <w:t>（根据《政府</w:t>
      </w:r>
      <w:r w:rsidR="00751DAF">
        <w:rPr>
          <w:rFonts w:ascii="宋体" w:eastAsia="宋体" w:hAnsi="宋体" w:cs="宋体" w:hint="eastAsia"/>
          <w:sz w:val="24"/>
          <w:szCs w:val="24"/>
          <w:lang w:val="en-US" w:eastAsia="zh-CN" w:bidi="ar-SA"/>
        </w:rPr>
        <w:t>采</w:t>
      </w:r>
      <w:r>
        <w:rPr>
          <w:rFonts w:ascii="宋体" w:eastAsia="宋体" w:hAnsi="宋体" w:cs="宋体" w:hint="eastAsia"/>
          <w:sz w:val="24"/>
          <w:szCs w:val="24"/>
          <w:lang w:val="en-US" w:eastAsia="zh-CN" w:bidi="ar-SA"/>
        </w:rPr>
        <w:t>购法》和《民法典》相关规定，釆购入和中标人之间的权利和义务，应当按照平等、自愿的原则以合同方式约定。此合同书仅作为签订正式合同时的参考，正式合同书应包括本参考格式之内容。）</w:t>
      </w:r>
    </w:p>
    <w:p w:rsidR="009723DC" w:rsidRDefault="009723DC">
      <w:pPr>
        <w:snapToGrid w:val="0"/>
        <w:ind w:firstLineChars="200" w:firstLine="480"/>
        <w:rPr>
          <w:rFonts w:ascii="宋体" w:hAnsi="宋体" w:cs="宋体"/>
        </w:rPr>
      </w:pPr>
    </w:p>
    <w:p w:rsidR="009723DC" w:rsidRDefault="00A6226F">
      <w:pPr>
        <w:widowControl/>
        <w:jc w:val="center"/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合同书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项目名称：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合同编号：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签订日期：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签订合同地点：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本合同由 （采购人） （以下简称“甲方”）与 （中标人）（以下简称“乙方”）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签订。乙方以总金额万元人民币（用大写数字书写）向甲方提供如下货物（工程或服务）：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经双方协商，同意按下列条文执行：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1. </w:t>
      </w:r>
      <w:r>
        <w:rPr>
          <w:rFonts w:ascii="宋体" w:hAnsi="宋体" w:cs="宋体" w:hint="eastAsia"/>
          <w:color w:val="000000"/>
          <w:kern w:val="0"/>
        </w:rPr>
        <w:t xml:space="preserve">本合同甲、乙双方应遵守国家颁布的《中华人民共和国民法典》、《中华人民共和国政府采购法》，并各自履行应负的全部责任和义务。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2. </w:t>
      </w:r>
      <w:r>
        <w:rPr>
          <w:rFonts w:ascii="宋体" w:hAnsi="宋体" w:cs="宋体" w:hint="eastAsia"/>
          <w:color w:val="000000"/>
          <w:kern w:val="0"/>
        </w:rPr>
        <w:t xml:space="preserve">甲方保证按合同条款规定的时间和方式付给乙方到期应付的合同款，并承担应负的责任和义务。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3. </w:t>
      </w:r>
      <w:r>
        <w:rPr>
          <w:rFonts w:ascii="宋体" w:hAnsi="宋体" w:cs="宋体" w:hint="eastAsia"/>
          <w:color w:val="000000"/>
          <w:kern w:val="0"/>
        </w:rPr>
        <w:t xml:space="preserve">乙方保证按合同条款规定的内容和工期（服务期限）向甲方提供合格的货物（工程 或服务），并承担应负的责任和义务。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4. </w:t>
      </w:r>
      <w:r>
        <w:rPr>
          <w:rFonts w:ascii="宋体" w:hAnsi="宋体" w:cs="宋体" w:hint="eastAsia"/>
          <w:color w:val="000000"/>
          <w:kern w:val="0"/>
        </w:rPr>
        <w:t xml:space="preserve">合同文件。下列文件为本合同不可分割的部分：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/>
          <w:color w:val="000000"/>
          <w:kern w:val="0"/>
        </w:rPr>
        <w:t xml:space="preserve">4.1 </w:t>
      </w:r>
      <w:r>
        <w:rPr>
          <w:rFonts w:ascii="宋体" w:hAnsi="宋体" w:cs="宋体" w:hint="eastAsia"/>
          <w:color w:val="000000"/>
          <w:kern w:val="0"/>
        </w:rPr>
        <w:t xml:space="preserve">招标文件（项目编号：）；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 xml:space="preserve">4.2 </w:t>
      </w:r>
      <w:r>
        <w:rPr>
          <w:rFonts w:ascii="宋体" w:hAnsi="宋体" w:cs="宋体" w:hint="eastAsia"/>
          <w:color w:val="000000"/>
          <w:kern w:val="0"/>
        </w:rPr>
        <w:t xml:space="preserve">中标的投标文件；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>4.3</w:t>
      </w:r>
      <w:r>
        <w:rPr>
          <w:rFonts w:ascii="宋体" w:hAnsi="宋体" w:cs="宋体" w:hint="eastAsia"/>
          <w:color w:val="000000"/>
          <w:kern w:val="0"/>
        </w:rPr>
        <w:t xml:space="preserve">合同书；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>4.4</w:t>
      </w:r>
      <w:r>
        <w:rPr>
          <w:rFonts w:ascii="宋体" w:hAnsi="宋体" w:cs="宋体" w:hint="eastAsia"/>
          <w:color w:val="000000"/>
          <w:kern w:val="0"/>
        </w:rPr>
        <w:t xml:space="preserve">合同条款；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 xml:space="preserve">4.5 </w:t>
      </w:r>
      <w:r>
        <w:rPr>
          <w:rFonts w:ascii="宋体" w:hAnsi="宋体" w:cs="宋体" w:hint="eastAsia"/>
          <w:color w:val="000000"/>
          <w:kern w:val="0"/>
        </w:rPr>
        <w:t xml:space="preserve">分散采购机构发出的中标通知书； </w:t>
      </w:r>
    </w:p>
    <w:p w:rsidR="009723DC" w:rsidRDefault="00A6226F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</w:rPr>
        <w:t xml:space="preserve">4.6 </w:t>
      </w:r>
      <w:r>
        <w:rPr>
          <w:rFonts w:ascii="宋体" w:hAnsi="宋体" w:cs="宋体" w:hint="eastAsia"/>
          <w:color w:val="000000"/>
          <w:kern w:val="0"/>
        </w:rPr>
        <w:t xml:space="preserve">附件； 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/>
          <w:color w:val="000000"/>
          <w:kern w:val="0"/>
        </w:rPr>
        <w:t xml:space="preserve">4.6.1 </w:t>
      </w:r>
      <w:r>
        <w:rPr>
          <w:rFonts w:ascii="宋体" w:hAnsi="宋体" w:cs="宋体" w:hint="eastAsia"/>
          <w:color w:val="000000"/>
          <w:kern w:val="0"/>
        </w:rPr>
        <w:t xml:space="preserve">甲方在招标期间发布的所有补充通知； 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</w:rPr>
        <w:lastRenderedPageBreak/>
        <w:t xml:space="preserve">4.6.2 </w:t>
      </w:r>
      <w:r>
        <w:rPr>
          <w:rFonts w:ascii="宋体" w:hAnsi="宋体" w:cs="宋体" w:hint="eastAsia"/>
          <w:color w:val="000000"/>
          <w:kern w:val="0"/>
        </w:rPr>
        <w:t xml:space="preserve">乙方在投标期内补充的所有文件； 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 w:hint="eastAsia"/>
          <w:color w:val="000000"/>
          <w:kern w:val="0"/>
        </w:rPr>
        <w:t xml:space="preserve">4.6.3 </w:t>
      </w:r>
      <w:r>
        <w:rPr>
          <w:rFonts w:ascii="宋体" w:hAnsi="宋体" w:cs="宋体" w:hint="eastAsia"/>
          <w:color w:val="000000"/>
          <w:kern w:val="0"/>
        </w:rPr>
        <w:t>乙方在投标时随同投标文件一起递送的资料及附图；</w:t>
      </w:r>
    </w:p>
    <w:p w:rsidR="009723DC" w:rsidRDefault="00A6226F">
      <w:pPr>
        <w:widowControl/>
        <w:jc w:val="left"/>
      </w:pPr>
      <w:r>
        <w:rPr>
          <w:rFonts w:ascii="楷体" w:eastAsia="楷体" w:hAnsi="楷体" w:cs="楷体"/>
          <w:color w:val="000000"/>
          <w:kern w:val="0"/>
        </w:rPr>
        <w:t xml:space="preserve">4.6.4 </w:t>
      </w:r>
      <w:r>
        <w:rPr>
          <w:rFonts w:ascii="宋体" w:hAnsi="宋体" w:cs="宋体" w:hint="eastAsia"/>
          <w:color w:val="000000"/>
          <w:kern w:val="0"/>
        </w:rPr>
        <w:t xml:space="preserve">在商洽本合同时，双方澄清、确认并共同签字的补充文件、技术协议。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5. </w:t>
      </w:r>
      <w:r>
        <w:rPr>
          <w:rFonts w:ascii="宋体" w:hAnsi="宋体" w:cs="宋体" w:hint="eastAsia"/>
          <w:color w:val="000000"/>
          <w:kern w:val="0"/>
        </w:rPr>
        <w:t xml:space="preserve">合同范围和条件。本合同的范围和条件应与上述规定的合同文件内容相一致。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6. </w:t>
      </w:r>
      <w:r>
        <w:rPr>
          <w:rFonts w:ascii="宋体" w:hAnsi="宋体" w:cs="宋体" w:hint="eastAsia"/>
          <w:color w:val="000000"/>
          <w:kern w:val="0"/>
        </w:rPr>
        <w:t xml:space="preserve">货物（工程或服务）及数量。本合同所提供的货物（工程或服务）及数量详见招标文件的要求及乙方投标文件中的承诺。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7. </w:t>
      </w:r>
      <w:r>
        <w:rPr>
          <w:rFonts w:ascii="宋体" w:hAnsi="宋体" w:cs="宋体" w:hint="eastAsia"/>
          <w:color w:val="000000"/>
          <w:kern w:val="0"/>
        </w:rPr>
        <w:t xml:space="preserve">付款条件。本合同的付款条件按招标文件规定执行。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8. </w:t>
      </w:r>
      <w:r>
        <w:rPr>
          <w:rFonts w:ascii="宋体" w:hAnsi="宋体" w:cs="宋体" w:hint="eastAsia"/>
          <w:color w:val="000000"/>
          <w:kern w:val="0"/>
        </w:rPr>
        <w:t xml:space="preserve">合同金额。合同总金额见合同书，分项价格在乙方的投标报价表中有明确规定。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9. </w:t>
      </w:r>
      <w:r>
        <w:rPr>
          <w:rFonts w:ascii="宋体" w:hAnsi="宋体" w:cs="宋体" w:hint="eastAsia"/>
          <w:color w:val="000000"/>
          <w:kern w:val="0"/>
        </w:rPr>
        <w:t>工期和交货（服务）地点。本合同中货物（工程或服务）的工期、交货（服务）地</w:t>
      </w:r>
      <w:bookmarkStart w:id="14" w:name="_GoBack"/>
      <w:bookmarkEnd w:id="14"/>
      <w:r>
        <w:rPr>
          <w:rFonts w:ascii="宋体" w:hAnsi="宋体" w:cs="宋体" w:hint="eastAsia"/>
          <w:color w:val="000000"/>
          <w:kern w:val="0"/>
        </w:rPr>
        <w:t xml:space="preserve">点在招标文件中有明确规定。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10. </w:t>
      </w:r>
      <w:r>
        <w:rPr>
          <w:rFonts w:ascii="宋体" w:hAnsi="宋体" w:cs="宋体" w:hint="eastAsia"/>
          <w:color w:val="000000"/>
          <w:kern w:val="0"/>
        </w:rPr>
        <w:t xml:space="preserve">合同生效。本合同经甲、乙双方授权代表签字和加盖公章（或合同专用章）后生效。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如招标申请公证的，合同需经公证机构公证后生效。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11. </w:t>
      </w:r>
      <w:r>
        <w:rPr>
          <w:rFonts w:ascii="宋体" w:hAnsi="宋体" w:cs="宋体" w:hint="eastAsia"/>
          <w:color w:val="000000"/>
          <w:kern w:val="0"/>
        </w:rPr>
        <w:t xml:space="preserve">合同的份数。本合同正本一式  份，甲方执  份，乙方执  份；副本一式  份，甲方执  份，乙方执 份。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b/>
          <w:bCs/>
          <w:color w:val="000000"/>
          <w:kern w:val="0"/>
        </w:rPr>
        <w:t xml:space="preserve">12. </w:t>
      </w:r>
      <w:r>
        <w:rPr>
          <w:rFonts w:ascii="宋体" w:hAnsi="宋体" w:cs="宋体" w:hint="eastAsia"/>
          <w:color w:val="000000"/>
          <w:kern w:val="0"/>
        </w:rPr>
        <w:t xml:space="preserve">合同的失效。本合同在合同价款全部结清后失效。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甲方：                         乙方：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单位名称（盖章）：             单位名称（盖章）：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单位地址：                     单位地址：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法人代表授权人(签字)：         法人代表授权人(签字)：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联 系 人：                     联 系 人：  </w:t>
      </w:r>
    </w:p>
    <w:p w:rsidR="009723DC" w:rsidRDefault="00A6226F">
      <w:pPr>
        <w:widowControl/>
        <w:jc w:val="left"/>
      </w:pPr>
      <w:r>
        <w:rPr>
          <w:rFonts w:ascii="宋体" w:hAnsi="宋体" w:cs="宋体" w:hint="eastAsia"/>
          <w:color w:val="000000"/>
          <w:kern w:val="0"/>
        </w:rPr>
        <w:t xml:space="preserve">开户银行：                     开户银行： </w:t>
      </w:r>
    </w:p>
    <w:p w:rsidR="009723DC" w:rsidRDefault="004166DB">
      <w:pPr>
        <w:widowControl/>
        <w:jc w:val="left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</w:rPr>
        <w:t>账</w:t>
      </w:r>
      <w:r w:rsidR="00A6226F">
        <w:rPr>
          <w:rFonts w:ascii="宋体" w:hAnsi="宋体" w:cs="宋体" w:hint="eastAsia"/>
          <w:color w:val="000000"/>
          <w:kern w:val="0"/>
        </w:rPr>
        <w:t xml:space="preserve">号：                         </w:t>
      </w:r>
      <w:r>
        <w:rPr>
          <w:rFonts w:ascii="宋体" w:hAnsi="宋体" w:cs="宋体" w:hint="eastAsia"/>
          <w:color w:val="000000"/>
          <w:kern w:val="0"/>
        </w:rPr>
        <w:t>账</w:t>
      </w:r>
      <w:r w:rsidR="00A6226F">
        <w:rPr>
          <w:rFonts w:ascii="宋体" w:hAnsi="宋体" w:cs="宋体" w:hint="eastAsia"/>
          <w:color w:val="000000"/>
          <w:kern w:val="0"/>
        </w:rPr>
        <w:t xml:space="preserve">号： </w:t>
      </w:r>
    </w:p>
    <w:p w:rsidR="009723DC" w:rsidRDefault="009723DC"/>
    <w:sectPr w:rsidR="00972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9C" w:rsidRDefault="0052749C">
      <w:pPr>
        <w:spacing w:line="240" w:lineRule="auto"/>
      </w:pPr>
      <w:r>
        <w:separator/>
      </w:r>
    </w:p>
  </w:endnote>
  <w:endnote w:type="continuationSeparator" w:id="0">
    <w:p w:rsidR="0052749C" w:rsidRDefault="00527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9C" w:rsidRDefault="0052749C">
      <w:r>
        <w:separator/>
      </w:r>
    </w:p>
  </w:footnote>
  <w:footnote w:type="continuationSeparator" w:id="0">
    <w:p w:rsidR="0052749C" w:rsidRDefault="00527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72BED"/>
    <w:rsid w:val="004166DB"/>
    <w:rsid w:val="0052749C"/>
    <w:rsid w:val="00751DAF"/>
    <w:rsid w:val="009723DC"/>
    <w:rsid w:val="00A6226F"/>
    <w:rsid w:val="0A8F6944"/>
    <w:rsid w:val="1C8474D8"/>
    <w:rsid w:val="23B1066F"/>
    <w:rsid w:val="5E57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next w:val="a"/>
    <w:qFormat/>
    <w:pPr>
      <w:keepNext/>
      <w:keepLines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宋体" w:eastAsia="宋体" w:hAnsi="宋体" w:cs="Times New Roman" w:hint="eastAsia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uiPriority w:val="99"/>
    <w:qFormat/>
    <w:pPr>
      <w:widowControl w:val="0"/>
      <w:spacing w:line="360" w:lineRule="auto"/>
      <w:jc w:val="both"/>
    </w:pPr>
    <w:rPr>
      <w:rFonts w:ascii="仿宋" w:eastAsia="仿宋" w:hAnsi="仿宋" w:cs="仿宋"/>
      <w:kern w:val="2"/>
      <w:sz w:val="30"/>
      <w:szCs w:val="30"/>
      <w:lang w:val="zh-CN" w:bidi="zh-CN"/>
    </w:rPr>
  </w:style>
  <w:style w:type="paragraph" w:styleId="a4">
    <w:name w:val="Subtitle"/>
    <w:next w:val="a"/>
    <w:qFormat/>
    <w:pPr>
      <w:widowControl w:val="0"/>
      <w:adjustRightInd w:val="0"/>
      <w:snapToGrid w:val="0"/>
      <w:spacing w:line="360" w:lineRule="auto"/>
      <w:ind w:firstLineChars="200" w:firstLine="200"/>
      <w:outlineLvl w:val="3"/>
    </w:pPr>
    <w:rPr>
      <w:rFonts w:ascii="Calibri Light" w:eastAsia="楷体" w:hAnsi="Calibri Light" w:cs="Times New Roman"/>
      <w:b/>
      <w:bCs/>
      <w:kern w:val="28"/>
      <w:sz w:val="28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qFormat/>
    <w:pPr>
      <w:widowControl w:val="0"/>
      <w:spacing w:line="298" w:lineRule="auto"/>
      <w:ind w:firstLine="400"/>
      <w:jc w:val="both"/>
    </w:pPr>
    <w:rPr>
      <w:rFonts w:ascii="MingLiU" w:eastAsia="MingLiU" w:hAnsi="MingLiU" w:cs="MingLiU"/>
      <w:kern w:val="2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1">
    <w:name w:val="heading 1"/>
    <w:next w:val="a"/>
    <w:qFormat/>
    <w:pPr>
      <w:keepNext/>
      <w:keepLines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rFonts w:ascii="宋体" w:eastAsia="宋体" w:hAnsi="宋体" w:cs="Times New Roman" w:hint="eastAsia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4"/>
    <w:uiPriority w:val="99"/>
    <w:qFormat/>
    <w:pPr>
      <w:widowControl w:val="0"/>
      <w:spacing w:line="360" w:lineRule="auto"/>
      <w:jc w:val="both"/>
    </w:pPr>
    <w:rPr>
      <w:rFonts w:ascii="仿宋" w:eastAsia="仿宋" w:hAnsi="仿宋" w:cs="仿宋"/>
      <w:kern w:val="2"/>
      <w:sz w:val="30"/>
      <w:szCs w:val="30"/>
      <w:lang w:val="zh-CN" w:bidi="zh-CN"/>
    </w:rPr>
  </w:style>
  <w:style w:type="paragraph" w:styleId="a4">
    <w:name w:val="Subtitle"/>
    <w:next w:val="a"/>
    <w:qFormat/>
    <w:pPr>
      <w:widowControl w:val="0"/>
      <w:adjustRightInd w:val="0"/>
      <w:snapToGrid w:val="0"/>
      <w:spacing w:line="360" w:lineRule="auto"/>
      <w:ind w:firstLineChars="200" w:firstLine="200"/>
      <w:outlineLvl w:val="3"/>
    </w:pPr>
    <w:rPr>
      <w:rFonts w:ascii="Calibri Light" w:eastAsia="楷体" w:hAnsi="Calibri Light" w:cs="Times New Roman"/>
      <w:b/>
      <w:bCs/>
      <w:kern w:val="28"/>
      <w:sz w:val="28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qFormat/>
    <w:pPr>
      <w:widowControl w:val="0"/>
      <w:spacing w:line="298" w:lineRule="auto"/>
      <w:ind w:firstLine="400"/>
      <w:jc w:val="both"/>
    </w:pPr>
    <w:rPr>
      <w:rFonts w:ascii="MingLiU" w:eastAsia="MingLiU" w:hAnsi="MingLiU" w:cs="MingLiU"/>
      <w:kern w:val="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922</Words>
  <Characters>5258</Characters>
  <Application>Microsoft Office Word</Application>
  <DocSecurity>0</DocSecurity>
  <Lines>43</Lines>
  <Paragraphs>12</Paragraphs>
  <ScaleCrop>false</ScaleCrop>
  <Company>Lenovo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</dc:creator>
  <cp:lastModifiedBy>admin</cp:lastModifiedBy>
  <cp:revision>3</cp:revision>
  <dcterms:created xsi:type="dcterms:W3CDTF">2026-01-29T07:30:00Z</dcterms:created>
  <dcterms:modified xsi:type="dcterms:W3CDTF">2026-05-06T07:31:00Z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09F985A67A9643CC8EF9E85707E63D06_11</vt:lpwstr>
  </property>
  <property fmtid="{D5CDD505-2E9C-101B-9397-08002B2CF9AE}" pid="4" name="KSOTemplateDocerSaveRecord">
    <vt:lpwstr>eyJoZGlkIjoiY2YxNDFiNDZjZTdhODgxOTgzY2Y4Mjc5OGZjOTg3N2IiLCJ1c2VySWQiOiI1NDEzOTU5OTIifQ==</vt:lpwstr>
  </property>
</Properties>
</file>