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1FC5D">
      <w:pPr>
        <w:jc w:val="center"/>
        <w:rPr>
          <w:rFonts w:ascii="宋体" w:hAnsi="宋体" w:eastAsia="宋体" w:cs="宋体"/>
          <w:b w:val="0"/>
          <w:bCs w:val="0"/>
          <w:sz w:val="84"/>
          <w:szCs w:val="84"/>
        </w:rPr>
      </w:pPr>
    </w:p>
    <w:p w14:paraId="3C359C67">
      <w:pPr>
        <w:jc w:val="center"/>
        <w:rPr>
          <w:rFonts w:ascii="宋体" w:hAnsi="宋体" w:eastAsia="宋体" w:cs="宋体"/>
          <w:b w:val="0"/>
          <w:bCs w:val="0"/>
          <w:sz w:val="84"/>
          <w:szCs w:val="84"/>
        </w:rPr>
      </w:pPr>
    </w:p>
    <w:p w14:paraId="7CC0F5A9">
      <w:pPr>
        <w:jc w:val="center"/>
        <w:rPr>
          <w:rFonts w:ascii="宋体" w:hAnsi="宋体" w:eastAsia="宋体" w:cs="宋体"/>
          <w:b w:val="0"/>
          <w:bCs w:val="0"/>
          <w:sz w:val="84"/>
          <w:szCs w:val="84"/>
        </w:rPr>
      </w:pPr>
    </w:p>
    <w:p w14:paraId="404DEA6A">
      <w:pPr>
        <w:jc w:val="center"/>
        <w:rPr>
          <w:rFonts w:ascii="宋体" w:hAnsi="宋体" w:eastAsia="宋体" w:cs="宋体"/>
          <w:b w:val="0"/>
          <w:bCs w:val="0"/>
          <w:sz w:val="84"/>
          <w:szCs w:val="84"/>
        </w:rPr>
      </w:pPr>
      <w:r>
        <w:rPr>
          <w:rFonts w:hint="eastAsia" w:ascii="宋体" w:hAnsi="宋体" w:eastAsia="宋体" w:cs="宋体"/>
          <w:b w:val="0"/>
          <w:bCs w:val="0"/>
          <w:sz w:val="84"/>
          <w:szCs w:val="84"/>
        </w:rPr>
        <w:t>采购需求文件</w:t>
      </w:r>
    </w:p>
    <w:p w14:paraId="49959B84">
      <w:pPr>
        <w:pStyle w:val="5"/>
        <w:ind w:left="562"/>
        <w:rPr>
          <w:rFonts w:ascii="宋体" w:hAnsi="宋体" w:eastAsia="宋体" w:cs="宋体"/>
          <w:b w:val="0"/>
          <w:bCs w:val="0"/>
          <w:sz w:val="84"/>
          <w:szCs w:val="84"/>
        </w:rPr>
      </w:pPr>
    </w:p>
    <w:p w14:paraId="04D87285">
      <w:pPr>
        <w:pStyle w:val="5"/>
        <w:ind w:left="562"/>
        <w:rPr>
          <w:rFonts w:ascii="宋体" w:hAnsi="宋体" w:eastAsia="宋体" w:cs="宋体"/>
          <w:b w:val="0"/>
          <w:bCs w:val="0"/>
          <w:sz w:val="84"/>
          <w:szCs w:val="84"/>
        </w:rPr>
      </w:pPr>
    </w:p>
    <w:p w14:paraId="5F7860F9">
      <w:pPr>
        <w:pStyle w:val="5"/>
        <w:ind w:left="0" w:leftChars="0"/>
        <w:rPr>
          <w:rFonts w:ascii="宋体" w:hAnsi="宋体" w:eastAsia="宋体" w:cs="宋体"/>
          <w:b w:val="0"/>
          <w:bCs w:val="0"/>
          <w:sz w:val="84"/>
          <w:szCs w:val="84"/>
        </w:rPr>
      </w:pPr>
    </w:p>
    <w:p w14:paraId="566FB597">
      <w:pPr>
        <w:pStyle w:val="5"/>
        <w:ind w:left="562"/>
        <w:rPr>
          <w:rFonts w:ascii="宋体" w:hAnsi="宋体" w:eastAsia="宋体" w:cs="宋体"/>
          <w:b w:val="0"/>
          <w:bCs w:val="0"/>
          <w:szCs w:val="28"/>
        </w:rPr>
      </w:pPr>
      <w:r>
        <w:rPr>
          <w:rFonts w:hint="eastAsia" w:ascii="宋体" w:hAnsi="宋体" w:eastAsia="宋体" w:cs="宋体"/>
          <w:b w:val="0"/>
          <w:bCs w:val="0"/>
          <w:szCs w:val="28"/>
        </w:rPr>
        <w:t>项目名称：新建铁路武汉枢纽直通线工程项目征迁退地工作规划定桩测量服务</w:t>
      </w:r>
    </w:p>
    <w:p w14:paraId="22865E7E">
      <w:pPr>
        <w:pStyle w:val="5"/>
        <w:ind w:left="562"/>
        <w:rPr>
          <w:rFonts w:ascii="宋体" w:hAnsi="宋体" w:eastAsia="宋体" w:cs="宋体"/>
          <w:b w:val="0"/>
          <w:bCs w:val="0"/>
          <w:szCs w:val="28"/>
        </w:rPr>
      </w:pPr>
      <w:r>
        <w:rPr>
          <w:rFonts w:hint="eastAsia" w:ascii="宋体" w:hAnsi="宋体" w:eastAsia="宋体" w:cs="宋体"/>
          <w:b w:val="0"/>
          <w:bCs w:val="0"/>
          <w:szCs w:val="28"/>
        </w:rPr>
        <w:t>项目编号：HCWH(2025)122903</w:t>
      </w:r>
    </w:p>
    <w:p w14:paraId="1EC3D361">
      <w:pPr>
        <w:pStyle w:val="5"/>
        <w:ind w:left="562"/>
        <w:rPr>
          <w:rFonts w:ascii="宋体" w:hAnsi="宋体" w:eastAsia="宋体" w:cs="宋体"/>
          <w:b w:val="0"/>
          <w:bCs w:val="0"/>
          <w:szCs w:val="28"/>
        </w:rPr>
      </w:pPr>
      <w:r>
        <w:rPr>
          <w:rFonts w:hint="eastAsia" w:ascii="宋体" w:hAnsi="宋体" w:eastAsia="宋体" w:cs="宋体"/>
          <w:b w:val="0"/>
          <w:bCs w:val="0"/>
          <w:szCs w:val="28"/>
        </w:rPr>
        <w:t>采购人：武汉市东西湖区住房和城市更新局</w:t>
      </w:r>
    </w:p>
    <w:p w14:paraId="54DEFDF0">
      <w:pPr>
        <w:pStyle w:val="5"/>
        <w:ind w:left="562"/>
        <w:rPr>
          <w:rFonts w:ascii="宋体" w:hAnsi="宋体" w:eastAsia="宋体" w:cs="宋体"/>
          <w:b w:val="0"/>
          <w:bCs w:val="0"/>
          <w:szCs w:val="28"/>
        </w:rPr>
      </w:pPr>
      <w:r>
        <w:rPr>
          <w:rFonts w:hint="eastAsia" w:ascii="宋体" w:hAnsi="宋体" w:eastAsia="宋体" w:cs="宋体"/>
          <w:b w:val="0"/>
          <w:bCs w:val="0"/>
          <w:szCs w:val="28"/>
        </w:rPr>
        <w:t>代理机构：华春建设工程项目管理有限责任公司</w:t>
      </w:r>
    </w:p>
    <w:p w14:paraId="1B19A26D">
      <w:pPr>
        <w:pStyle w:val="5"/>
        <w:ind w:left="562"/>
        <w:jc w:val="center"/>
        <w:rPr>
          <w:rFonts w:ascii="宋体" w:hAnsi="宋体" w:eastAsia="宋体" w:cs="宋体"/>
          <w:b w:val="0"/>
          <w:bCs w:val="0"/>
          <w:szCs w:val="28"/>
        </w:rPr>
      </w:pPr>
      <w:r>
        <w:rPr>
          <w:rFonts w:hint="eastAsia" w:ascii="宋体" w:hAnsi="宋体" w:eastAsia="宋体" w:cs="宋体"/>
          <w:b w:val="0"/>
          <w:bCs w:val="0"/>
          <w:szCs w:val="28"/>
        </w:rPr>
        <w:t>2025年12月</w:t>
      </w:r>
    </w:p>
    <w:p w14:paraId="411B2208">
      <w:pPr>
        <w:rPr>
          <w:rFonts w:ascii="宋体" w:hAnsi="宋体" w:eastAsia="宋体" w:cs="宋体"/>
          <w:b w:val="0"/>
          <w:bCs w:val="0"/>
          <w:szCs w:val="28"/>
        </w:rPr>
      </w:pPr>
      <w:r>
        <w:rPr>
          <w:rFonts w:hint="eastAsia" w:ascii="宋体" w:hAnsi="宋体" w:eastAsia="宋体" w:cs="宋体"/>
          <w:b w:val="0"/>
          <w:bCs w:val="0"/>
          <w:szCs w:val="28"/>
        </w:rPr>
        <w:br w:type="page"/>
      </w:r>
    </w:p>
    <w:p w14:paraId="5DBCD8ED">
      <w:pPr>
        <w:pStyle w:val="5"/>
        <w:ind w:left="0" w:leftChars="0"/>
        <w:jc w:val="center"/>
        <w:rPr>
          <w:rFonts w:ascii="宋体" w:hAnsi="宋体" w:eastAsia="宋体" w:cs="宋体"/>
          <w:szCs w:val="28"/>
        </w:rPr>
      </w:pPr>
      <w:r>
        <w:rPr>
          <w:rFonts w:hint="eastAsia" w:ascii="宋体" w:hAnsi="宋体" w:eastAsia="宋体" w:cs="宋体"/>
          <w:szCs w:val="28"/>
        </w:rPr>
        <w:t>一、项目基本情况</w:t>
      </w:r>
    </w:p>
    <w:p w14:paraId="09EF7B72">
      <w:pPr>
        <w:spacing w:before="78"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2"/>
          <w:sz w:val="24"/>
          <w:szCs w:val="24"/>
        </w:rPr>
        <w:t>1.项目编号：</w:t>
      </w:r>
      <w:r>
        <w:rPr>
          <w:rFonts w:hint="eastAsia" w:ascii="宋体" w:hAnsi="宋体" w:eastAsia="宋体" w:cs="宋体"/>
          <w:b w:val="0"/>
          <w:bCs w:val="0"/>
          <w:spacing w:val="-1"/>
          <w:sz w:val="24"/>
          <w:szCs w:val="24"/>
          <w:u w:val="single"/>
        </w:rPr>
        <w:t>HCWH(2025)122903</w:t>
      </w:r>
    </w:p>
    <w:p w14:paraId="6FDDFDB5">
      <w:pPr>
        <w:spacing w:before="184"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1"/>
          <w:sz w:val="24"/>
          <w:szCs w:val="24"/>
        </w:rPr>
        <w:t>2.采购计划备案号：</w:t>
      </w:r>
    </w:p>
    <w:p w14:paraId="2D9ED88B">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3.项目名称：</w:t>
      </w:r>
      <w:r>
        <w:rPr>
          <w:rFonts w:hint="eastAsia" w:ascii="宋体" w:hAnsi="宋体" w:eastAsia="宋体" w:cs="宋体"/>
          <w:b w:val="0"/>
          <w:bCs w:val="0"/>
          <w:spacing w:val="-2"/>
          <w:sz w:val="24"/>
          <w:szCs w:val="24"/>
          <w:u w:val="single"/>
        </w:rPr>
        <w:t>新建铁路武汉枢纽直通线工程项目征迁退地工作规划定桩测量服务</w:t>
      </w:r>
    </w:p>
    <w:p w14:paraId="44E5006B">
      <w:pPr>
        <w:spacing w:before="182"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4.采购方式：</w:t>
      </w:r>
      <w:r>
        <w:rPr>
          <w:rFonts w:hint="eastAsia" w:ascii="宋体" w:hAnsi="宋体" w:eastAsia="宋体" w:cs="宋体"/>
          <w:b w:val="0"/>
          <w:bCs w:val="0"/>
          <w:spacing w:val="-1"/>
          <w:sz w:val="24"/>
          <w:szCs w:val="24"/>
          <w:u w:val="single"/>
        </w:rPr>
        <w:t>公开招标</w:t>
      </w:r>
    </w:p>
    <w:p w14:paraId="72D4CCBD">
      <w:pPr>
        <w:spacing w:before="184"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5.预算金额（万元</w:t>
      </w:r>
      <w:r>
        <w:rPr>
          <w:rFonts w:ascii="宋体" w:hAnsi="宋体" w:eastAsia="宋体" w:cs="宋体"/>
          <w:b w:val="0"/>
          <w:bCs w:val="0"/>
          <w:spacing w:val="13"/>
          <w:sz w:val="24"/>
          <w:szCs w:val="24"/>
        </w:rPr>
        <w:t>）：</w:t>
      </w:r>
      <w:r>
        <w:rPr>
          <w:rFonts w:hint="eastAsia" w:ascii="宋体" w:hAnsi="宋体" w:eastAsia="宋体" w:cs="宋体"/>
          <w:b w:val="0"/>
          <w:bCs w:val="0"/>
          <w:spacing w:val="-3"/>
          <w:sz w:val="24"/>
          <w:szCs w:val="24"/>
          <w:u w:val="single"/>
          <w:lang w:eastAsia="zh-CN"/>
        </w:rPr>
        <w:t>54.65</w:t>
      </w:r>
    </w:p>
    <w:p w14:paraId="2A0AAD4C">
      <w:pPr>
        <w:spacing w:before="183"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6.最高限价（万元</w:t>
      </w:r>
      <w:r>
        <w:rPr>
          <w:rFonts w:ascii="宋体" w:hAnsi="宋体" w:eastAsia="宋体" w:cs="宋体"/>
          <w:b w:val="0"/>
          <w:bCs w:val="0"/>
          <w:spacing w:val="14"/>
          <w:sz w:val="24"/>
          <w:szCs w:val="24"/>
        </w:rPr>
        <w:t>）：</w:t>
      </w:r>
      <w:r>
        <w:rPr>
          <w:rFonts w:hint="eastAsia" w:ascii="宋体" w:hAnsi="宋体" w:eastAsia="宋体" w:cs="宋体"/>
          <w:b w:val="0"/>
          <w:bCs w:val="0"/>
          <w:spacing w:val="-3"/>
          <w:sz w:val="24"/>
          <w:szCs w:val="24"/>
          <w:u w:val="single"/>
          <w:lang w:eastAsia="zh-CN"/>
        </w:rPr>
        <w:t>54.65</w:t>
      </w:r>
    </w:p>
    <w:p w14:paraId="21B696FF">
      <w:pPr>
        <w:spacing w:before="185" w:line="360" w:lineRule="auto"/>
        <w:ind w:right="16" w:firstLine="280"/>
        <w:rPr>
          <w:rFonts w:ascii="宋体" w:hAnsi="宋体" w:eastAsia="宋体" w:cs="宋体"/>
          <w:b w:val="0"/>
          <w:bCs w:val="0"/>
          <w:sz w:val="24"/>
          <w:szCs w:val="24"/>
        </w:rPr>
      </w:pPr>
      <w:r>
        <w:rPr>
          <w:rFonts w:ascii="宋体" w:hAnsi="宋体" w:eastAsia="宋体" w:cs="宋体"/>
          <w:b w:val="0"/>
          <w:bCs w:val="0"/>
          <w:spacing w:val="-1"/>
          <w:sz w:val="24"/>
          <w:szCs w:val="24"/>
        </w:rPr>
        <w:t>7.采购需求：</w:t>
      </w:r>
      <w:r>
        <w:rPr>
          <w:rFonts w:hint="eastAsia" w:ascii="宋体" w:hAnsi="宋体" w:eastAsia="宋体" w:cs="宋体"/>
          <w:b w:val="0"/>
          <w:bCs w:val="0"/>
          <w:spacing w:val="-1"/>
          <w:sz w:val="24"/>
          <w:szCs w:val="24"/>
          <w:u w:val="single"/>
        </w:rPr>
        <w:t>项目征迁退地规划定桩测量服务，项目规划定桩全长约12.393km（定桩为双向），同时涉及临时用地、先行用地等其他点位定桩，根据行业规范、行业标准为依据（点位具体以项目实际情况为准）</w:t>
      </w:r>
      <w:r>
        <w:rPr>
          <w:rFonts w:ascii="宋体" w:hAnsi="宋体" w:eastAsia="宋体" w:cs="宋体"/>
          <w:b w:val="0"/>
          <w:bCs w:val="0"/>
          <w:spacing w:val="-3"/>
          <w:sz w:val="24"/>
          <w:szCs w:val="24"/>
        </w:rPr>
        <w:t>。</w:t>
      </w:r>
    </w:p>
    <w:p w14:paraId="18F0317C">
      <w:pPr>
        <w:spacing w:before="185" w:line="360" w:lineRule="auto"/>
        <w:ind w:right="16" w:firstLine="280"/>
        <w:rPr>
          <w:rFonts w:ascii="宋体" w:hAnsi="宋体" w:eastAsia="宋体" w:cs="宋体"/>
          <w:b w:val="0"/>
          <w:bCs w:val="0"/>
          <w:spacing w:val="-1"/>
          <w:sz w:val="24"/>
          <w:szCs w:val="24"/>
          <w:u w:val="single"/>
        </w:rPr>
      </w:pPr>
      <w:r>
        <w:rPr>
          <w:rFonts w:ascii="宋体" w:hAnsi="宋体" w:eastAsia="宋体" w:cs="宋体"/>
          <w:b w:val="0"/>
          <w:bCs w:val="0"/>
          <w:spacing w:val="-8"/>
          <w:sz w:val="24"/>
          <w:szCs w:val="24"/>
        </w:rPr>
        <w:t>8.合同履行期限：</w:t>
      </w:r>
      <w:r>
        <w:rPr>
          <w:rFonts w:hint="eastAsia" w:ascii="宋体" w:hAnsi="宋体" w:eastAsia="宋体" w:cs="宋体"/>
          <w:b w:val="0"/>
          <w:bCs w:val="0"/>
          <w:spacing w:val="-1"/>
          <w:sz w:val="24"/>
          <w:szCs w:val="24"/>
          <w:u w:val="single"/>
        </w:rPr>
        <w:t>计划服务期60日历天，实际项目服务期限具体以招标人要求为准。</w:t>
      </w:r>
    </w:p>
    <w:p w14:paraId="1E385A90">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9.本项目（是/否）接受联合体：</w:t>
      </w:r>
      <w:r>
        <w:rPr>
          <w:rFonts w:hint="eastAsia" w:ascii="宋体" w:hAnsi="宋体" w:eastAsia="宋体" w:cs="宋体"/>
          <w:b w:val="0"/>
          <w:bCs w:val="0"/>
          <w:spacing w:val="-1"/>
          <w:sz w:val="24"/>
          <w:szCs w:val="24"/>
        </w:rPr>
        <w:t>不接受</w:t>
      </w:r>
      <w:r>
        <w:rPr>
          <w:rFonts w:ascii="宋体" w:hAnsi="宋体" w:eastAsia="宋体" w:cs="宋体"/>
          <w:b w:val="0"/>
          <w:bCs w:val="0"/>
          <w:spacing w:val="-1"/>
          <w:sz w:val="24"/>
          <w:szCs w:val="24"/>
        </w:rPr>
        <w:t>。</w:t>
      </w:r>
    </w:p>
    <w:p w14:paraId="5D77D45E">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10.本项目（是/否)可采购进口产品：否。</w:t>
      </w:r>
    </w:p>
    <w:p w14:paraId="4239D754">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11.本项目（是/否）接受合同分包：否。</w:t>
      </w:r>
    </w:p>
    <w:p w14:paraId="41F6DC4D">
      <w:pPr>
        <w:spacing w:before="226" w:line="360" w:lineRule="auto"/>
        <w:ind w:firstLine="280"/>
        <w:rPr>
          <w:rFonts w:ascii="宋体" w:hAnsi="宋体" w:eastAsia="宋体" w:cs="宋体"/>
          <w:b w:val="0"/>
          <w:bCs w:val="0"/>
          <w:sz w:val="24"/>
          <w:szCs w:val="24"/>
        </w:rPr>
      </w:pPr>
      <w:r>
        <w:rPr>
          <w:rFonts w:ascii="等线" w:hAnsi="等线" w:eastAsia="等线" w:cs="等线"/>
          <w:b w:val="0"/>
          <w:bCs w:val="0"/>
          <w:spacing w:val="-1"/>
          <w:position w:val="2"/>
          <w:sz w:val="24"/>
          <w:szCs w:val="24"/>
        </w:rPr>
        <w:t>12.</w:t>
      </w:r>
      <w:r>
        <w:rPr>
          <w:rFonts w:ascii="宋体" w:hAnsi="宋体" w:eastAsia="宋体" w:cs="宋体"/>
          <w:b w:val="0"/>
          <w:bCs w:val="0"/>
          <w:spacing w:val="-1"/>
          <w:position w:val="2"/>
          <w:sz w:val="24"/>
          <w:szCs w:val="24"/>
        </w:rPr>
        <w:t>本项目（是/否）专门面向中小微企业：</w:t>
      </w:r>
      <w:r>
        <w:rPr>
          <w:rFonts w:hint="eastAsia" w:ascii="宋体" w:hAnsi="宋体" w:eastAsia="宋体" w:cs="宋体"/>
          <w:b w:val="0"/>
          <w:bCs w:val="0"/>
          <w:spacing w:val="-1"/>
          <w:position w:val="2"/>
          <w:sz w:val="24"/>
          <w:szCs w:val="24"/>
        </w:rPr>
        <w:t>是</w:t>
      </w:r>
      <w:r>
        <w:rPr>
          <w:rFonts w:ascii="宋体" w:hAnsi="宋体" w:eastAsia="宋体" w:cs="宋体"/>
          <w:b w:val="0"/>
          <w:bCs w:val="0"/>
          <w:spacing w:val="-1"/>
          <w:position w:val="2"/>
          <w:sz w:val="24"/>
          <w:szCs w:val="24"/>
        </w:rPr>
        <w:t>。</w:t>
      </w:r>
    </w:p>
    <w:p w14:paraId="32908EBB">
      <w:pPr>
        <w:pStyle w:val="5"/>
        <w:spacing w:line="360" w:lineRule="auto"/>
        <w:ind w:left="0" w:leftChars="0" w:firstLine="280"/>
        <w:rPr>
          <w:rFonts w:ascii="宋体" w:hAnsi="宋体" w:eastAsia="宋体" w:cs="宋体"/>
          <w:b w:val="0"/>
          <w:bCs w:val="0"/>
          <w:spacing w:val="-2"/>
          <w:sz w:val="24"/>
          <w:szCs w:val="24"/>
        </w:rPr>
      </w:pPr>
      <w:r>
        <w:rPr>
          <w:rFonts w:ascii="宋体" w:hAnsi="宋体" w:eastAsia="宋体" w:cs="宋体"/>
          <w:b w:val="0"/>
          <w:bCs w:val="0"/>
          <w:spacing w:val="-1"/>
          <w:sz w:val="24"/>
          <w:szCs w:val="24"/>
        </w:rPr>
        <w:t>13.符合条件的小微企业价格扣除优惠为</w:t>
      </w:r>
      <w:r>
        <w:rPr>
          <w:rFonts w:ascii="宋体" w:hAnsi="宋体" w:eastAsia="宋体" w:cs="宋体"/>
          <w:b w:val="0"/>
          <w:bCs w:val="0"/>
          <w:spacing w:val="-2"/>
          <w:sz w:val="24"/>
          <w:szCs w:val="24"/>
        </w:rPr>
        <w:t>：</w:t>
      </w:r>
      <w:r>
        <w:rPr>
          <w:rFonts w:hint="eastAsia" w:ascii="宋体" w:hAnsi="宋体" w:eastAsia="宋体" w:cs="宋体"/>
          <w:b w:val="0"/>
          <w:bCs w:val="0"/>
          <w:spacing w:val="-2"/>
          <w:sz w:val="24"/>
          <w:szCs w:val="24"/>
          <w:u w:val="single"/>
        </w:rPr>
        <w:t>/</w:t>
      </w:r>
      <w:r>
        <w:rPr>
          <w:rFonts w:ascii="宋体" w:hAnsi="宋体" w:eastAsia="宋体" w:cs="宋体"/>
          <w:b w:val="0"/>
          <w:bCs w:val="0"/>
          <w:spacing w:val="-2"/>
          <w:sz w:val="24"/>
          <w:szCs w:val="24"/>
        </w:rPr>
        <w:t>。</w:t>
      </w:r>
    </w:p>
    <w:p w14:paraId="70F49D6E">
      <w:pPr>
        <w:rPr>
          <w:rFonts w:ascii="宋体" w:hAnsi="宋体" w:eastAsia="宋体" w:cs="宋体"/>
          <w:szCs w:val="28"/>
        </w:rPr>
      </w:pPr>
      <w:r>
        <w:rPr>
          <w:rFonts w:hint="eastAsia" w:ascii="宋体" w:hAnsi="宋体" w:eastAsia="宋体" w:cs="宋体"/>
          <w:szCs w:val="28"/>
        </w:rPr>
        <w:br w:type="page"/>
      </w:r>
    </w:p>
    <w:p w14:paraId="6589BA33">
      <w:pPr>
        <w:pStyle w:val="5"/>
        <w:ind w:left="0" w:leftChars="0"/>
        <w:jc w:val="center"/>
        <w:rPr>
          <w:rFonts w:ascii="宋体" w:hAnsi="宋体" w:eastAsia="宋体" w:cs="宋体"/>
          <w:szCs w:val="28"/>
        </w:rPr>
      </w:pPr>
      <w:r>
        <w:rPr>
          <w:rFonts w:hint="eastAsia" w:ascii="宋体" w:hAnsi="宋体" w:eastAsia="宋体" w:cs="宋体"/>
          <w:szCs w:val="28"/>
        </w:rPr>
        <w:t>二、申请人资格要求</w:t>
      </w:r>
    </w:p>
    <w:p w14:paraId="16BB0680">
      <w:pPr>
        <w:spacing w:before="183" w:line="360" w:lineRule="auto"/>
        <w:ind w:firstLine="280"/>
        <w:rPr>
          <w:rFonts w:ascii="宋体" w:hAnsi="宋体" w:eastAsia="宋体" w:cs="宋体"/>
          <w:b w:val="0"/>
          <w:bCs w:val="0"/>
          <w:spacing w:val="-2"/>
          <w:sz w:val="24"/>
          <w:szCs w:val="24"/>
        </w:rPr>
      </w:pPr>
      <w:r>
        <w:rPr>
          <w:rFonts w:ascii="宋体" w:hAnsi="宋体" w:eastAsia="宋体" w:cs="宋体"/>
          <w:b w:val="0"/>
          <w:bCs w:val="0"/>
          <w:spacing w:val="-2"/>
          <w:sz w:val="24"/>
          <w:szCs w:val="24"/>
        </w:rPr>
        <w:t>1、满足《中华人民共和国政府采购法》第二十二条规定，即：</w:t>
      </w:r>
    </w:p>
    <w:p w14:paraId="00B45391">
      <w:pPr>
        <w:spacing w:before="183" w:line="360" w:lineRule="auto"/>
        <w:ind w:firstLine="280"/>
        <w:rPr>
          <w:rFonts w:ascii="宋体" w:hAnsi="宋体" w:eastAsia="宋体" w:cs="宋体"/>
          <w:b w:val="0"/>
          <w:bCs w:val="0"/>
          <w:spacing w:val="-2"/>
          <w:sz w:val="24"/>
          <w:szCs w:val="24"/>
        </w:rPr>
      </w:pPr>
      <w:r>
        <w:rPr>
          <w:rFonts w:ascii="宋体" w:hAnsi="宋体" w:eastAsia="宋体" w:cs="宋体"/>
          <w:b w:val="0"/>
          <w:bCs w:val="0"/>
          <w:spacing w:val="-2"/>
          <w:sz w:val="24"/>
          <w:szCs w:val="24"/>
        </w:rPr>
        <w:t>（1）具有独立承担民事责任的能力；</w:t>
      </w:r>
    </w:p>
    <w:p w14:paraId="4F90A0C5">
      <w:pPr>
        <w:spacing w:before="183" w:line="360" w:lineRule="auto"/>
        <w:ind w:firstLine="280"/>
        <w:rPr>
          <w:rFonts w:ascii="宋体" w:hAnsi="宋体" w:eastAsia="宋体" w:cs="宋体"/>
          <w:b w:val="0"/>
          <w:bCs w:val="0"/>
          <w:spacing w:val="-2"/>
          <w:sz w:val="24"/>
          <w:szCs w:val="24"/>
        </w:rPr>
      </w:pPr>
      <w:r>
        <w:rPr>
          <w:rFonts w:ascii="宋体" w:hAnsi="宋体" w:eastAsia="宋体" w:cs="宋体"/>
          <w:b w:val="0"/>
          <w:bCs w:val="0"/>
          <w:spacing w:val="-2"/>
          <w:sz w:val="24"/>
          <w:szCs w:val="24"/>
        </w:rPr>
        <w:t>（2）具有良好的商业信誉和健全的财务会计制度</w:t>
      </w:r>
      <w:r>
        <w:rPr>
          <w:rFonts w:hint="eastAsia" w:ascii="宋体" w:hAnsi="宋体" w:eastAsia="宋体" w:cs="宋体"/>
          <w:b w:val="0"/>
          <w:bCs w:val="0"/>
          <w:spacing w:val="-2"/>
          <w:sz w:val="24"/>
          <w:szCs w:val="24"/>
        </w:rPr>
        <w:t>；</w:t>
      </w:r>
    </w:p>
    <w:p w14:paraId="3B9157C9">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（3）具有履行合同所必需的设备和专业技术能力；</w:t>
      </w:r>
    </w:p>
    <w:p w14:paraId="3D80DA41">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（4）有依法缴纳税收和社会保障资金的良好记录；</w:t>
      </w:r>
    </w:p>
    <w:p w14:paraId="346E807B">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（5）参加政府采购活动前三年内，在经营活动中没有重大违法记录；</w:t>
      </w:r>
    </w:p>
    <w:p w14:paraId="6E076851">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（6）法律、行政法规规定的其他条件。</w:t>
      </w:r>
    </w:p>
    <w:p w14:paraId="3E86FBE5">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2、单位负责人为同一人或者存在直接控股、管理关系的不同投标人，不得参加本项目同一合同项下的政府采购活动。</w:t>
      </w:r>
    </w:p>
    <w:p w14:paraId="1E5490D7">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3、为本采购项目提供整体设计、规范编制或者项目管理、监理、检测等服务的，不得再参加本项目的其他招标采购活动。</w:t>
      </w:r>
    </w:p>
    <w:p w14:paraId="52E967F0">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4、未被列入失信被执行人、重大税收违法案件当事人名单，未被列入政府采购严重违法失信行为记录名单；</w:t>
      </w:r>
    </w:p>
    <w:p w14:paraId="250D0E02">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5、落实政府采购政策需满足的资格要求：本项目专门面向中小微企业，供应商应为中小微企业或监狱企业或残疾人福利性单位。供应商需提供中小企业声明函。</w:t>
      </w:r>
    </w:p>
    <w:p w14:paraId="41EDA40C">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6、本项目的特定资格要求：投标人须具备相关主管部门颁发的有效期内的乙级测绘资质及以上（至少应包含：工程测量）。</w:t>
      </w:r>
    </w:p>
    <w:p w14:paraId="7D79C14F">
      <w:pPr>
        <w:spacing w:before="183" w:line="360" w:lineRule="auto"/>
        <w:ind w:firstLine="280"/>
        <w:rPr>
          <w:rFonts w:ascii="宋体" w:hAnsi="宋体" w:eastAsia="宋体" w:cs="宋体"/>
          <w:b w:val="0"/>
          <w:bCs w:val="0"/>
          <w:spacing w:val="-2"/>
          <w:sz w:val="24"/>
          <w:szCs w:val="24"/>
        </w:rPr>
      </w:pPr>
    </w:p>
    <w:p w14:paraId="21AA7BF1">
      <w:pPr>
        <w:rPr>
          <w:rFonts w:ascii="宋体" w:hAnsi="宋体" w:eastAsia="宋体" w:cs="宋体"/>
          <w:szCs w:val="28"/>
        </w:rPr>
      </w:pPr>
      <w:r>
        <w:rPr>
          <w:rFonts w:hint="eastAsia" w:ascii="宋体" w:hAnsi="宋体" w:eastAsia="宋体" w:cs="宋体"/>
          <w:szCs w:val="28"/>
        </w:rPr>
        <w:br w:type="page"/>
      </w:r>
    </w:p>
    <w:p w14:paraId="63BB7577">
      <w:pPr>
        <w:pStyle w:val="5"/>
        <w:ind w:left="0" w:leftChars="0"/>
        <w:jc w:val="center"/>
        <w:rPr>
          <w:rFonts w:ascii="宋体" w:hAnsi="宋体" w:eastAsia="宋体" w:cs="宋体"/>
          <w:szCs w:val="28"/>
        </w:rPr>
      </w:pPr>
      <w:r>
        <w:rPr>
          <w:rFonts w:hint="eastAsia" w:ascii="宋体" w:hAnsi="宋体" w:eastAsia="宋体" w:cs="宋体"/>
          <w:szCs w:val="28"/>
        </w:rPr>
        <w:t>三、采购需求</w:t>
      </w:r>
    </w:p>
    <w:p w14:paraId="646839D5">
      <w:pPr>
        <w:pStyle w:val="3"/>
        <w:spacing w:before="250" w:line="360" w:lineRule="auto"/>
        <w:ind w:left="24" w:right="56" w:firstLine="481"/>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备注：文件中标“★”的条款均为实质性条款要求，投标人应按文件要求</w:t>
      </w:r>
      <w:r>
        <w:rPr>
          <w:rFonts w:hint="eastAsia" w:ascii="宋体" w:hAnsi="宋体" w:eastAsia="宋体" w:cs="宋体"/>
          <w:b w:val="0"/>
          <w:bCs w:val="0"/>
          <w:spacing w:val="1"/>
          <w:sz w:val="24"/>
          <w:szCs w:val="24"/>
          <w:lang w:eastAsia="zh-CN"/>
        </w:rPr>
        <w:t>逐项写明所响应内容，否则其投标按照无效投标处理。全文中出现与此条要求</w:t>
      </w:r>
      <w:r>
        <w:rPr>
          <w:rFonts w:hint="eastAsia" w:ascii="宋体" w:hAnsi="宋体" w:eastAsia="宋体" w:cs="宋体"/>
          <w:b w:val="0"/>
          <w:bCs w:val="0"/>
          <w:spacing w:val="-3"/>
          <w:sz w:val="24"/>
          <w:szCs w:val="24"/>
          <w:lang w:eastAsia="zh-CN"/>
        </w:rPr>
        <w:t>不一致的，以此条为准。</w:t>
      </w:r>
    </w:p>
    <w:p w14:paraId="75542C66">
      <w:pPr>
        <w:pStyle w:val="3"/>
        <w:spacing w:before="75" w:line="219" w:lineRule="auto"/>
        <w:ind w:left="267"/>
        <w:outlineLvl w:val="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一、项目概况</w:t>
      </w:r>
    </w:p>
    <w:p w14:paraId="121AE44A">
      <w:pPr>
        <w:pStyle w:val="3"/>
        <w:spacing w:before="182" w:line="360" w:lineRule="auto"/>
        <w:ind w:left="28" w:right="53" w:firstLine="479"/>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项目名</w:t>
      </w:r>
      <w:r>
        <w:rPr>
          <w:rFonts w:hint="eastAsia" w:ascii="宋体" w:hAnsi="宋体" w:eastAsia="宋体" w:cs="宋体"/>
          <w:b w:val="0"/>
          <w:bCs w:val="0"/>
          <w:spacing w:val="-2"/>
          <w:sz w:val="24"/>
          <w:szCs w:val="24"/>
          <w:lang w:eastAsia="zh-CN"/>
        </w:rPr>
        <w:t>称：新建铁路武汉枢纽直通线工程项目征迁退地工作规划定桩测量服务</w:t>
      </w:r>
    </w:p>
    <w:p w14:paraId="3F579B9B">
      <w:pPr>
        <w:pStyle w:val="3"/>
        <w:spacing w:before="1" w:line="219" w:lineRule="auto"/>
        <w:ind w:left="507"/>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项目地点：武汉市东西湖区</w:t>
      </w:r>
    </w:p>
    <w:p w14:paraId="6728C51A">
      <w:pPr>
        <w:pStyle w:val="3"/>
        <w:spacing w:before="182" w:line="360" w:lineRule="auto"/>
        <w:ind w:left="28" w:firstLine="479"/>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项目内容：项目征迁退地规划定桩测量服务，项目规划定桩全长约12.393km（定桩为双向），同时涉及临时用地、先行用地等其他点位定桩，根据行业规范、行业标准为依据（点位具体以项目实际情况为准）</w:t>
      </w:r>
    </w:p>
    <w:p w14:paraId="2D521677">
      <w:pPr>
        <w:pStyle w:val="3"/>
        <w:spacing w:before="1" w:line="218" w:lineRule="auto"/>
        <w:ind w:left="502"/>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采购预算：54.65万元。</w:t>
      </w:r>
    </w:p>
    <w:p w14:paraId="507DA2C8">
      <w:pPr>
        <w:pStyle w:val="3"/>
        <w:spacing w:before="183" w:line="219" w:lineRule="auto"/>
        <w:ind w:left="502"/>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招标人：武汉市东西湖区武汉市东西湖区住房和城市更新局</w:t>
      </w:r>
    </w:p>
    <w:p w14:paraId="662F6648">
      <w:pPr>
        <w:pStyle w:val="3"/>
        <w:spacing w:before="185" w:line="219" w:lineRule="auto"/>
        <w:ind w:left="27" w:firstLine="234" w:firstLineChars="100"/>
        <w:outlineLvl w:val="1"/>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二、项目服务内容及技术要求</w:t>
      </w:r>
    </w:p>
    <w:p w14:paraId="19133122">
      <w:pPr>
        <w:pStyle w:val="3"/>
        <w:spacing w:before="183" w:line="219" w:lineRule="auto"/>
        <w:ind w:left="526"/>
        <w:outlineLvl w:val="2"/>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（一）主要服务内容</w:t>
      </w:r>
    </w:p>
    <w:p w14:paraId="1459AF54">
      <w:pPr>
        <w:pStyle w:val="3"/>
        <w:spacing w:before="178" w:line="337" w:lineRule="auto"/>
        <w:ind w:left="21" w:right="80" w:firstLine="498"/>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项目征迁退地规划定桩测量服务，项目规划定桩全长约12.393km（定桩为双向），同时涉及临时用地、先行用地等其他点位定桩，根据行业规范、行业标准为依据（点位具体以项目实际情况为准）</w:t>
      </w:r>
      <w:r>
        <w:rPr>
          <w:rFonts w:hint="eastAsia" w:ascii="宋体" w:hAnsi="宋体" w:eastAsia="宋体" w:cs="宋体"/>
          <w:b w:val="0"/>
          <w:bCs w:val="0"/>
          <w:spacing w:val="2"/>
          <w:sz w:val="24"/>
          <w:szCs w:val="24"/>
          <w:lang w:eastAsia="zh-CN"/>
        </w:rPr>
        <w:t>。</w:t>
      </w:r>
    </w:p>
    <w:p w14:paraId="0A28CF5C">
      <w:pPr>
        <w:pStyle w:val="3"/>
        <w:spacing w:before="183" w:line="219" w:lineRule="auto"/>
        <w:ind w:left="526"/>
        <w:outlineLvl w:val="2"/>
        <w:rPr>
          <w:rFonts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（二）技术标准</w:t>
      </w:r>
    </w:p>
    <w:p w14:paraId="7343EB25">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一）执行技术标准（如有调整，以最新现行的标准为准）</w:t>
      </w:r>
    </w:p>
    <w:p w14:paraId="0F385AD9">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1.《1:500、1:1000、1:2000 地形图航空摄影测量内业规范》（GB/T 7930—2008）；</w:t>
      </w:r>
    </w:p>
    <w:p w14:paraId="0FF83B7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2.《城市测量规范》（CJJ/T8-2012）；</w:t>
      </w:r>
    </w:p>
    <w:p w14:paraId="2883C1C5">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3.《航空摄影成果质量检验技术规程》（CH/T 1029.3-2013）；</w:t>
      </w:r>
    </w:p>
    <w:p w14:paraId="37B504C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4.《数字测绘成果质量检查与验收》（GB/T18316—2008）；</w:t>
      </w:r>
    </w:p>
    <w:p w14:paraId="55829F4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5.《工程测量规范》（GB 50026-2020）；</w:t>
      </w:r>
    </w:p>
    <w:p w14:paraId="5676FC2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6.《全球定位系统（GPS）测量规范》（GB/T18314-2009）；</w:t>
      </w:r>
    </w:p>
    <w:p w14:paraId="3293340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7.《全球定位系统实时动态测量（RTK）技术规范》（CH/T2009-2010）；</w:t>
      </w:r>
    </w:p>
    <w:p w14:paraId="43F20D2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 xml:space="preserve">8.《国家基本比例尺地图图式第一部分 1：500  1：1000  </w:t>
      </w:r>
    </w:p>
    <w:p w14:paraId="16301A8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1：2000 地形图图式》（GB/T 20257.1-2017），以下简称《图式》；</w:t>
      </w:r>
    </w:p>
    <w:p w14:paraId="7686ECF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9.《数字测绘成果质量要求》（GB/T 17941-2008）；</w:t>
      </w:r>
    </w:p>
    <w:p w14:paraId="31E17DE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10.《测绘成果质量检查与验收》（GB/T 24356-2023）；</w:t>
      </w:r>
    </w:p>
    <w:p w14:paraId="0E965EDF">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11.《测绘技术设计规定》（CH/T 1004—2005）；</w:t>
      </w:r>
    </w:p>
    <w:p w14:paraId="7CDB26DD">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12.《测绘质量监督管理办法》（国测国字（1997）28 号）；</w:t>
      </w:r>
    </w:p>
    <w:p w14:paraId="551921E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13.《房产测量规范》（GB/T17986.1.2-2000）；</w:t>
      </w:r>
    </w:p>
    <w:p w14:paraId="6AF7DD4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14.《武汉市房产测绘实施细则（2010 版）》</w:t>
      </w:r>
    </w:p>
    <w:p w14:paraId="1A98859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（武房发（2010）3 号）；</w:t>
      </w:r>
    </w:p>
    <w:p w14:paraId="20F2F48B">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15.项目技术设计书和采购人认可的其它规范标准。</w:t>
      </w:r>
    </w:p>
    <w:p w14:paraId="0C614057">
      <w:pPr>
        <w:pStyle w:val="3"/>
        <w:spacing w:before="183" w:line="219" w:lineRule="auto"/>
        <w:ind w:left="526"/>
        <w:outlineLvl w:val="2"/>
        <w:rPr>
          <w:rFonts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（三）验收标准、方法</w:t>
      </w:r>
    </w:p>
    <w:p w14:paraId="6A88E76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一）技术服务工作成果的验收标准：所提交的成果文件符合现行国家、行业、地方相关规范要求（服务要求中主要依据规范标准）。</w:t>
      </w:r>
    </w:p>
    <w:p w14:paraId="64CF66B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二）技术服务工作成果的验收方法：乙方向甲方提交符合要求的成果文件，并配合后续相关工作。</w:t>
      </w:r>
    </w:p>
    <w:p w14:paraId="3093701D">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1、项目检查。甲方对乙方提供的测绘报告等相关成果资料进行检查，检查成果的完整性、准确性等相关内容。</w:t>
      </w:r>
    </w:p>
    <w:p w14:paraId="2638869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2、组织验收。由乙方需按《测绘成果质量检查与验收》GB/T 24356-2023中的相关要求确认成果资料的可靠性，甲方对乙方提供成果资料进行验收。</w:t>
      </w:r>
    </w:p>
    <w:p w14:paraId="2FD1BD9A">
      <w:pPr>
        <w:pStyle w:val="3"/>
        <w:spacing w:before="183" w:line="219" w:lineRule="auto"/>
        <w:ind w:left="526"/>
        <w:outlineLvl w:val="2"/>
        <w:rPr>
          <w:rFonts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（四）成果提交要求</w:t>
      </w:r>
    </w:p>
    <w:p w14:paraId="73BBAAF2">
      <w:pPr>
        <w:pStyle w:val="3"/>
        <w:spacing w:before="178" w:line="337" w:lineRule="auto"/>
        <w:ind w:left="21" w:right="80" w:firstLine="498"/>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一）提供成果：</w:t>
      </w:r>
    </w:p>
    <w:p w14:paraId="066D15C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1.用地放线点示意图3份；</w:t>
      </w:r>
    </w:p>
    <w:p w14:paraId="7B4119F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2.用地放线点坐标表3份；</w:t>
      </w:r>
    </w:p>
    <w:p w14:paraId="19EAF0F7">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3.放线成果数值对比表3份；</w:t>
      </w:r>
    </w:p>
    <w:p w14:paraId="2C34BD6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4.放线测量记录表3份。</w:t>
      </w:r>
    </w:p>
    <w:p w14:paraId="4F6222FF">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二）其他成果：</w:t>
      </w:r>
    </w:p>
    <w:p w14:paraId="601BA3FB">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1.测绘技术报告书3份；</w:t>
      </w:r>
    </w:p>
    <w:p w14:paraId="79DC5EB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2.甲方需要的其他相关资料3份。</w:t>
      </w:r>
    </w:p>
    <w:p w14:paraId="6324A6C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3.质量检查报告</w:t>
      </w:r>
    </w:p>
    <w:p w14:paraId="1B8868A2">
      <w:pPr>
        <w:pStyle w:val="3"/>
        <w:spacing w:before="183" w:line="219" w:lineRule="auto"/>
        <w:ind w:left="526"/>
        <w:outlineLvl w:val="2"/>
        <w:rPr>
          <w:rFonts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（五）其他要求</w:t>
      </w:r>
    </w:p>
    <w:p w14:paraId="3C67B1D7">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1、投标人</w:t>
      </w:r>
      <w:r>
        <w:rPr>
          <w:rFonts w:ascii="宋体" w:hAnsi="宋体" w:eastAsia="宋体" w:cs="宋体"/>
          <w:b w:val="0"/>
          <w:bCs w:val="0"/>
          <w:spacing w:val="2"/>
          <w:sz w:val="24"/>
          <w:szCs w:val="24"/>
          <w:lang w:eastAsia="zh-CN"/>
        </w:rPr>
        <w:t>应自本合同签订之日起60日内依约交付全部成果文件，具体以</w:t>
      </w:r>
      <w:r>
        <w:rPr>
          <w:rFonts w:hint="eastAsia" w:ascii="宋体" w:hAnsi="宋体" w:eastAsia="宋体" w:cs="宋体"/>
          <w:b w:val="0"/>
          <w:bCs w:val="0"/>
          <w:spacing w:val="2"/>
          <w:sz w:val="24"/>
          <w:szCs w:val="24"/>
          <w:lang w:eastAsia="zh-CN"/>
        </w:rPr>
        <w:t>采购人</w:t>
      </w:r>
      <w:r>
        <w:rPr>
          <w:rFonts w:ascii="宋体" w:hAnsi="宋体" w:eastAsia="宋体" w:cs="宋体"/>
          <w:b w:val="0"/>
          <w:bCs w:val="0"/>
          <w:spacing w:val="2"/>
          <w:sz w:val="24"/>
          <w:szCs w:val="24"/>
          <w:lang w:eastAsia="zh-CN"/>
        </w:rPr>
        <w:t>要求为准。但因</w:t>
      </w:r>
      <w:r>
        <w:rPr>
          <w:rFonts w:hint="eastAsia" w:ascii="宋体" w:hAnsi="宋体" w:eastAsia="宋体" w:cs="宋体"/>
          <w:b w:val="0"/>
          <w:bCs w:val="0"/>
          <w:spacing w:val="2"/>
          <w:sz w:val="24"/>
          <w:szCs w:val="24"/>
          <w:lang w:eastAsia="zh-CN"/>
        </w:rPr>
        <w:t>采购人</w:t>
      </w:r>
      <w:r>
        <w:rPr>
          <w:rFonts w:ascii="宋体" w:hAnsi="宋体" w:eastAsia="宋体" w:cs="宋体"/>
          <w:b w:val="0"/>
          <w:bCs w:val="0"/>
          <w:spacing w:val="2"/>
          <w:sz w:val="24"/>
          <w:szCs w:val="24"/>
          <w:lang w:eastAsia="zh-CN"/>
        </w:rPr>
        <w:t>原因导致</w:t>
      </w:r>
      <w:r>
        <w:rPr>
          <w:rFonts w:hint="eastAsia" w:ascii="宋体" w:hAnsi="宋体" w:eastAsia="宋体" w:cs="宋体"/>
          <w:b w:val="0"/>
          <w:bCs w:val="0"/>
          <w:spacing w:val="2"/>
          <w:sz w:val="24"/>
          <w:szCs w:val="24"/>
          <w:lang w:eastAsia="zh-CN"/>
        </w:rPr>
        <w:t>投标人</w:t>
      </w:r>
      <w:r>
        <w:rPr>
          <w:rFonts w:ascii="宋体" w:hAnsi="宋体" w:eastAsia="宋体" w:cs="宋体"/>
          <w:b w:val="0"/>
          <w:bCs w:val="0"/>
          <w:spacing w:val="2"/>
          <w:sz w:val="24"/>
          <w:szCs w:val="24"/>
          <w:lang w:eastAsia="zh-CN"/>
        </w:rPr>
        <w:t>不能正常开展测绘工作的，成果文件交付期限相应顺延。</w:t>
      </w:r>
    </w:p>
    <w:p w14:paraId="22B76B8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2、投标人</w:t>
      </w:r>
      <w:r>
        <w:rPr>
          <w:rFonts w:ascii="宋体" w:hAnsi="宋体" w:eastAsia="宋体" w:cs="宋体"/>
          <w:b w:val="0"/>
          <w:bCs w:val="0"/>
          <w:spacing w:val="2"/>
          <w:sz w:val="24"/>
          <w:szCs w:val="24"/>
          <w:lang w:eastAsia="zh-CN"/>
        </w:rPr>
        <w:t>承诺将根据本合同约定的工作进度和</w:t>
      </w:r>
      <w:r>
        <w:rPr>
          <w:rFonts w:hint="eastAsia" w:ascii="宋体" w:hAnsi="宋体" w:eastAsia="宋体" w:cs="宋体"/>
          <w:b w:val="0"/>
          <w:bCs w:val="0"/>
          <w:spacing w:val="2"/>
          <w:sz w:val="24"/>
          <w:szCs w:val="24"/>
          <w:lang w:eastAsia="zh-CN"/>
        </w:rPr>
        <w:t>采购人</w:t>
      </w:r>
      <w:r>
        <w:rPr>
          <w:rFonts w:ascii="宋体" w:hAnsi="宋体" w:eastAsia="宋体" w:cs="宋体"/>
          <w:b w:val="0"/>
          <w:bCs w:val="0"/>
          <w:spacing w:val="2"/>
          <w:sz w:val="24"/>
          <w:szCs w:val="24"/>
          <w:lang w:eastAsia="zh-CN"/>
        </w:rPr>
        <w:t>相关要求配备充足人员和设备开展本合同约定的技术服务工作，保证工作进度满足合同约定和</w:t>
      </w:r>
      <w:r>
        <w:rPr>
          <w:rFonts w:hint="eastAsia" w:ascii="宋体" w:hAnsi="宋体" w:eastAsia="宋体" w:cs="宋体"/>
          <w:b w:val="0"/>
          <w:bCs w:val="0"/>
          <w:spacing w:val="2"/>
          <w:sz w:val="24"/>
          <w:szCs w:val="24"/>
          <w:lang w:eastAsia="zh-CN"/>
        </w:rPr>
        <w:t>采购人</w:t>
      </w:r>
      <w:r>
        <w:rPr>
          <w:rFonts w:ascii="宋体" w:hAnsi="宋体" w:eastAsia="宋体" w:cs="宋体"/>
          <w:b w:val="0"/>
          <w:bCs w:val="0"/>
          <w:spacing w:val="2"/>
          <w:sz w:val="24"/>
          <w:szCs w:val="24"/>
          <w:lang w:eastAsia="zh-CN"/>
        </w:rPr>
        <w:t>的相关要求。技术服务工作结束后，根据</w:t>
      </w:r>
      <w:r>
        <w:rPr>
          <w:rFonts w:hint="eastAsia" w:ascii="宋体" w:hAnsi="宋体" w:eastAsia="宋体" w:cs="宋体"/>
          <w:b w:val="0"/>
          <w:bCs w:val="0"/>
          <w:spacing w:val="2"/>
          <w:sz w:val="24"/>
          <w:szCs w:val="24"/>
          <w:lang w:eastAsia="zh-CN"/>
        </w:rPr>
        <w:t>采购人</w:t>
      </w:r>
      <w:r>
        <w:rPr>
          <w:rFonts w:ascii="宋体" w:hAnsi="宋体" w:eastAsia="宋体" w:cs="宋体"/>
          <w:b w:val="0"/>
          <w:bCs w:val="0"/>
          <w:spacing w:val="2"/>
          <w:sz w:val="24"/>
          <w:szCs w:val="24"/>
          <w:lang w:eastAsia="zh-CN"/>
        </w:rPr>
        <w:t>要求提供相应数量的成果文件。</w:t>
      </w:r>
    </w:p>
    <w:p w14:paraId="450094FB">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w:t>
      </w:r>
      <w:r>
        <w:rPr>
          <w:rFonts w:ascii="宋体" w:hAnsi="宋体" w:eastAsia="宋体" w:cs="宋体"/>
          <w:b w:val="0"/>
          <w:bCs w:val="0"/>
          <w:spacing w:val="2"/>
          <w:sz w:val="24"/>
          <w:szCs w:val="24"/>
          <w:lang w:eastAsia="zh-CN"/>
        </w:rPr>
        <w:t>本项目招标文件及投标文件中所注明、要求、承诺的均作为本合同的组成部分，对甲乙双方具有约束性。</w:t>
      </w:r>
    </w:p>
    <w:p w14:paraId="2C57FB47">
      <w:pPr>
        <w:pStyle w:val="3"/>
        <w:spacing w:before="184" w:line="219" w:lineRule="auto"/>
        <w:ind w:left="23" w:firstLine="232" w:firstLineChars="100"/>
        <w:outlineLvl w:val="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三、商务要求</w:t>
      </w:r>
    </w:p>
    <w:p w14:paraId="256F409B">
      <w:pPr>
        <w:pStyle w:val="3"/>
        <w:spacing w:before="184" w:line="290" w:lineRule="auto"/>
        <w:ind w:left="26" w:right="13" w:firstLine="488"/>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（1）服务期：计划服务期60日历天，实际项目服</w:t>
      </w:r>
      <w:r>
        <w:rPr>
          <w:rFonts w:hint="eastAsia" w:ascii="宋体" w:hAnsi="宋体" w:eastAsia="宋体" w:cs="宋体"/>
          <w:b w:val="0"/>
          <w:bCs w:val="0"/>
          <w:spacing w:val="-4"/>
          <w:sz w:val="24"/>
          <w:szCs w:val="24"/>
          <w:lang w:eastAsia="zh-CN"/>
        </w:rPr>
        <w:t>务期限具体以招标人要求</w:t>
      </w:r>
      <w:r>
        <w:rPr>
          <w:rFonts w:hint="eastAsia" w:ascii="宋体" w:hAnsi="宋体" w:eastAsia="宋体" w:cs="宋体"/>
          <w:b w:val="0"/>
          <w:bCs w:val="0"/>
          <w:spacing w:val="-5"/>
          <w:sz w:val="24"/>
          <w:szCs w:val="24"/>
          <w:lang w:eastAsia="zh-CN"/>
        </w:rPr>
        <w:t>为准。</w:t>
      </w:r>
    </w:p>
    <w:p w14:paraId="225F1C72">
      <w:pPr>
        <w:pStyle w:val="3"/>
        <w:spacing w:before="181"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（2）服务地点</w:t>
      </w:r>
    </w:p>
    <w:p w14:paraId="0195EF8B">
      <w:pPr>
        <w:pStyle w:val="3"/>
        <w:spacing w:before="183" w:line="219" w:lineRule="auto"/>
        <w:ind w:left="506"/>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武汉市东西湖区，具体以招标人通知为准。</w:t>
      </w:r>
    </w:p>
    <w:p w14:paraId="20A9CA58">
      <w:pPr>
        <w:pStyle w:val="3"/>
        <w:spacing w:before="183" w:line="218"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（3）报价要求</w:t>
      </w:r>
    </w:p>
    <w:p w14:paraId="0F9FF84D">
      <w:pPr>
        <w:pStyle w:val="3"/>
        <w:spacing w:before="185" w:line="325" w:lineRule="auto"/>
        <w:ind w:left="23" w:right="13" w:firstLine="497"/>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1）本项目按照折扣率进行报价，按照实际工作量据实结算，即实际结算价</w:t>
      </w:r>
      <w:r>
        <w:rPr>
          <w:rFonts w:hint="eastAsia" w:ascii="宋体" w:hAnsi="宋体" w:eastAsia="宋体" w:cs="宋体"/>
          <w:b w:val="0"/>
          <w:bCs w:val="0"/>
          <w:spacing w:val="-2"/>
          <w:sz w:val="24"/>
          <w:szCs w:val="24"/>
          <w:lang w:eastAsia="zh-CN"/>
        </w:rPr>
        <w:t>格=取费标准*中标折扣率。折扣率不得大于100%，折扣率应为一个定值(不得有</w:t>
      </w:r>
      <w:r>
        <w:rPr>
          <w:rFonts w:hint="eastAsia" w:ascii="宋体" w:hAnsi="宋体" w:eastAsia="宋体" w:cs="宋体"/>
          <w:b w:val="0"/>
          <w:bCs w:val="0"/>
          <w:sz w:val="24"/>
          <w:szCs w:val="24"/>
          <w:lang w:eastAsia="zh-CN"/>
        </w:rPr>
        <w:t>区间范围)，否则视为无效投标。折扣形式报价仅支持正向折扣，例如:填写60%</w:t>
      </w:r>
      <w:r>
        <w:rPr>
          <w:rFonts w:hint="eastAsia" w:ascii="宋体" w:hAnsi="宋体" w:eastAsia="宋体" w:cs="宋体"/>
          <w:b w:val="0"/>
          <w:bCs w:val="0"/>
          <w:spacing w:val="-3"/>
          <w:sz w:val="24"/>
          <w:szCs w:val="24"/>
          <w:lang w:eastAsia="zh-CN"/>
        </w:rPr>
        <w:t>时表示打6折，填写85%时表示打8.5</w:t>
      </w:r>
      <w:r>
        <w:rPr>
          <w:rFonts w:hint="eastAsia" w:ascii="宋体" w:hAnsi="宋体" w:eastAsia="宋体" w:cs="宋体"/>
          <w:b w:val="0"/>
          <w:bCs w:val="0"/>
          <w:spacing w:val="-4"/>
          <w:sz w:val="24"/>
          <w:szCs w:val="24"/>
          <w:lang w:eastAsia="zh-CN"/>
        </w:rPr>
        <w:t>折。</w:t>
      </w:r>
    </w:p>
    <w:p w14:paraId="777365A4">
      <w:pPr>
        <w:pStyle w:val="3"/>
        <w:spacing w:before="181" w:line="290" w:lineRule="auto"/>
        <w:ind w:left="23" w:right="40" w:firstLine="482"/>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2）取费标准为：4371.1元/4点/件（不足一件按一件计算，一般每50米一点）</w:t>
      </w:r>
      <w:r>
        <w:rPr>
          <w:rFonts w:hint="eastAsia" w:ascii="宋体" w:hAnsi="宋体" w:eastAsia="宋体" w:cs="宋体"/>
          <w:b w:val="0"/>
          <w:bCs w:val="0"/>
          <w:spacing w:val="-2"/>
          <w:sz w:val="24"/>
          <w:szCs w:val="24"/>
          <w:lang w:eastAsia="zh-CN"/>
        </w:rPr>
        <w:t>。</w:t>
      </w:r>
      <w:r>
        <w:rPr>
          <w:rFonts w:hint="eastAsia" w:ascii="宋体" w:hAnsi="宋体" w:eastAsia="宋体" w:cs="宋体"/>
          <w:b w:val="0"/>
          <w:bCs w:val="0"/>
          <w:spacing w:val="-1"/>
          <w:sz w:val="24"/>
          <w:szCs w:val="24"/>
          <w:lang w:eastAsia="zh-CN"/>
        </w:rPr>
        <w:t>投标人需按照折扣率进行报价。</w:t>
      </w:r>
    </w:p>
    <w:p w14:paraId="4BD29A2F">
      <w:pPr>
        <w:pStyle w:val="3"/>
        <w:spacing w:before="183" w:line="313" w:lineRule="auto"/>
        <w:ind w:left="26" w:right="200" w:firstLine="488"/>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（4）结算方式：本项目结算方式为按工作量据实结算，待投标人所有项目</w:t>
      </w:r>
      <w:r>
        <w:rPr>
          <w:rFonts w:hint="eastAsia" w:ascii="宋体" w:hAnsi="宋体" w:eastAsia="宋体" w:cs="宋体"/>
          <w:b w:val="0"/>
          <w:bCs w:val="0"/>
          <w:spacing w:val="-3"/>
          <w:sz w:val="24"/>
          <w:szCs w:val="24"/>
          <w:lang w:eastAsia="zh-CN"/>
        </w:rPr>
        <w:t>工作完成后，依据决算审计报告作为规划放桩测量</w:t>
      </w:r>
      <w:r>
        <w:rPr>
          <w:rFonts w:hint="eastAsia" w:ascii="宋体" w:hAnsi="宋体" w:eastAsia="宋体" w:cs="宋体"/>
          <w:b w:val="0"/>
          <w:bCs w:val="0"/>
          <w:spacing w:val="-3"/>
          <w:sz w:val="24"/>
          <w:szCs w:val="24"/>
          <w:lang w:val="en-US" w:eastAsia="zh-CN"/>
        </w:rPr>
        <w:t>服务费</w:t>
      </w:r>
      <w:r>
        <w:rPr>
          <w:rFonts w:hint="eastAsia" w:ascii="宋体" w:hAnsi="宋体" w:eastAsia="宋体" w:cs="宋体"/>
          <w:b w:val="0"/>
          <w:bCs w:val="0"/>
          <w:spacing w:val="-3"/>
          <w:sz w:val="24"/>
          <w:szCs w:val="24"/>
          <w:lang w:eastAsia="zh-CN"/>
        </w:rPr>
        <w:t>的结算依据并结算服务费。</w:t>
      </w:r>
      <w:r>
        <w:rPr>
          <w:rFonts w:hint="eastAsia" w:ascii="宋体" w:hAnsi="宋体" w:eastAsia="宋体" w:cs="宋体"/>
          <w:b w:val="0"/>
          <w:bCs w:val="0"/>
          <w:spacing w:val="-4"/>
          <w:sz w:val="24"/>
          <w:szCs w:val="24"/>
          <w:lang w:eastAsia="zh-CN"/>
        </w:rPr>
        <w:t>最终</w:t>
      </w:r>
      <w:r>
        <w:rPr>
          <w:rFonts w:hint="eastAsia" w:ascii="宋体" w:hAnsi="宋体" w:eastAsia="宋体" w:cs="宋体"/>
          <w:b w:val="0"/>
          <w:bCs w:val="0"/>
          <w:spacing w:val="-1"/>
          <w:sz w:val="24"/>
          <w:szCs w:val="24"/>
          <w:lang w:eastAsia="zh-CN"/>
        </w:rPr>
        <w:t>结算金额不得超过本项目的最高限价×中标折扣率。</w:t>
      </w:r>
    </w:p>
    <w:p w14:paraId="11D5D9D6">
      <w:pPr>
        <w:pStyle w:val="3"/>
        <w:spacing w:before="185"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（5）付款方式：</w:t>
      </w:r>
    </w:p>
    <w:p w14:paraId="09C5FD4F">
      <w:pPr>
        <w:pStyle w:val="3"/>
        <w:spacing w:line="360" w:lineRule="auto"/>
        <w:ind w:left="26" w:right="200" w:firstLine="478"/>
        <w:rPr>
          <w:rFonts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投标人完成提交全部成果，并提供相应金额的合法税务凭证，经审计、采购人验收合格后，采购人按项目应结算总价的70%（不超过合同总价70%），向投标人支付第一笔费用；征迁退地项目完毕，经审计、采购人确认合格后，采购人向投标人支付项目应结算总价剩余的30%。</w:t>
      </w:r>
    </w:p>
    <w:p w14:paraId="6C8609BB">
      <w:pPr>
        <w:pStyle w:val="3"/>
        <w:spacing w:line="360" w:lineRule="auto"/>
        <w:ind w:left="26" w:right="200" w:firstLine="478"/>
        <w:rPr>
          <w:rFonts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）若项目因区以上人民政府作出重大决策或其他不可抗力，采购人调整项目征迁退地范围或中途停止项目。经采购人验收合格后，采购人按投标人完成的实际工作量据实结算或采取协商的方式进行解决。</w:t>
      </w:r>
    </w:p>
    <w:p w14:paraId="6E6BEEA4">
      <w:pPr>
        <w:pStyle w:val="3"/>
        <w:spacing w:before="1" w:line="220"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（6）人员配置要求</w:t>
      </w:r>
    </w:p>
    <w:p w14:paraId="37ADC5F1">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1）投标人及其拟派的项目负责人应具备丰富的类似工作经验。投标人还应保证拟派项目人员相对稳定，不得因人员变动影响执业质量，如发生人员变动，须提前书面通知采购人备案并解释变动原因，取得采购人的书面同意后方可变动。</w:t>
      </w:r>
    </w:p>
    <w:p w14:paraId="13FBAA43">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2）岗位总体要求</w:t>
      </w:r>
    </w:p>
    <w:p w14:paraId="733CF4DA">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所有人员身体健康，所有固定人员必须是本单位职工。</w:t>
      </w:r>
    </w:p>
    <w:p w14:paraId="7FD439B3">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3）团队人员要求</w:t>
      </w:r>
    </w:p>
    <w:p w14:paraId="4E446953">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项目团队成员（不含项目负责人）至少4人。投标人应按投标文件中承诺的拟派人员名单开展工作，在特殊情况下投标人可以用同等资历的人员代替，但应事先得到采购人的批准；采购人有权要求投标人更换不合格的技术人员。</w:t>
      </w:r>
    </w:p>
    <w:p w14:paraId="7E7AC747">
      <w:pPr>
        <w:pStyle w:val="3"/>
        <w:spacing w:before="184" w:line="289" w:lineRule="auto"/>
        <w:ind w:left="69" w:right="63" w:firstLine="438"/>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★4）投标人需承诺在项目实施过程中，不变更项目负责人。若必须变更项目负责人，需经过采购人同意。需提供投标人的承诺函。</w:t>
      </w:r>
    </w:p>
    <w:p w14:paraId="5995E4A0">
      <w:pPr>
        <w:pStyle w:val="3"/>
        <w:spacing w:before="184" w:line="220"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（7）保密要求</w:t>
      </w:r>
    </w:p>
    <w:p w14:paraId="3CC12E33">
      <w:pPr>
        <w:pStyle w:val="3"/>
        <w:spacing w:before="181" w:line="360" w:lineRule="auto"/>
        <w:ind w:left="24" w:firstLine="481"/>
        <w:rPr>
          <w:rFonts w:ascii="宋体" w:hAnsi="宋体" w:eastAsia="宋体" w:cs="宋体"/>
          <w:b w:val="0"/>
          <w:bCs w:val="0"/>
          <w:spacing w:val="-8"/>
          <w:sz w:val="24"/>
          <w:szCs w:val="24"/>
          <w:lang w:eastAsia="zh-CN"/>
        </w:rPr>
      </w:pPr>
      <w:r>
        <w:rPr>
          <w:rFonts w:hint="eastAsia" w:ascii="宋体" w:hAnsi="宋体" w:eastAsia="宋体" w:cs="宋体"/>
          <w:b w:val="0"/>
          <w:bCs w:val="0"/>
          <w:spacing w:val="-8"/>
          <w:sz w:val="24"/>
          <w:szCs w:val="24"/>
          <w:lang w:eastAsia="zh-CN"/>
        </w:rPr>
        <w:t>投标人及其从业人员应独立、客观、公正，严格遵守法律法规以及行业规范，具有 良好的职业道德，健全内部质量控制制度，对所悉知的项目资料及数据严格保密。</w:t>
      </w:r>
    </w:p>
    <w:p w14:paraId="7C34E215">
      <w:pPr>
        <w:pStyle w:val="3"/>
        <w:spacing w:before="181" w:line="360" w:lineRule="auto"/>
        <w:ind w:left="24" w:firstLine="481"/>
        <w:rPr>
          <w:rFonts w:ascii="宋体" w:hAnsi="宋体" w:eastAsia="宋体" w:cs="宋体"/>
          <w:b w:val="0"/>
          <w:bCs w:val="0"/>
          <w:spacing w:val="-8"/>
          <w:sz w:val="24"/>
          <w:szCs w:val="24"/>
          <w:lang w:eastAsia="zh-CN"/>
        </w:rPr>
      </w:pPr>
      <w:r>
        <w:rPr>
          <w:rFonts w:hint="eastAsia" w:ascii="宋体" w:hAnsi="宋体" w:eastAsia="宋体" w:cs="宋体"/>
          <w:b w:val="0"/>
          <w:bCs w:val="0"/>
          <w:spacing w:val="-8"/>
          <w:sz w:val="24"/>
          <w:szCs w:val="24"/>
          <w:lang w:eastAsia="zh-CN"/>
        </w:rPr>
        <w:t>工作中各项资料要准确、完整，作好档案管理工作，方便采购人及相关部门使用。在未得到许可的情况下，不得向任何第三方泄漏有关项目的技术资料和其他信息。</w:t>
      </w:r>
    </w:p>
    <w:p w14:paraId="4A11BE3D">
      <w:pPr>
        <w:pStyle w:val="3"/>
        <w:spacing w:before="181" w:line="360" w:lineRule="auto"/>
        <w:ind w:left="24" w:firstLine="481"/>
        <w:rPr>
          <w:rFonts w:ascii="宋体" w:hAnsi="宋体" w:eastAsia="宋体" w:cs="宋体"/>
          <w:b w:val="0"/>
          <w:bCs w:val="0"/>
          <w:sz w:val="24"/>
          <w:szCs w:val="24"/>
          <w:lang w:eastAsia="zh-CN"/>
        </w:rPr>
      </w:pPr>
      <w:r>
        <w:rPr>
          <w:rFonts w:hint="eastAsia" w:ascii="宋体" w:hAnsi="宋体" w:eastAsia="宋体" w:cs="宋体"/>
          <w:b w:val="0"/>
          <w:bCs w:val="0"/>
          <w:spacing w:val="-8"/>
          <w:sz w:val="24"/>
          <w:szCs w:val="24"/>
          <w:lang w:eastAsia="zh-CN"/>
        </w:rPr>
        <w:t>投标人在本项目工作结束后，自行销毁所有涉密资料，否则投标人承担所有法律后果。</w:t>
      </w:r>
    </w:p>
    <w:p w14:paraId="74695A9D">
      <w:pPr>
        <w:pStyle w:val="3"/>
        <w:spacing w:before="123" w:line="219" w:lineRule="auto"/>
        <w:ind w:firstLine="234" w:firstLineChars="100"/>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（8）</w:t>
      </w:r>
      <w:r>
        <w:rPr>
          <w:rFonts w:hint="eastAsia" w:ascii="宋体" w:hAnsi="宋体" w:eastAsia="宋体" w:cs="宋体"/>
          <w:b w:val="0"/>
          <w:bCs w:val="0"/>
          <w:spacing w:val="-2"/>
          <w:sz w:val="24"/>
          <w:szCs w:val="24"/>
          <w:lang w:eastAsia="zh-CN"/>
        </w:rPr>
        <w:t>团队、企业实力要求</w:t>
      </w:r>
    </w:p>
    <w:tbl>
      <w:tblPr>
        <w:tblStyle w:val="10"/>
        <w:tblpPr w:leftFromText="180" w:rightFromText="180" w:vertAnchor="text" w:horzAnchor="page" w:tblpX="1570" w:tblpY="45"/>
        <w:tblOverlap w:val="never"/>
        <w:tblW w:w="88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2153"/>
        <w:gridCol w:w="5983"/>
      </w:tblGrid>
      <w:tr w14:paraId="4833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43" w:type="dxa"/>
          </w:tcPr>
          <w:p w14:paraId="0A3CE8C2">
            <w:pPr>
              <w:pStyle w:val="9"/>
              <w:spacing w:before="140" w:line="229" w:lineRule="auto"/>
              <w:ind w:left="164"/>
              <w:rPr>
                <w:b w:val="0"/>
                <w:bCs w:val="0"/>
              </w:rPr>
            </w:pPr>
            <w:r>
              <w:rPr>
                <w:rFonts w:hint="eastAsia"/>
                <w:b w:val="0"/>
                <w:bCs w:val="0"/>
                <w:spacing w:val="4"/>
              </w:rPr>
              <w:t>序号</w:t>
            </w:r>
          </w:p>
        </w:tc>
        <w:tc>
          <w:tcPr>
            <w:tcW w:w="2153" w:type="dxa"/>
          </w:tcPr>
          <w:p w14:paraId="0D3782F3">
            <w:pPr>
              <w:pStyle w:val="9"/>
              <w:spacing w:before="140" w:line="228" w:lineRule="auto"/>
              <w:ind w:left="659"/>
              <w:rPr>
                <w:b w:val="0"/>
                <w:bCs w:val="0"/>
              </w:rPr>
            </w:pPr>
            <w:r>
              <w:rPr>
                <w:rFonts w:hint="eastAsia"/>
                <w:b w:val="0"/>
                <w:bCs w:val="0"/>
                <w:spacing w:val="6"/>
              </w:rPr>
              <w:t>要求内容</w:t>
            </w:r>
          </w:p>
        </w:tc>
        <w:tc>
          <w:tcPr>
            <w:tcW w:w="5983" w:type="dxa"/>
          </w:tcPr>
          <w:p w14:paraId="6947C59D">
            <w:pPr>
              <w:pStyle w:val="9"/>
              <w:spacing w:before="140" w:line="228" w:lineRule="auto"/>
              <w:ind w:left="2044"/>
              <w:rPr>
                <w:b w:val="0"/>
                <w:bCs w:val="0"/>
              </w:rPr>
            </w:pPr>
            <w:r>
              <w:rPr>
                <w:rFonts w:hint="eastAsia"/>
                <w:b w:val="0"/>
                <w:bCs w:val="0"/>
                <w:spacing w:val="7"/>
              </w:rPr>
              <w:t>对投标人的具体要求</w:t>
            </w:r>
          </w:p>
        </w:tc>
      </w:tr>
      <w:tr w14:paraId="05A73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43" w:type="dxa"/>
          </w:tcPr>
          <w:p w14:paraId="1D49F055">
            <w:pPr>
              <w:pStyle w:val="9"/>
              <w:spacing w:before="188" w:line="270" w:lineRule="exact"/>
              <w:ind w:left="339"/>
              <w:rPr>
                <w:b w:val="0"/>
                <w:bCs w:val="0"/>
              </w:rPr>
            </w:pPr>
            <w:r>
              <w:rPr>
                <w:rFonts w:hint="eastAsia"/>
                <w:b w:val="0"/>
                <w:bCs w:val="0"/>
                <w:position w:val="1"/>
              </w:rPr>
              <w:t>1</w:t>
            </w:r>
          </w:p>
        </w:tc>
        <w:tc>
          <w:tcPr>
            <w:tcW w:w="2153" w:type="dxa"/>
            <w:vAlign w:val="center"/>
          </w:tcPr>
          <w:p w14:paraId="62D04435">
            <w:pPr>
              <w:pStyle w:val="9"/>
              <w:spacing w:line="228" w:lineRule="auto"/>
              <w:jc w:val="center"/>
              <w:rPr>
                <w:b w:val="0"/>
                <w:bCs w:val="0"/>
                <w:spacing w:val="6"/>
              </w:rPr>
            </w:pPr>
            <w:r>
              <w:rPr>
                <w:rFonts w:hint="eastAsia"/>
                <w:b w:val="0"/>
                <w:bCs w:val="0"/>
                <w:spacing w:val="6"/>
              </w:rPr>
              <w:t>履约能力</w:t>
            </w:r>
          </w:p>
          <w:p w14:paraId="74D3B0D1">
            <w:pPr>
              <w:pStyle w:val="9"/>
              <w:spacing w:line="228" w:lineRule="auto"/>
              <w:jc w:val="center"/>
              <w:rPr>
                <w:b w:val="0"/>
                <w:bCs w:val="0"/>
                <w:spacing w:val="6"/>
              </w:rPr>
            </w:pPr>
            <w:r>
              <w:rPr>
                <w:rFonts w:hint="eastAsia"/>
                <w:b w:val="0"/>
                <w:bCs w:val="0"/>
                <w:spacing w:val="6"/>
              </w:rPr>
              <w:t>（业绩）</w:t>
            </w:r>
          </w:p>
        </w:tc>
        <w:tc>
          <w:tcPr>
            <w:tcW w:w="5983" w:type="dxa"/>
          </w:tcPr>
          <w:p w14:paraId="6F23F37F">
            <w:pPr>
              <w:pStyle w:val="9"/>
              <w:spacing w:line="228" w:lineRule="auto"/>
              <w:jc w:val="left"/>
              <w:rPr>
                <w:b w:val="0"/>
                <w:bCs w:val="0"/>
                <w:spacing w:val="6"/>
                <w:lang w:eastAsia="zh-CN"/>
              </w:rPr>
            </w:pPr>
            <w:r>
              <w:rPr>
                <w:rFonts w:hint="eastAsia"/>
                <w:b w:val="0"/>
                <w:bCs w:val="0"/>
                <w:spacing w:val="6"/>
                <w:lang w:eastAsia="zh-CN"/>
              </w:rPr>
              <w:t>投标人具有近三年来（以合同签订日期为准）类似项目业绩</w:t>
            </w:r>
          </w:p>
        </w:tc>
      </w:tr>
      <w:tr w14:paraId="659CA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43" w:type="dxa"/>
          </w:tcPr>
          <w:p w14:paraId="50A2A22B">
            <w:pPr>
              <w:pStyle w:val="9"/>
              <w:spacing w:before="189" w:line="270" w:lineRule="exact"/>
              <w:ind w:left="326"/>
              <w:rPr>
                <w:b w:val="0"/>
                <w:bCs w:val="0"/>
              </w:rPr>
            </w:pPr>
            <w:r>
              <w:rPr>
                <w:rFonts w:hint="eastAsia"/>
                <w:b w:val="0"/>
                <w:bCs w:val="0"/>
                <w:position w:val="1"/>
              </w:rPr>
              <w:t>2</w:t>
            </w:r>
          </w:p>
        </w:tc>
        <w:tc>
          <w:tcPr>
            <w:tcW w:w="2153" w:type="dxa"/>
            <w:vAlign w:val="center"/>
          </w:tcPr>
          <w:p w14:paraId="60CF9872">
            <w:pPr>
              <w:pStyle w:val="9"/>
              <w:spacing w:line="228" w:lineRule="auto"/>
              <w:jc w:val="center"/>
              <w:rPr>
                <w:b w:val="0"/>
                <w:bCs w:val="0"/>
                <w:spacing w:val="6"/>
                <w:lang w:eastAsia="zh-CN"/>
              </w:rPr>
            </w:pPr>
            <w:r>
              <w:rPr>
                <w:rFonts w:hint="eastAsia"/>
                <w:b w:val="0"/>
                <w:bCs w:val="0"/>
                <w:spacing w:val="6"/>
                <w:lang w:eastAsia="zh-CN"/>
              </w:rPr>
              <w:t>履约能力</w:t>
            </w:r>
          </w:p>
          <w:p w14:paraId="28860B4F">
            <w:pPr>
              <w:pStyle w:val="9"/>
              <w:spacing w:line="228" w:lineRule="auto"/>
              <w:jc w:val="center"/>
              <w:rPr>
                <w:b w:val="0"/>
                <w:bCs w:val="0"/>
                <w:spacing w:val="6"/>
                <w:lang w:eastAsia="zh-CN"/>
              </w:rPr>
            </w:pPr>
            <w:r>
              <w:rPr>
                <w:rFonts w:hint="eastAsia"/>
                <w:b w:val="0"/>
                <w:bCs w:val="0"/>
                <w:spacing w:val="6"/>
                <w:lang w:eastAsia="zh-CN"/>
              </w:rPr>
              <w:t>（项目负责人）</w:t>
            </w:r>
          </w:p>
        </w:tc>
        <w:tc>
          <w:tcPr>
            <w:tcW w:w="5983" w:type="dxa"/>
          </w:tcPr>
          <w:p w14:paraId="132B3349">
            <w:pPr>
              <w:pStyle w:val="9"/>
              <w:spacing w:line="228" w:lineRule="auto"/>
              <w:jc w:val="left"/>
              <w:rPr>
                <w:b w:val="0"/>
                <w:bCs w:val="0"/>
                <w:spacing w:val="6"/>
                <w:lang w:eastAsia="zh-CN"/>
              </w:rPr>
            </w:pPr>
            <w:r>
              <w:rPr>
                <w:rFonts w:hint="eastAsia"/>
                <w:b w:val="0"/>
                <w:bCs w:val="0"/>
                <w:spacing w:val="6"/>
                <w:lang w:eastAsia="zh-CN"/>
              </w:rPr>
              <w:t>项目负责人具有测绘类测绘类高级及以上工程师职称证书。</w:t>
            </w:r>
          </w:p>
        </w:tc>
      </w:tr>
      <w:tr w14:paraId="67485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43" w:type="dxa"/>
          </w:tcPr>
          <w:p w14:paraId="5D4D6954">
            <w:pPr>
              <w:pStyle w:val="9"/>
              <w:spacing w:before="190" w:line="268" w:lineRule="exact"/>
              <w:ind w:left="328"/>
              <w:rPr>
                <w:b w:val="0"/>
                <w:bCs w:val="0"/>
              </w:rPr>
            </w:pPr>
            <w:r>
              <w:rPr>
                <w:rFonts w:hint="eastAsia"/>
                <w:b w:val="0"/>
                <w:bCs w:val="0"/>
                <w:position w:val="1"/>
              </w:rPr>
              <w:t>3</w:t>
            </w:r>
          </w:p>
        </w:tc>
        <w:tc>
          <w:tcPr>
            <w:tcW w:w="2153" w:type="dxa"/>
            <w:vAlign w:val="center"/>
          </w:tcPr>
          <w:p w14:paraId="2B740DC6">
            <w:pPr>
              <w:pStyle w:val="9"/>
              <w:spacing w:line="228" w:lineRule="auto"/>
              <w:jc w:val="center"/>
              <w:rPr>
                <w:b w:val="0"/>
                <w:bCs w:val="0"/>
                <w:spacing w:val="6"/>
                <w:lang w:eastAsia="zh-CN"/>
              </w:rPr>
            </w:pPr>
            <w:r>
              <w:rPr>
                <w:rFonts w:hint="eastAsia"/>
                <w:b w:val="0"/>
                <w:bCs w:val="0"/>
                <w:spacing w:val="6"/>
                <w:lang w:eastAsia="zh-CN"/>
              </w:rPr>
              <w:t>履约能力</w:t>
            </w:r>
          </w:p>
          <w:p w14:paraId="67AC4617">
            <w:pPr>
              <w:pStyle w:val="9"/>
              <w:spacing w:line="228" w:lineRule="auto"/>
              <w:jc w:val="center"/>
              <w:rPr>
                <w:b w:val="0"/>
                <w:bCs w:val="0"/>
                <w:spacing w:val="6"/>
                <w:lang w:eastAsia="zh-CN"/>
              </w:rPr>
            </w:pPr>
            <w:r>
              <w:rPr>
                <w:rFonts w:hint="eastAsia"/>
                <w:b w:val="0"/>
                <w:bCs w:val="0"/>
                <w:spacing w:val="6"/>
                <w:lang w:eastAsia="zh-CN"/>
              </w:rPr>
              <w:t>（项目技术负责人）</w:t>
            </w:r>
          </w:p>
        </w:tc>
        <w:tc>
          <w:tcPr>
            <w:tcW w:w="5983" w:type="dxa"/>
          </w:tcPr>
          <w:p w14:paraId="34E31F8F">
            <w:pPr>
              <w:pStyle w:val="9"/>
              <w:spacing w:line="228" w:lineRule="auto"/>
              <w:jc w:val="left"/>
              <w:rPr>
                <w:b w:val="0"/>
                <w:bCs w:val="0"/>
                <w:spacing w:val="6"/>
                <w:lang w:eastAsia="zh-CN"/>
              </w:rPr>
            </w:pPr>
            <w:r>
              <w:rPr>
                <w:rFonts w:hint="eastAsia"/>
                <w:b w:val="0"/>
                <w:bCs w:val="0"/>
                <w:spacing w:val="6"/>
                <w:lang w:eastAsia="zh-CN"/>
              </w:rPr>
              <w:t>项目技术负责人具有测绘类专业中级及以上工程师职称证书。</w:t>
            </w:r>
          </w:p>
        </w:tc>
      </w:tr>
    </w:tbl>
    <w:p w14:paraId="3876C042">
      <w:pPr>
        <w:spacing w:line="68" w:lineRule="exact"/>
        <w:rPr>
          <w:rFonts w:ascii="宋体" w:hAnsi="宋体" w:eastAsia="宋体" w:cs="宋体"/>
          <w:b w:val="0"/>
          <w:bCs w:val="0"/>
          <w:sz w:val="24"/>
          <w:szCs w:val="24"/>
        </w:rPr>
      </w:pPr>
    </w:p>
    <w:p w14:paraId="73EA3501">
      <w:pPr>
        <w:pStyle w:val="3"/>
        <w:spacing w:before="193" w:line="219" w:lineRule="auto"/>
        <w:ind w:firstLine="234" w:firstLineChars="100"/>
        <w:rPr>
          <w:rFonts w:ascii="宋体" w:hAnsi="宋体" w:eastAsia="宋体" w:cs="宋体"/>
          <w:b w:val="0"/>
          <w:bCs w:val="0"/>
          <w:sz w:val="24"/>
          <w:szCs w:val="24"/>
        </w:rPr>
      </w:pPr>
      <w:r>
        <w:rPr>
          <w:rFonts w:hint="eastAsia" w:ascii="宋体" w:hAnsi="宋体" w:eastAsia="宋体" w:cs="宋体"/>
          <w:b w:val="0"/>
          <w:bCs w:val="0"/>
          <w:spacing w:val="-3"/>
          <w:sz w:val="24"/>
          <w:szCs w:val="24"/>
        </w:rPr>
        <w:t>（12）技术服务要求</w:t>
      </w:r>
    </w:p>
    <w:p w14:paraId="57C60A28">
      <w:pPr>
        <w:spacing w:line="145" w:lineRule="exact"/>
        <w:rPr>
          <w:rFonts w:ascii="宋体" w:hAnsi="宋体" w:eastAsia="宋体" w:cs="宋体"/>
          <w:b w:val="0"/>
          <w:bCs w:val="0"/>
          <w:sz w:val="24"/>
          <w:szCs w:val="24"/>
        </w:rPr>
      </w:pPr>
    </w:p>
    <w:tbl>
      <w:tblPr>
        <w:tblStyle w:val="10"/>
        <w:tblW w:w="9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559"/>
        <w:gridCol w:w="7411"/>
      </w:tblGrid>
      <w:tr w14:paraId="01CCA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5" w:type="dxa"/>
          </w:tcPr>
          <w:p w14:paraId="23EDB624">
            <w:pPr>
              <w:pStyle w:val="9"/>
              <w:spacing w:before="189" w:line="229" w:lineRule="auto"/>
              <w:ind w:left="185"/>
              <w:rPr>
                <w:b w:val="0"/>
                <w:bCs w:val="0"/>
              </w:rPr>
            </w:pPr>
            <w:r>
              <w:rPr>
                <w:rFonts w:hint="eastAsia"/>
                <w:b w:val="0"/>
                <w:bCs w:val="0"/>
                <w:spacing w:val="4"/>
              </w:rPr>
              <w:t>序号</w:t>
            </w:r>
          </w:p>
        </w:tc>
        <w:tc>
          <w:tcPr>
            <w:tcW w:w="1559" w:type="dxa"/>
          </w:tcPr>
          <w:p w14:paraId="2E3C1C19">
            <w:pPr>
              <w:pStyle w:val="9"/>
              <w:spacing w:before="188" w:line="228" w:lineRule="auto"/>
              <w:ind w:left="150"/>
              <w:rPr>
                <w:b w:val="0"/>
                <w:bCs w:val="0"/>
              </w:rPr>
            </w:pPr>
            <w:r>
              <w:rPr>
                <w:rFonts w:hint="eastAsia"/>
                <w:b w:val="0"/>
                <w:bCs w:val="0"/>
                <w:spacing w:val="6"/>
              </w:rPr>
              <w:t>技术服务要求</w:t>
            </w:r>
          </w:p>
        </w:tc>
        <w:tc>
          <w:tcPr>
            <w:tcW w:w="7411" w:type="dxa"/>
          </w:tcPr>
          <w:p w14:paraId="387AE962">
            <w:pPr>
              <w:pStyle w:val="9"/>
              <w:spacing w:before="188" w:line="228" w:lineRule="auto"/>
              <w:ind w:left="3080"/>
              <w:rPr>
                <w:b w:val="0"/>
                <w:bCs w:val="0"/>
              </w:rPr>
            </w:pPr>
            <w:r>
              <w:rPr>
                <w:rFonts w:hint="eastAsia"/>
                <w:b w:val="0"/>
                <w:bCs w:val="0"/>
                <w:spacing w:val="6"/>
              </w:rPr>
              <w:t>具体要求内容</w:t>
            </w:r>
          </w:p>
        </w:tc>
      </w:tr>
      <w:tr w14:paraId="6882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557F727D">
            <w:pPr>
              <w:pStyle w:val="9"/>
              <w:spacing w:before="305" w:line="270" w:lineRule="exact"/>
              <w:ind w:left="362"/>
              <w:rPr>
                <w:b w:val="0"/>
                <w:bCs w:val="0"/>
              </w:rPr>
            </w:pPr>
            <w:r>
              <w:rPr>
                <w:rFonts w:hint="eastAsia"/>
                <w:b w:val="0"/>
                <w:bCs w:val="0"/>
                <w:position w:val="1"/>
              </w:rPr>
              <w:t>1</w:t>
            </w:r>
          </w:p>
        </w:tc>
        <w:tc>
          <w:tcPr>
            <w:tcW w:w="1559" w:type="dxa"/>
            <w:vAlign w:val="center"/>
          </w:tcPr>
          <w:p w14:paraId="12EB75A8">
            <w:pPr>
              <w:pStyle w:val="9"/>
              <w:spacing w:line="228" w:lineRule="auto"/>
              <w:jc w:val="center"/>
              <w:rPr>
                <w:b w:val="0"/>
                <w:bCs w:val="0"/>
                <w:spacing w:val="6"/>
              </w:rPr>
            </w:pPr>
            <w:r>
              <w:rPr>
                <w:rFonts w:hint="eastAsia"/>
                <w:b w:val="0"/>
                <w:bCs w:val="0"/>
                <w:spacing w:val="6"/>
              </w:rPr>
              <w:t>项目分析与</w:t>
            </w:r>
          </w:p>
          <w:p w14:paraId="39E733DF">
            <w:pPr>
              <w:pStyle w:val="9"/>
              <w:spacing w:line="228" w:lineRule="auto"/>
              <w:jc w:val="center"/>
              <w:rPr>
                <w:b w:val="0"/>
                <w:bCs w:val="0"/>
                <w:spacing w:val="6"/>
              </w:rPr>
            </w:pPr>
            <w:r>
              <w:rPr>
                <w:rFonts w:hint="eastAsia"/>
                <w:b w:val="0"/>
                <w:bCs w:val="0"/>
                <w:spacing w:val="6"/>
              </w:rPr>
              <w:t>背景解读</w:t>
            </w:r>
          </w:p>
        </w:tc>
        <w:tc>
          <w:tcPr>
            <w:tcW w:w="7411" w:type="dxa"/>
          </w:tcPr>
          <w:p w14:paraId="690AEA7B">
            <w:pPr>
              <w:pStyle w:val="9"/>
              <w:spacing w:line="228" w:lineRule="auto"/>
              <w:jc w:val="left"/>
              <w:rPr>
                <w:b w:val="0"/>
                <w:bCs w:val="0"/>
                <w:spacing w:val="6"/>
                <w:lang w:eastAsia="zh-CN"/>
              </w:rPr>
            </w:pPr>
            <w:r>
              <w:rPr>
                <w:rFonts w:hint="eastAsia"/>
                <w:b w:val="0"/>
                <w:bCs w:val="0"/>
                <w:spacing w:val="6"/>
                <w:lang w:eastAsia="zh-CN"/>
              </w:rPr>
              <w:t>投标人提供的项目分析与背景解读方案，包含但不限于以下几点：1、测绘工作开展的基本概况及现状需求；2、测绘工作开展的必要性与目标背景分析；3、测绘工作开展的方法分析。</w:t>
            </w:r>
          </w:p>
        </w:tc>
      </w:tr>
      <w:tr w14:paraId="2FB1A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0086D52B">
            <w:pPr>
              <w:pStyle w:val="9"/>
              <w:spacing w:before="304" w:line="270" w:lineRule="exact"/>
              <w:ind w:left="349"/>
              <w:rPr>
                <w:b w:val="0"/>
                <w:bCs w:val="0"/>
              </w:rPr>
            </w:pPr>
            <w:r>
              <w:rPr>
                <w:rFonts w:hint="eastAsia"/>
                <w:b w:val="0"/>
                <w:bCs w:val="0"/>
                <w:position w:val="1"/>
              </w:rPr>
              <w:t>2</w:t>
            </w:r>
          </w:p>
        </w:tc>
        <w:tc>
          <w:tcPr>
            <w:tcW w:w="1559" w:type="dxa"/>
            <w:vAlign w:val="center"/>
          </w:tcPr>
          <w:p w14:paraId="6FF4D9AE">
            <w:pPr>
              <w:pStyle w:val="9"/>
              <w:spacing w:line="228" w:lineRule="auto"/>
              <w:jc w:val="center"/>
              <w:rPr>
                <w:b w:val="0"/>
                <w:bCs w:val="0"/>
                <w:spacing w:val="6"/>
              </w:rPr>
            </w:pPr>
            <w:r>
              <w:rPr>
                <w:rFonts w:hint="eastAsia"/>
                <w:b w:val="0"/>
                <w:bCs w:val="0"/>
                <w:spacing w:val="6"/>
              </w:rPr>
              <w:t>总体实施方案</w:t>
            </w:r>
          </w:p>
        </w:tc>
        <w:tc>
          <w:tcPr>
            <w:tcW w:w="7411" w:type="dxa"/>
          </w:tcPr>
          <w:p w14:paraId="13509C8A">
            <w:pPr>
              <w:pStyle w:val="9"/>
              <w:spacing w:line="228" w:lineRule="auto"/>
              <w:jc w:val="left"/>
              <w:rPr>
                <w:b w:val="0"/>
                <w:bCs w:val="0"/>
                <w:spacing w:val="6"/>
                <w:lang w:eastAsia="zh-CN"/>
              </w:rPr>
            </w:pPr>
            <w:r>
              <w:rPr>
                <w:rFonts w:hint="eastAsia"/>
                <w:b w:val="0"/>
                <w:bCs w:val="0"/>
                <w:spacing w:val="6"/>
                <w:lang w:eastAsia="zh-CN"/>
              </w:rPr>
              <w:t>投标人提供的总体实施方案，包含但不限于以下几点：1、整体测绘思路与技术路线；2、建筑物面积采集方案；3、前期资料收集与成果展示方案。</w:t>
            </w:r>
          </w:p>
        </w:tc>
      </w:tr>
      <w:tr w14:paraId="6B25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5" w:type="dxa"/>
          </w:tcPr>
          <w:p w14:paraId="108D7C4E">
            <w:pPr>
              <w:spacing w:line="454" w:lineRule="auto"/>
              <w:rPr>
                <w:rFonts w:ascii="宋体" w:hAnsi="宋体" w:eastAsia="宋体" w:cs="宋体"/>
                <w:b w:val="0"/>
                <w:bCs w:val="0"/>
                <w:sz w:val="24"/>
                <w:szCs w:val="24"/>
              </w:rPr>
            </w:pPr>
          </w:p>
          <w:p w14:paraId="7CFC7A3B">
            <w:pPr>
              <w:pStyle w:val="9"/>
              <w:spacing w:before="65" w:line="269" w:lineRule="exact"/>
              <w:ind w:left="351"/>
              <w:rPr>
                <w:b w:val="0"/>
                <w:bCs w:val="0"/>
              </w:rPr>
            </w:pPr>
            <w:r>
              <w:rPr>
                <w:rFonts w:hint="eastAsia"/>
                <w:b w:val="0"/>
                <w:bCs w:val="0"/>
                <w:position w:val="1"/>
              </w:rPr>
              <w:t>3</w:t>
            </w:r>
          </w:p>
        </w:tc>
        <w:tc>
          <w:tcPr>
            <w:tcW w:w="1559" w:type="dxa"/>
            <w:vAlign w:val="center"/>
          </w:tcPr>
          <w:p w14:paraId="706130CA">
            <w:pPr>
              <w:pStyle w:val="9"/>
              <w:spacing w:line="228" w:lineRule="auto"/>
              <w:jc w:val="center"/>
              <w:rPr>
                <w:b w:val="0"/>
                <w:bCs w:val="0"/>
                <w:spacing w:val="6"/>
              </w:rPr>
            </w:pPr>
            <w:r>
              <w:rPr>
                <w:rFonts w:hint="eastAsia"/>
                <w:b w:val="0"/>
                <w:bCs w:val="0"/>
                <w:spacing w:val="6"/>
              </w:rPr>
              <w:t>质量保障措施</w:t>
            </w:r>
          </w:p>
        </w:tc>
        <w:tc>
          <w:tcPr>
            <w:tcW w:w="7411" w:type="dxa"/>
          </w:tcPr>
          <w:p w14:paraId="1862F613">
            <w:pPr>
              <w:pStyle w:val="9"/>
              <w:spacing w:line="228" w:lineRule="auto"/>
              <w:jc w:val="left"/>
              <w:rPr>
                <w:b w:val="0"/>
                <w:bCs w:val="0"/>
                <w:spacing w:val="6"/>
                <w:lang w:eastAsia="zh-CN"/>
              </w:rPr>
            </w:pPr>
            <w:r>
              <w:rPr>
                <w:rFonts w:hint="eastAsia"/>
                <w:b w:val="0"/>
                <w:bCs w:val="0"/>
                <w:spacing w:val="6"/>
                <w:lang w:eastAsia="zh-CN"/>
              </w:rPr>
              <w:t>针对本项目实际情况制定质量保障措施，包含但不限于以下几点：1、质量保障体系与质量管理规章制度；2、质量保证与预控措施；3、因成果质量问题造成采购人损失的处理措施。</w:t>
            </w:r>
          </w:p>
        </w:tc>
      </w:tr>
      <w:tr w14:paraId="1A90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5" w:type="dxa"/>
          </w:tcPr>
          <w:p w14:paraId="1827A03D">
            <w:pPr>
              <w:pStyle w:val="9"/>
              <w:spacing w:before="211" w:line="270" w:lineRule="exact"/>
              <w:ind w:left="346"/>
              <w:rPr>
                <w:b w:val="0"/>
                <w:bCs w:val="0"/>
              </w:rPr>
            </w:pPr>
            <w:r>
              <w:rPr>
                <w:rFonts w:hint="eastAsia"/>
                <w:b w:val="0"/>
                <w:bCs w:val="0"/>
                <w:position w:val="1"/>
              </w:rPr>
              <w:t>4</w:t>
            </w:r>
          </w:p>
        </w:tc>
        <w:tc>
          <w:tcPr>
            <w:tcW w:w="1559" w:type="dxa"/>
            <w:vAlign w:val="center"/>
          </w:tcPr>
          <w:p w14:paraId="5A4E0D18">
            <w:pPr>
              <w:pStyle w:val="9"/>
              <w:spacing w:line="228" w:lineRule="auto"/>
              <w:jc w:val="center"/>
              <w:rPr>
                <w:b w:val="0"/>
                <w:bCs w:val="0"/>
                <w:spacing w:val="6"/>
              </w:rPr>
            </w:pPr>
            <w:r>
              <w:rPr>
                <w:rFonts w:hint="eastAsia"/>
                <w:b w:val="0"/>
                <w:bCs w:val="0"/>
                <w:spacing w:val="6"/>
              </w:rPr>
              <w:t>服务保障响应方案</w:t>
            </w:r>
          </w:p>
        </w:tc>
        <w:tc>
          <w:tcPr>
            <w:tcW w:w="7411" w:type="dxa"/>
          </w:tcPr>
          <w:p w14:paraId="7C31DE07">
            <w:pPr>
              <w:pStyle w:val="9"/>
              <w:spacing w:line="228" w:lineRule="auto"/>
              <w:jc w:val="left"/>
              <w:rPr>
                <w:b w:val="0"/>
                <w:bCs w:val="0"/>
                <w:spacing w:val="6"/>
                <w:lang w:eastAsia="zh-CN"/>
              </w:rPr>
            </w:pPr>
            <w:r>
              <w:rPr>
                <w:rFonts w:hint="eastAsia"/>
                <w:b w:val="0"/>
                <w:bCs w:val="0"/>
                <w:spacing w:val="6"/>
                <w:lang w:eastAsia="zh-CN"/>
              </w:rPr>
              <w:t>针对本项目实际情况制定服务保障响应方案，包含但不限于以下几点：1、服务响应时间和及时响应措施；2、本地化服务方案；3、应急预案与应急管理实施方案。</w:t>
            </w:r>
          </w:p>
        </w:tc>
      </w:tr>
      <w:tr w14:paraId="6CC18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5" w:type="dxa"/>
          </w:tcPr>
          <w:p w14:paraId="6660CADA">
            <w:pPr>
              <w:pStyle w:val="9"/>
              <w:spacing w:before="172" w:line="268" w:lineRule="exact"/>
              <w:ind w:left="351"/>
              <w:rPr>
                <w:b w:val="0"/>
                <w:bCs w:val="0"/>
              </w:rPr>
            </w:pPr>
            <w:r>
              <w:rPr>
                <w:rFonts w:hint="eastAsia"/>
                <w:b w:val="0"/>
                <w:bCs w:val="0"/>
                <w:position w:val="1"/>
              </w:rPr>
              <w:t>5</w:t>
            </w:r>
          </w:p>
        </w:tc>
        <w:tc>
          <w:tcPr>
            <w:tcW w:w="1559" w:type="dxa"/>
            <w:vAlign w:val="center"/>
          </w:tcPr>
          <w:p w14:paraId="32B4CA76">
            <w:pPr>
              <w:pStyle w:val="9"/>
              <w:spacing w:line="228" w:lineRule="auto"/>
              <w:jc w:val="center"/>
              <w:rPr>
                <w:b w:val="0"/>
                <w:bCs w:val="0"/>
                <w:spacing w:val="6"/>
              </w:rPr>
            </w:pPr>
            <w:r>
              <w:rPr>
                <w:rFonts w:hint="eastAsia"/>
                <w:b w:val="0"/>
                <w:bCs w:val="0"/>
                <w:spacing w:val="6"/>
              </w:rPr>
              <w:t>人员保障方案</w:t>
            </w:r>
          </w:p>
        </w:tc>
        <w:tc>
          <w:tcPr>
            <w:tcW w:w="7411" w:type="dxa"/>
          </w:tcPr>
          <w:p w14:paraId="0C2BB1EC">
            <w:pPr>
              <w:pStyle w:val="9"/>
              <w:spacing w:line="228" w:lineRule="auto"/>
              <w:jc w:val="left"/>
              <w:rPr>
                <w:b w:val="0"/>
                <w:bCs w:val="0"/>
                <w:spacing w:val="6"/>
                <w:lang w:eastAsia="zh-CN"/>
              </w:rPr>
            </w:pPr>
            <w:r>
              <w:rPr>
                <w:rFonts w:hint="eastAsia"/>
                <w:b w:val="0"/>
                <w:bCs w:val="0"/>
                <w:spacing w:val="6"/>
                <w:lang w:eastAsia="zh-CN"/>
              </w:rPr>
              <w:t>投标人针对本项目应提供项目人员保障方案，包含但不限于以下几点：1、人员配备与管理方案；2、人员培训方案；3、人员安排与工作分工。</w:t>
            </w:r>
          </w:p>
        </w:tc>
      </w:tr>
      <w:tr w14:paraId="047B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6C997CDF">
            <w:pPr>
              <w:pStyle w:val="9"/>
              <w:spacing w:before="306" w:line="268" w:lineRule="exact"/>
              <w:ind w:left="348"/>
              <w:rPr>
                <w:b w:val="0"/>
                <w:bCs w:val="0"/>
              </w:rPr>
            </w:pPr>
            <w:r>
              <w:rPr>
                <w:rFonts w:hint="eastAsia"/>
                <w:b w:val="0"/>
                <w:bCs w:val="0"/>
                <w:position w:val="1"/>
              </w:rPr>
              <w:t>6</w:t>
            </w:r>
          </w:p>
        </w:tc>
        <w:tc>
          <w:tcPr>
            <w:tcW w:w="1559" w:type="dxa"/>
            <w:vAlign w:val="center"/>
          </w:tcPr>
          <w:p w14:paraId="792D892A">
            <w:pPr>
              <w:pStyle w:val="9"/>
              <w:spacing w:line="228" w:lineRule="auto"/>
              <w:jc w:val="center"/>
              <w:rPr>
                <w:b w:val="0"/>
                <w:bCs w:val="0"/>
                <w:spacing w:val="6"/>
              </w:rPr>
            </w:pPr>
            <w:r>
              <w:rPr>
                <w:rFonts w:hint="eastAsia"/>
                <w:b w:val="0"/>
                <w:bCs w:val="0"/>
                <w:spacing w:val="6"/>
              </w:rPr>
              <w:t>档案管理及保密方案</w:t>
            </w:r>
          </w:p>
        </w:tc>
        <w:tc>
          <w:tcPr>
            <w:tcW w:w="7411" w:type="dxa"/>
          </w:tcPr>
          <w:p w14:paraId="6B2101FF">
            <w:pPr>
              <w:pStyle w:val="9"/>
              <w:spacing w:line="228" w:lineRule="auto"/>
              <w:jc w:val="left"/>
              <w:rPr>
                <w:b w:val="0"/>
                <w:bCs w:val="0"/>
                <w:spacing w:val="6"/>
                <w:lang w:eastAsia="zh-CN"/>
              </w:rPr>
            </w:pPr>
            <w:r>
              <w:rPr>
                <w:rFonts w:hint="eastAsia"/>
                <w:b w:val="0"/>
                <w:bCs w:val="0"/>
                <w:spacing w:val="6"/>
                <w:lang w:eastAsia="zh-CN"/>
              </w:rPr>
              <w:t>针对本项目实际情况制定档案管理及保密方案，包含但不限于以下几点：</w:t>
            </w:r>
          </w:p>
          <w:p w14:paraId="2DA4217D">
            <w:pPr>
              <w:pStyle w:val="9"/>
              <w:spacing w:line="228" w:lineRule="auto"/>
              <w:jc w:val="left"/>
              <w:rPr>
                <w:b w:val="0"/>
                <w:bCs w:val="0"/>
                <w:spacing w:val="6"/>
                <w:lang w:eastAsia="zh-CN"/>
              </w:rPr>
            </w:pPr>
            <w:r>
              <w:rPr>
                <w:rFonts w:hint="eastAsia"/>
                <w:b w:val="0"/>
                <w:bCs w:val="0"/>
                <w:spacing w:val="6"/>
                <w:lang w:eastAsia="zh-CN"/>
              </w:rPr>
              <w:t>1、档案管理及保密规章制度；2、保密人员要求与保密具体措施及违约处罚措施；3、信息安全与保密管理。</w:t>
            </w:r>
          </w:p>
        </w:tc>
      </w:tr>
    </w:tbl>
    <w:p w14:paraId="452DEABF">
      <w:pPr>
        <w:rPr>
          <w:rFonts w:ascii="宋体" w:hAnsi="宋体" w:eastAsia="宋体" w:cs="宋体"/>
          <w:szCs w:val="28"/>
        </w:rPr>
      </w:pPr>
      <w:r>
        <w:rPr>
          <w:rFonts w:hint="eastAsia" w:ascii="宋体" w:hAnsi="宋体" w:eastAsia="宋体" w:cs="宋体"/>
          <w:szCs w:val="28"/>
        </w:rPr>
        <w:br w:type="page"/>
      </w:r>
    </w:p>
    <w:p w14:paraId="1456DD20">
      <w:pPr>
        <w:numPr>
          <w:ilvl w:val="0"/>
          <w:numId w:val="1"/>
        </w:numPr>
        <w:spacing w:before="183" w:line="360" w:lineRule="auto"/>
        <w:jc w:val="center"/>
        <w:rPr>
          <w:rFonts w:ascii="宋体" w:hAnsi="宋体" w:eastAsia="宋体" w:cs="宋体"/>
          <w:szCs w:val="28"/>
        </w:rPr>
      </w:pPr>
      <w:r>
        <w:rPr>
          <w:rFonts w:hint="eastAsia" w:ascii="宋体" w:hAnsi="宋体" w:eastAsia="宋体" w:cs="宋体"/>
          <w:szCs w:val="28"/>
        </w:rPr>
        <w:t>评标方法及评分标准</w:t>
      </w:r>
    </w:p>
    <w:p w14:paraId="53F3E580">
      <w:pPr>
        <w:pStyle w:val="11"/>
        <w:spacing w:line="360" w:lineRule="auto"/>
        <w:ind w:left="408" w:firstLine="0" w:firstLineChars="0"/>
        <w:rPr>
          <w:rFonts w:ascii="宋体" w:hAnsi="宋体" w:cs="宋体"/>
          <w:b w:val="0"/>
          <w:bCs w:val="0"/>
          <w:spacing w:val="8"/>
          <w:sz w:val="24"/>
          <w:szCs w:val="24"/>
        </w:rPr>
      </w:pPr>
      <w:r>
        <w:rPr>
          <w:rFonts w:hint="eastAsia" w:ascii="宋体" w:hAnsi="宋体" w:cs="宋体"/>
          <w:b w:val="0"/>
          <w:bCs w:val="0"/>
          <w:spacing w:val="8"/>
          <w:sz w:val="24"/>
          <w:szCs w:val="24"/>
        </w:rPr>
        <w:t>一、评标方法</w:t>
      </w:r>
    </w:p>
    <w:p w14:paraId="1102B642">
      <w:pPr>
        <w:pStyle w:val="11"/>
        <w:spacing w:line="360" w:lineRule="auto"/>
        <w:ind w:firstLine="512" w:firstLineChars="200"/>
        <w:rPr>
          <w:rFonts w:ascii="宋体" w:hAnsi="宋体" w:cs="宋体"/>
          <w:b w:val="0"/>
          <w:bCs w:val="0"/>
          <w:spacing w:val="8"/>
          <w:sz w:val="24"/>
          <w:szCs w:val="24"/>
        </w:rPr>
      </w:pPr>
      <w:r>
        <w:rPr>
          <w:rFonts w:ascii="宋体" w:hAnsi="宋体" w:cs="宋体"/>
          <w:b w:val="0"/>
          <w:bCs w:val="0"/>
          <w:spacing w:val="8"/>
          <w:sz w:val="24"/>
          <w:szCs w:val="24"/>
        </w:rPr>
        <w:t>本项目评标采用综合评分法。综合评分法是指响应文件满足招标文件全部实质性要求，且按照评审因素的量化指标评审得分最高的投标人为中标候选人的评标方法。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64"/>
        <w:gridCol w:w="573"/>
        <w:gridCol w:w="6279"/>
      </w:tblGrid>
      <w:tr w14:paraId="7D4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3C3552C">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内容</w:t>
            </w:r>
          </w:p>
        </w:tc>
        <w:tc>
          <w:tcPr>
            <w:tcW w:w="507" w:type="pct"/>
            <w:vAlign w:val="center"/>
          </w:tcPr>
          <w:p w14:paraId="79DE8527">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评分因素</w:t>
            </w:r>
          </w:p>
        </w:tc>
        <w:tc>
          <w:tcPr>
            <w:tcW w:w="336" w:type="pct"/>
            <w:vAlign w:val="center"/>
          </w:tcPr>
          <w:p w14:paraId="6AAB98DA">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分值</w:t>
            </w:r>
          </w:p>
        </w:tc>
        <w:tc>
          <w:tcPr>
            <w:tcW w:w="3684" w:type="pct"/>
            <w:vAlign w:val="center"/>
          </w:tcPr>
          <w:p w14:paraId="52AC6A17">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评分标准</w:t>
            </w:r>
          </w:p>
        </w:tc>
      </w:tr>
      <w:tr w14:paraId="1BB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67C1721">
            <w:pPr>
              <w:pStyle w:val="9"/>
              <w:spacing w:before="78" w:line="218" w:lineRule="auto"/>
              <w:jc w:val="center"/>
              <w:rPr>
                <w:b w:val="0"/>
                <w:bCs w:val="0"/>
                <w:lang w:eastAsia="zh-CN"/>
              </w:rPr>
            </w:pPr>
            <w:r>
              <w:rPr>
                <w:rFonts w:hint="eastAsia"/>
                <w:b w:val="0"/>
                <w:bCs w:val="0"/>
                <w:lang w:eastAsia="zh-CN"/>
              </w:rPr>
              <w:t>价格部分15分</w:t>
            </w:r>
          </w:p>
        </w:tc>
        <w:tc>
          <w:tcPr>
            <w:tcW w:w="507" w:type="pct"/>
            <w:vAlign w:val="center"/>
          </w:tcPr>
          <w:p w14:paraId="05EF100F">
            <w:pPr>
              <w:pStyle w:val="9"/>
              <w:spacing w:before="78" w:line="218" w:lineRule="auto"/>
              <w:jc w:val="center"/>
              <w:rPr>
                <w:b w:val="0"/>
                <w:bCs w:val="0"/>
                <w:lang w:eastAsia="zh-CN"/>
              </w:rPr>
            </w:pPr>
            <w:r>
              <w:rPr>
                <w:rFonts w:hint="eastAsia"/>
                <w:b w:val="0"/>
                <w:bCs w:val="0"/>
                <w:lang w:eastAsia="zh-CN"/>
              </w:rPr>
              <w:t>投标</w:t>
            </w:r>
          </w:p>
          <w:p w14:paraId="12134294">
            <w:pPr>
              <w:pStyle w:val="9"/>
              <w:spacing w:before="78" w:line="218" w:lineRule="auto"/>
              <w:jc w:val="center"/>
              <w:rPr>
                <w:b w:val="0"/>
                <w:bCs w:val="0"/>
                <w:lang w:eastAsia="zh-CN"/>
              </w:rPr>
            </w:pPr>
            <w:r>
              <w:rPr>
                <w:rFonts w:hint="eastAsia"/>
                <w:b w:val="0"/>
                <w:bCs w:val="0"/>
                <w:lang w:eastAsia="zh-CN"/>
              </w:rPr>
              <w:t>报价</w:t>
            </w:r>
          </w:p>
        </w:tc>
        <w:tc>
          <w:tcPr>
            <w:tcW w:w="336" w:type="pct"/>
            <w:vAlign w:val="center"/>
          </w:tcPr>
          <w:p w14:paraId="3A4051D9">
            <w:pPr>
              <w:pStyle w:val="9"/>
              <w:spacing w:before="78"/>
              <w:jc w:val="center"/>
              <w:rPr>
                <w:b w:val="0"/>
                <w:bCs w:val="0"/>
                <w:lang w:eastAsia="zh-CN"/>
              </w:rPr>
            </w:pPr>
            <w:r>
              <w:rPr>
                <w:rFonts w:hint="eastAsia"/>
                <w:b w:val="0"/>
                <w:bCs w:val="0"/>
                <w:lang w:eastAsia="zh-CN"/>
              </w:rPr>
              <w:t>15</w:t>
            </w:r>
          </w:p>
        </w:tc>
        <w:tc>
          <w:tcPr>
            <w:tcW w:w="3684" w:type="pct"/>
          </w:tcPr>
          <w:p w14:paraId="07AD396E">
            <w:pPr>
              <w:pStyle w:val="9"/>
              <w:spacing w:before="36" w:line="218" w:lineRule="auto"/>
              <w:rPr>
                <w:b w:val="0"/>
                <w:bCs w:val="0"/>
                <w:lang w:eastAsia="zh-CN"/>
              </w:rPr>
            </w:pPr>
            <w:r>
              <w:rPr>
                <w:rFonts w:hint="eastAsia"/>
                <w:b w:val="0"/>
                <w:bCs w:val="0"/>
                <w:spacing w:val="2"/>
                <w:lang w:eastAsia="zh-CN"/>
              </w:rPr>
              <w:t>价格评分的计算方法如下:</w:t>
            </w:r>
          </w:p>
          <w:p w14:paraId="3A0922D1">
            <w:pPr>
              <w:pStyle w:val="9"/>
              <w:spacing w:before="28" w:line="218" w:lineRule="auto"/>
              <w:rPr>
                <w:b w:val="0"/>
                <w:bCs w:val="0"/>
                <w:lang w:eastAsia="zh-CN"/>
              </w:rPr>
            </w:pPr>
            <w:r>
              <w:rPr>
                <w:rFonts w:hint="eastAsia"/>
                <w:b w:val="0"/>
                <w:bCs w:val="0"/>
                <w:spacing w:val="-1"/>
                <w:lang w:eastAsia="zh-CN"/>
              </w:rPr>
              <w:t>1、满足采购文件要求且最后投标报价最低的报价为评标基准价</w:t>
            </w:r>
            <w:r>
              <w:rPr>
                <w:rFonts w:hint="eastAsia"/>
                <w:b w:val="0"/>
                <w:bCs w:val="0"/>
                <w:spacing w:val="-5"/>
                <w:lang w:eastAsia="zh-CN"/>
              </w:rPr>
              <w:t>，其价格分为满分；</w:t>
            </w:r>
          </w:p>
          <w:p w14:paraId="021CEEFD">
            <w:pPr>
              <w:pStyle w:val="9"/>
              <w:spacing w:before="28" w:line="229" w:lineRule="auto"/>
              <w:ind w:right="290"/>
              <w:rPr>
                <w:b w:val="0"/>
                <w:bCs w:val="0"/>
                <w:spacing w:val="-1"/>
                <w:lang w:eastAsia="zh-CN"/>
              </w:rPr>
            </w:pPr>
            <w:r>
              <w:rPr>
                <w:rFonts w:hint="eastAsia"/>
                <w:b w:val="0"/>
                <w:bCs w:val="0"/>
                <w:spacing w:val="-1"/>
                <w:lang w:eastAsia="zh-CN"/>
              </w:rPr>
              <w:t>2、其他合格投标人的投标报价得分按如下公式计算:</w:t>
            </w:r>
          </w:p>
          <w:p w14:paraId="5AB305A3">
            <w:pPr>
              <w:pStyle w:val="9"/>
              <w:spacing w:before="28" w:line="229" w:lineRule="auto"/>
              <w:ind w:right="290"/>
              <w:rPr>
                <w:b w:val="0"/>
                <w:bCs w:val="0"/>
                <w:lang w:eastAsia="zh-CN"/>
              </w:rPr>
            </w:pPr>
            <w:r>
              <w:rPr>
                <w:rFonts w:hint="eastAsia"/>
                <w:b w:val="0"/>
                <w:bCs w:val="0"/>
                <w:spacing w:val="-1"/>
                <w:lang w:eastAsia="zh-CN"/>
              </w:rPr>
              <w:t>投标报价得分=(评标基准价/最后投标报价)*15*100%</w:t>
            </w:r>
          </w:p>
        </w:tc>
      </w:tr>
      <w:tr w14:paraId="678B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restart"/>
            <w:vAlign w:val="center"/>
          </w:tcPr>
          <w:p w14:paraId="2FA01096">
            <w:pPr>
              <w:pStyle w:val="9"/>
              <w:spacing w:before="78" w:line="218" w:lineRule="auto"/>
              <w:jc w:val="center"/>
              <w:rPr>
                <w:b w:val="0"/>
                <w:bCs w:val="0"/>
                <w:lang w:eastAsia="zh-CN"/>
              </w:rPr>
            </w:pPr>
            <w:r>
              <w:rPr>
                <w:rFonts w:hint="eastAsia"/>
                <w:b w:val="0"/>
                <w:bCs w:val="0"/>
                <w:lang w:eastAsia="zh-CN"/>
              </w:rPr>
              <w:t>商务部分22分</w:t>
            </w:r>
          </w:p>
        </w:tc>
        <w:tc>
          <w:tcPr>
            <w:tcW w:w="507" w:type="pct"/>
            <w:vAlign w:val="center"/>
          </w:tcPr>
          <w:p w14:paraId="37D0DB0F">
            <w:pPr>
              <w:pStyle w:val="9"/>
              <w:spacing w:before="78" w:line="218" w:lineRule="auto"/>
              <w:jc w:val="center"/>
              <w:rPr>
                <w:b w:val="0"/>
                <w:bCs w:val="0"/>
                <w:lang w:eastAsia="zh-CN"/>
              </w:rPr>
            </w:pPr>
            <w:r>
              <w:rPr>
                <w:rFonts w:hint="eastAsia"/>
                <w:b w:val="0"/>
                <w:bCs w:val="0"/>
                <w:lang w:eastAsia="zh-CN"/>
              </w:rPr>
              <w:t>类似</w:t>
            </w:r>
          </w:p>
          <w:p w14:paraId="722BF40E">
            <w:pPr>
              <w:pStyle w:val="9"/>
              <w:spacing w:before="78" w:line="218" w:lineRule="auto"/>
              <w:jc w:val="center"/>
              <w:rPr>
                <w:b w:val="0"/>
                <w:bCs w:val="0"/>
                <w:lang w:eastAsia="zh-CN"/>
              </w:rPr>
            </w:pPr>
            <w:r>
              <w:rPr>
                <w:rFonts w:hint="eastAsia"/>
                <w:b w:val="0"/>
                <w:bCs w:val="0"/>
                <w:lang w:eastAsia="zh-CN"/>
              </w:rPr>
              <w:t>业绩</w:t>
            </w:r>
          </w:p>
        </w:tc>
        <w:tc>
          <w:tcPr>
            <w:tcW w:w="336" w:type="pct"/>
            <w:vAlign w:val="center"/>
          </w:tcPr>
          <w:p w14:paraId="486749C2">
            <w:pPr>
              <w:pStyle w:val="9"/>
              <w:spacing w:before="78"/>
              <w:jc w:val="center"/>
              <w:rPr>
                <w:b w:val="0"/>
                <w:bCs w:val="0"/>
                <w:lang w:eastAsia="zh-CN"/>
              </w:rPr>
            </w:pPr>
            <w:r>
              <w:rPr>
                <w:rFonts w:hint="eastAsia"/>
                <w:b w:val="0"/>
                <w:bCs w:val="0"/>
                <w:lang w:eastAsia="zh-CN"/>
              </w:rPr>
              <w:t>10</w:t>
            </w:r>
          </w:p>
        </w:tc>
        <w:tc>
          <w:tcPr>
            <w:tcW w:w="3684" w:type="pct"/>
          </w:tcPr>
          <w:p w14:paraId="715CB9A4">
            <w:pPr>
              <w:pStyle w:val="9"/>
              <w:spacing w:before="36" w:line="218" w:lineRule="auto"/>
              <w:rPr>
                <w:b w:val="0"/>
                <w:bCs w:val="0"/>
                <w:spacing w:val="2"/>
                <w:lang w:eastAsia="zh-CN"/>
              </w:rPr>
            </w:pPr>
            <w:r>
              <w:rPr>
                <w:rFonts w:hint="eastAsia"/>
                <w:b w:val="0"/>
                <w:bCs w:val="0"/>
                <w:spacing w:val="2"/>
                <w:lang w:eastAsia="zh-CN"/>
              </w:rPr>
              <w:t>投标人近三年承接过类似测绘项目业绩，每提供一个业绩得2分， 最高得10分。</w:t>
            </w:r>
          </w:p>
          <w:p w14:paraId="33304DCC">
            <w:pPr>
              <w:pStyle w:val="9"/>
              <w:spacing w:before="36" w:line="218" w:lineRule="auto"/>
              <w:rPr>
                <w:b w:val="0"/>
                <w:bCs w:val="0"/>
                <w:spacing w:val="2"/>
                <w:lang w:eastAsia="zh-CN"/>
              </w:rPr>
            </w:pPr>
            <w:r>
              <w:rPr>
                <w:rFonts w:hint="eastAsia"/>
                <w:b w:val="0"/>
                <w:bCs w:val="0"/>
                <w:spacing w:val="2"/>
                <w:lang w:eastAsia="zh-CN"/>
              </w:rPr>
              <w:t>证明材料:提供中标(成交)通知书或合同的扫描件。</w:t>
            </w:r>
          </w:p>
        </w:tc>
      </w:tr>
      <w:tr w14:paraId="10AA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7B66C48E">
            <w:pPr>
              <w:spacing w:line="480" w:lineRule="exact"/>
              <w:jc w:val="left"/>
              <w:rPr>
                <w:rFonts w:ascii="宋体" w:hAnsi="宋体" w:eastAsia="宋体" w:cs="宋体"/>
                <w:b w:val="0"/>
                <w:bCs w:val="0"/>
                <w:sz w:val="24"/>
                <w:szCs w:val="24"/>
              </w:rPr>
            </w:pPr>
          </w:p>
        </w:tc>
        <w:tc>
          <w:tcPr>
            <w:tcW w:w="507" w:type="pct"/>
            <w:vAlign w:val="center"/>
          </w:tcPr>
          <w:p w14:paraId="295FF0D5">
            <w:pPr>
              <w:pStyle w:val="9"/>
              <w:spacing w:before="78" w:line="218" w:lineRule="auto"/>
              <w:jc w:val="center"/>
              <w:rPr>
                <w:b w:val="0"/>
                <w:bCs w:val="0"/>
                <w:lang w:eastAsia="zh-CN"/>
              </w:rPr>
            </w:pPr>
            <w:r>
              <w:rPr>
                <w:rFonts w:hint="eastAsia"/>
                <w:b w:val="0"/>
                <w:bCs w:val="0"/>
                <w:lang w:eastAsia="zh-CN"/>
              </w:rPr>
              <w:t>项目</w:t>
            </w:r>
          </w:p>
          <w:p w14:paraId="766F9055">
            <w:pPr>
              <w:pStyle w:val="9"/>
              <w:spacing w:before="78" w:line="218" w:lineRule="auto"/>
              <w:jc w:val="center"/>
              <w:rPr>
                <w:b w:val="0"/>
                <w:bCs w:val="0"/>
                <w:lang w:eastAsia="zh-CN"/>
              </w:rPr>
            </w:pPr>
            <w:r>
              <w:rPr>
                <w:rFonts w:hint="eastAsia"/>
                <w:b w:val="0"/>
                <w:bCs w:val="0"/>
                <w:lang w:eastAsia="zh-CN"/>
              </w:rPr>
              <w:t>团队</w:t>
            </w:r>
          </w:p>
        </w:tc>
        <w:tc>
          <w:tcPr>
            <w:tcW w:w="336" w:type="pct"/>
            <w:vAlign w:val="center"/>
          </w:tcPr>
          <w:p w14:paraId="0A8ECEDF">
            <w:pPr>
              <w:pStyle w:val="9"/>
              <w:spacing w:before="78"/>
              <w:jc w:val="center"/>
              <w:rPr>
                <w:b w:val="0"/>
                <w:bCs w:val="0"/>
                <w:lang w:eastAsia="zh-CN"/>
              </w:rPr>
            </w:pPr>
            <w:r>
              <w:rPr>
                <w:rFonts w:hint="eastAsia"/>
                <w:b w:val="0"/>
                <w:bCs w:val="0"/>
                <w:lang w:eastAsia="zh-CN"/>
              </w:rPr>
              <w:t>6</w:t>
            </w:r>
          </w:p>
        </w:tc>
        <w:tc>
          <w:tcPr>
            <w:tcW w:w="3684" w:type="pct"/>
          </w:tcPr>
          <w:p w14:paraId="53D8A1BB">
            <w:pPr>
              <w:pStyle w:val="9"/>
              <w:spacing w:before="36" w:line="218" w:lineRule="auto"/>
              <w:rPr>
                <w:b w:val="0"/>
                <w:bCs w:val="0"/>
                <w:spacing w:val="2"/>
                <w:lang w:eastAsia="zh-CN"/>
              </w:rPr>
            </w:pPr>
            <w:r>
              <w:rPr>
                <w:rFonts w:hint="eastAsia"/>
                <w:b w:val="0"/>
                <w:bCs w:val="0"/>
                <w:spacing w:val="2"/>
                <w:lang w:eastAsia="zh-CN"/>
              </w:rPr>
              <w:t>项目组成员除项目负责人和技术负责人外每提供一个具备测绘类专业中级及以上工程师职称证书3分。最高得6分。</w:t>
            </w:r>
          </w:p>
          <w:p w14:paraId="241A3C9F">
            <w:pPr>
              <w:pStyle w:val="9"/>
              <w:spacing w:before="36" w:line="218" w:lineRule="auto"/>
              <w:rPr>
                <w:b w:val="0"/>
                <w:bCs w:val="0"/>
                <w:spacing w:val="2"/>
                <w:lang w:eastAsia="zh-CN"/>
              </w:rPr>
            </w:pPr>
            <w:r>
              <w:rPr>
                <w:rFonts w:hint="eastAsia"/>
                <w:b w:val="0"/>
                <w:bCs w:val="0"/>
                <w:spacing w:val="2"/>
                <w:lang w:eastAsia="zh-CN"/>
              </w:rPr>
              <w:t>注:需提供人员相关证书扫描件并提供人员近三个月社保证明及有效的劳动合同；未提供不得分</w:t>
            </w:r>
          </w:p>
        </w:tc>
      </w:tr>
      <w:tr w14:paraId="24A5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74F36E48">
            <w:pPr>
              <w:spacing w:line="480" w:lineRule="exact"/>
              <w:jc w:val="left"/>
              <w:rPr>
                <w:rFonts w:ascii="宋体" w:hAnsi="宋体" w:eastAsia="宋体" w:cs="宋体"/>
                <w:b w:val="0"/>
                <w:bCs w:val="0"/>
                <w:sz w:val="24"/>
                <w:szCs w:val="24"/>
              </w:rPr>
            </w:pPr>
          </w:p>
        </w:tc>
        <w:tc>
          <w:tcPr>
            <w:tcW w:w="507" w:type="pct"/>
          </w:tcPr>
          <w:p w14:paraId="636FAF73">
            <w:pPr>
              <w:pStyle w:val="9"/>
              <w:spacing w:before="78" w:line="218" w:lineRule="auto"/>
              <w:jc w:val="center"/>
              <w:rPr>
                <w:b w:val="0"/>
                <w:bCs w:val="0"/>
                <w:lang w:eastAsia="zh-CN"/>
              </w:rPr>
            </w:pPr>
            <w:r>
              <w:rPr>
                <w:rFonts w:hint="eastAsia"/>
                <w:b w:val="0"/>
                <w:bCs w:val="0"/>
                <w:lang w:eastAsia="zh-CN"/>
              </w:rPr>
              <w:t>项目负责人</w:t>
            </w:r>
          </w:p>
        </w:tc>
        <w:tc>
          <w:tcPr>
            <w:tcW w:w="336" w:type="pct"/>
            <w:vAlign w:val="center"/>
          </w:tcPr>
          <w:p w14:paraId="344EF459">
            <w:pPr>
              <w:pStyle w:val="9"/>
              <w:spacing w:before="78"/>
              <w:jc w:val="center"/>
              <w:rPr>
                <w:b w:val="0"/>
                <w:bCs w:val="0"/>
                <w:lang w:eastAsia="zh-CN"/>
              </w:rPr>
            </w:pPr>
            <w:r>
              <w:rPr>
                <w:rFonts w:hint="eastAsia"/>
                <w:b w:val="0"/>
                <w:bCs w:val="0"/>
                <w:lang w:eastAsia="zh-CN"/>
              </w:rPr>
              <w:t>3</w:t>
            </w:r>
          </w:p>
        </w:tc>
        <w:tc>
          <w:tcPr>
            <w:tcW w:w="3684" w:type="pct"/>
          </w:tcPr>
          <w:p w14:paraId="73211944">
            <w:pPr>
              <w:pStyle w:val="9"/>
              <w:spacing w:before="36" w:line="218" w:lineRule="auto"/>
              <w:rPr>
                <w:b w:val="0"/>
                <w:bCs w:val="0"/>
                <w:spacing w:val="2"/>
                <w:lang w:eastAsia="zh-CN"/>
              </w:rPr>
            </w:pPr>
            <w:r>
              <w:rPr>
                <w:rFonts w:hint="eastAsia"/>
                <w:b w:val="0"/>
                <w:bCs w:val="0"/>
                <w:spacing w:val="2"/>
                <w:lang w:eastAsia="zh-CN"/>
              </w:rPr>
              <w:t>项目负责人具备测绘类专业高级工程师及以上职称证书，得3分，未提供不得分。（须提供职称证，未提供不计分）</w:t>
            </w:r>
          </w:p>
        </w:tc>
      </w:tr>
      <w:tr w14:paraId="1B9A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2EC9DCE6">
            <w:pPr>
              <w:spacing w:line="480" w:lineRule="exact"/>
              <w:jc w:val="left"/>
              <w:rPr>
                <w:rFonts w:ascii="宋体" w:hAnsi="宋体" w:eastAsia="宋体" w:cs="宋体"/>
                <w:b w:val="0"/>
                <w:bCs w:val="0"/>
                <w:sz w:val="24"/>
                <w:szCs w:val="24"/>
              </w:rPr>
            </w:pPr>
          </w:p>
        </w:tc>
        <w:tc>
          <w:tcPr>
            <w:tcW w:w="507" w:type="pct"/>
          </w:tcPr>
          <w:p w14:paraId="1518F45E">
            <w:pPr>
              <w:pStyle w:val="9"/>
              <w:spacing w:before="78" w:line="218" w:lineRule="auto"/>
              <w:jc w:val="center"/>
              <w:rPr>
                <w:b w:val="0"/>
                <w:bCs w:val="0"/>
                <w:lang w:eastAsia="zh-CN"/>
              </w:rPr>
            </w:pPr>
            <w:r>
              <w:rPr>
                <w:rFonts w:hint="eastAsia"/>
                <w:b w:val="0"/>
                <w:bCs w:val="0"/>
                <w:lang w:eastAsia="zh-CN"/>
              </w:rPr>
              <w:t>技术负责人</w:t>
            </w:r>
          </w:p>
        </w:tc>
        <w:tc>
          <w:tcPr>
            <w:tcW w:w="336" w:type="pct"/>
            <w:vAlign w:val="center"/>
          </w:tcPr>
          <w:p w14:paraId="346F0736">
            <w:pPr>
              <w:pStyle w:val="9"/>
              <w:spacing w:before="78"/>
              <w:jc w:val="center"/>
              <w:rPr>
                <w:b w:val="0"/>
                <w:bCs w:val="0"/>
                <w:lang w:eastAsia="zh-CN"/>
              </w:rPr>
            </w:pPr>
            <w:r>
              <w:rPr>
                <w:rFonts w:hint="eastAsia"/>
                <w:b w:val="0"/>
                <w:bCs w:val="0"/>
                <w:lang w:eastAsia="zh-CN"/>
              </w:rPr>
              <w:t>3</w:t>
            </w:r>
          </w:p>
        </w:tc>
        <w:tc>
          <w:tcPr>
            <w:tcW w:w="3684" w:type="pct"/>
          </w:tcPr>
          <w:p w14:paraId="5E418491">
            <w:pPr>
              <w:pStyle w:val="9"/>
              <w:spacing w:before="36" w:line="218" w:lineRule="auto"/>
              <w:rPr>
                <w:b w:val="0"/>
                <w:bCs w:val="0"/>
                <w:spacing w:val="2"/>
                <w:lang w:eastAsia="zh-CN"/>
              </w:rPr>
            </w:pPr>
            <w:r>
              <w:rPr>
                <w:rFonts w:hint="eastAsia"/>
                <w:b w:val="0"/>
                <w:bCs w:val="0"/>
                <w:spacing w:val="2"/>
                <w:lang w:eastAsia="zh-CN"/>
              </w:rPr>
              <w:t>项目技术负责人具有测绘类专业中级及以上工程师职称证书。得 3分，未提供不得分。（须提供职称证，未提供不计分）</w:t>
            </w:r>
          </w:p>
        </w:tc>
      </w:tr>
      <w:tr w14:paraId="5C3B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restart"/>
          </w:tcPr>
          <w:p w14:paraId="74D29440">
            <w:pPr>
              <w:pStyle w:val="9"/>
              <w:spacing w:before="78" w:line="218" w:lineRule="auto"/>
              <w:jc w:val="center"/>
              <w:rPr>
                <w:b w:val="0"/>
                <w:bCs w:val="0"/>
                <w:lang w:eastAsia="zh-CN"/>
              </w:rPr>
            </w:pPr>
          </w:p>
          <w:p w14:paraId="0A0BDBEB">
            <w:pPr>
              <w:pStyle w:val="9"/>
              <w:spacing w:before="78" w:line="218" w:lineRule="auto"/>
              <w:jc w:val="center"/>
              <w:rPr>
                <w:b w:val="0"/>
                <w:bCs w:val="0"/>
                <w:lang w:eastAsia="zh-CN"/>
              </w:rPr>
            </w:pPr>
          </w:p>
          <w:p w14:paraId="4E8663CC">
            <w:pPr>
              <w:pStyle w:val="9"/>
              <w:spacing w:before="78" w:line="218" w:lineRule="auto"/>
              <w:jc w:val="center"/>
              <w:rPr>
                <w:b w:val="0"/>
                <w:bCs w:val="0"/>
                <w:lang w:eastAsia="zh-CN"/>
              </w:rPr>
            </w:pPr>
          </w:p>
          <w:p w14:paraId="6DB8FA1D">
            <w:pPr>
              <w:pStyle w:val="9"/>
              <w:spacing w:before="78" w:line="218" w:lineRule="auto"/>
              <w:jc w:val="center"/>
              <w:rPr>
                <w:b w:val="0"/>
                <w:bCs w:val="0"/>
                <w:lang w:eastAsia="zh-CN"/>
              </w:rPr>
            </w:pPr>
            <w:r>
              <w:rPr>
                <w:rFonts w:hint="eastAsia"/>
                <w:b w:val="0"/>
                <w:bCs w:val="0"/>
                <w:lang w:eastAsia="zh-CN"/>
              </w:rPr>
              <w:t>技术部分63分</w:t>
            </w:r>
          </w:p>
        </w:tc>
        <w:tc>
          <w:tcPr>
            <w:tcW w:w="507" w:type="pct"/>
            <w:vAlign w:val="center"/>
          </w:tcPr>
          <w:p w14:paraId="18BC7A90">
            <w:pPr>
              <w:pStyle w:val="9"/>
              <w:spacing w:before="78" w:line="218" w:lineRule="auto"/>
              <w:jc w:val="center"/>
              <w:rPr>
                <w:b w:val="0"/>
                <w:bCs w:val="0"/>
                <w:lang w:eastAsia="zh-CN"/>
              </w:rPr>
            </w:pPr>
            <w:r>
              <w:rPr>
                <w:rFonts w:hint="eastAsia"/>
                <w:b w:val="0"/>
                <w:bCs w:val="0"/>
                <w:lang w:eastAsia="zh-CN"/>
              </w:rPr>
              <w:t>项目分析与背景解读</w:t>
            </w:r>
          </w:p>
        </w:tc>
        <w:tc>
          <w:tcPr>
            <w:tcW w:w="336" w:type="pct"/>
            <w:vAlign w:val="center"/>
          </w:tcPr>
          <w:p w14:paraId="24E40CE8">
            <w:pPr>
              <w:pStyle w:val="9"/>
              <w:spacing w:before="78" w:line="218" w:lineRule="auto"/>
              <w:jc w:val="center"/>
              <w:rPr>
                <w:b w:val="0"/>
                <w:bCs w:val="0"/>
                <w:lang w:eastAsia="zh-CN"/>
              </w:rPr>
            </w:pPr>
            <w:r>
              <w:rPr>
                <w:rFonts w:hint="eastAsia"/>
                <w:b w:val="0"/>
                <w:bCs w:val="0"/>
                <w:lang w:eastAsia="zh-CN"/>
              </w:rPr>
              <w:t>12</w:t>
            </w:r>
          </w:p>
        </w:tc>
        <w:tc>
          <w:tcPr>
            <w:tcW w:w="3684" w:type="pct"/>
          </w:tcPr>
          <w:p w14:paraId="79542146">
            <w:pPr>
              <w:pStyle w:val="9"/>
              <w:spacing w:before="36" w:line="218" w:lineRule="auto"/>
              <w:rPr>
                <w:b w:val="0"/>
                <w:bCs w:val="0"/>
                <w:spacing w:val="2"/>
                <w:lang w:eastAsia="zh-CN"/>
              </w:rPr>
            </w:pPr>
            <w:r>
              <w:rPr>
                <w:rFonts w:hint="eastAsia"/>
                <w:b w:val="0"/>
                <w:bCs w:val="0"/>
                <w:spacing w:val="2"/>
                <w:lang w:eastAsia="zh-CN"/>
              </w:rPr>
              <w:t>投标人提供的项目分析与背景解读方案，包含但不限于以下几点：</w:t>
            </w:r>
          </w:p>
          <w:p w14:paraId="58E03BFA">
            <w:pPr>
              <w:pStyle w:val="9"/>
              <w:spacing w:before="36" w:line="218" w:lineRule="auto"/>
              <w:rPr>
                <w:b w:val="0"/>
                <w:bCs w:val="0"/>
                <w:spacing w:val="2"/>
                <w:lang w:eastAsia="zh-CN"/>
              </w:rPr>
            </w:pPr>
            <w:r>
              <w:rPr>
                <w:rFonts w:hint="eastAsia"/>
                <w:b w:val="0"/>
                <w:bCs w:val="0"/>
                <w:spacing w:val="2"/>
                <w:lang w:eastAsia="zh-CN"/>
              </w:rPr>
              <w:t>1、方案中对测绘工作开展的基本概况及现状需求应了解全面（4分）；</w:t>
            </w:r>
          </w:p>
          <w:p w14:paraId="41E8D189">
            <w:pPr>
              <w:pStyle w:val="9"/>
              <w:spacing w:before="36" w:line="218" w:lineRule="auto"/>
              <w:rPr>
                <w:b w:val="0"/>
                <w:bCs w:val="0"/>
                <w:spacing w:val="2"/>
                <w:lang w:eastAsia="zh-CN"/>
              </w:rPr>
            </w:pPr>
            <w:r>
              <w:rPr>
                <w:rFonts w:hint="eastAsia"/>
                <w:b w:val="0"/>
                <w:bCs w:val="0"/>
                <w:spacing w:val="2"/>
                <w:lang w:eastAsia="zh-CN"/>
              </w:rPr>
              <w:t>2、方案中对测绘工作开展的必要性与目标背景分析应分析合理、理由充分（4分）；</w:t>
            </w:r>
          </w:p>
          <w:p w14:paraId="5B902190">
            <w:pPr>
              <w:pStyle w:val="9"/>
              <w:spacing w:before="36" w:line="218" w:lineRule="auto"/>
              <w:rPr>
                <w:b w:val="0"/>
                <w:bCs w:val="0"/>
                <w:spacing w:val="2"/>
                <w:lang w:eastAsia="zh-CN"/>
              </w:rPr>
            </w:pPr>
            <w:r>
              <w:rPr>
                <w:rFonts w:hint="eastAsia"/>
                <w:b w:val="0"/>
                <w:bCs w:val="0"/>
                <w:spacing w:val="2"/>
                <w:lang w:eastAsia="zh-CN"/>
              </w:rPr>
              <w:t>3、方案中对测绘工作开展的方法分析切合实际、严谨适用（4分）。 评审考核标准：</w:t>
            </w:r>
          </w:p>
          <w:p w14:paraId="021498B4">
            <w:pPr>
              <w:pStyle w:val="9"/>
              <w:spacing w:before="36" w:line="218" w:lineRule="auto"/>
              <w:rPr>
                <w:b w:val="0"/>
                <w:bCs w:val="0"/>
                <w:spacing w:val="2"/>
                <w:lang w:eastAsia="zh-CN"/>
              </w:rPr>
            </w:pPr>
            <w:r>
              <w:rPr>
                <w:rFonts w:hint="eastAsia"/>
                <w:b w:val="0"/>
                <w:bCs w:val="0"/>
                <w:spacing w:val="2"/>
                <w:lang w:eastAsia="zh-CN"/>
              </w:rPr>
              <w:t>（1）完整性：方案内容完整；</w:t>
            </w:r>
          </w:p>
          <w:p w14:paraId="6726A4DD">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5DC7CCCF">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5DED2FC0">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 -（3）项评审标准的得4分，满足2项的得2分，满足1项的得1 分，其他情况不得分。</w:t>
            </w:r>
          </w:p>
          <w:p w14:paraId="5412C5CA">
            <w:pPr>
              <w:pStyle w:val="9"/>
              <w:spacing w:before="36" w:line="218" w:lineRule="auto"/>
              <w:rPr>
                <w:b w:val="0"/>
                <w:bCs w:val="0"/>
                <w:spacing w:val="2"/>
                <w:lang w:eastAsia="zh-CN"/>
              </w:rPr>
            </w:pPr>
            <w:r>
              <w:rPr>
                <w:rFonts w:hint="eastAsia"/>
                <w:b w:val="0"/>
                <w:bCs w:val="0"/>
                <w:spacing w:val="2"/>
              </w:rPr>
              <w:t>满分为12分。</w:t>
            </w:r>
          </w:p>
        </w:tc>
      </w:tr>
      <w:tr w14:paraId="7E3A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0B65A2B3">
            <w:pPr>
              <w:spacing w:line="480" w:lineRule="exact"/>
              <w:jc w:val="left"/>
              <w:rPr>
                <w:rFonts w:ascii="宋体" w:hAnsi="宋体" w:eastAsia="宋体" w:cs="宋体"/>
                <w:b w:val="0"/>
                <w:bCs w:val="0"/>
                <w:sz w:val="24"/>
                <w:szCs w:val="24"/>
              </w:rPr>
            </w:pPr>
          </w:p>
        </w:tc>
        <w:tc>
          <w:tcPr>
            <w:tcW w:w="507" w:type="pct"/>
            <w:vAlign w:val="center"/>
          </w:tcPr>
          <w:p w14:paraId="23DB0BA6">
            <w:pPr>
              <w:pStyle w:val="9"/>
              <w:spacing w:before="78" w:line="218" w:lineRule="auto"/>
              <w:jc w:val="center"/>
              <w:rPr>
                <w:b w:val="0"/>
                <w:bCs w:val="0"/>
                <w:lang w:eastAsia="zh-CN"/>
              </w:rPr>
            </w:pPr>
            <w:r>
              <w:rPr>
                <w:rFonts w:hint="eastAsia"/>
                <w:b w:val="0"/>
                <w:bCs w:val="0"/>
                <w:lang w:eastAsia="zh-CN"/>
              </w:rPr>
              <w:t>总体实施方案</w:t>
            </w:r>
          </w:p>
        </w:tc>
        <w:tc>
          <w:tcPr>
            <w:tcW w:w="336" w:type="pct"/>
            <w:vAlign w:val="center"/>
          </w:tcPr>
          <w:p w14:paraId="22E817F9">
            <w:pPr>
              <w:pStyle w:val="9"/>
              <w:spacing w:before="78" w:line="218" w:lineRule="auto"/>
              <w:jc w:val="center"/>
              <w:rPr>
                <w:b w:val="0"/>
                <w:bCs w:val="0"/>
                <w:lang w:eastAsia="zh-CN"/>
              </w:rPr>
            </w:pPr>
            <w:r>
              <w:rPr>
                <w:rFonts w:hint="eastAsia"/>
                <w:b w:val="0"/>
                <w:bCs w:val="0"/>
                <w:lang w:eastAsia="zh-CN"/>
              </w:rPr>
              <w:t>12</w:t>
            </w:r>
          </w:p>
        </w:tc>
        <w:tc>
          <w:tcPr>
            <w:tcW w:w="3684" w:type="pct"/>
          </w:tcPr>
          <w:p w14:paraId="2BCA6BEE">
            <w:pPr>
              <w:pStyle w:val="9"/>
              <w:spacing w:before="36" w:line="218" w:lineRule="auto"/>
              <w:rPr>
                <w:b w:val="0"/>
                <w:bCs w:val="0"/>
                <w:spacing w:val="2"/>
                <w:lang w:eastAsia="zh-CN"/>
              </w:rPr>
            </w:pPr>
            <w:r>
              <w:rPr>
                <w:rFonts w:hint="eastAsia"/>
                <w:b w:val="0"/>
                <w:bCs w:val="0"/>
                <w:spacing w:val="2"/>
                <w:lang w:eastAsia="zh-CN"/>
              </w:rPr>
              <w:t>投标人提供的总体实施方案，包含但不限于以下几点：</w:t>
            </w:r>
          </w:p>
          <w:p w14:paraId="4EC857D2">
            <w:pPr>
              <w:pStyle w:val="9"/>
              <w:spacing w:before="36" w:line="218" w:lineRule="auto"/>
              <w:rPr>
                <w:b w:val="0"/>
                <w:bCs w:val="0"/>
                <w:spacing w:val="2"/>
                <w:lang w:eastAsia="zh-CN"/>
              </w:rPr>
            </w:pPr>
            <w:r>
              <w:rPr>
                <w:rFonts w:hint="eastAsia"/>
                <w:b w:val="0"/>
                <w:bCs w:val="0"/>
                <w:spacing w:val="2"/>
                <w:lang w:eastAsia="zh-CN"/>
              </w:rPr>
              <w:t>1、整体测绘思路与技术路线内容完整，条理清晰，符合项目实际（4分）；</w:t>
            </w:r>
          </w:p>
          <w:p w14:paraId="1DA52D9D">
            <w:pPr>
              <w:pStyle w:val="9"/>
              <w:spacing w:before="36" w:line="218" w:lineRule="auto"/>
              <w:rPr>
                <w:b w:val="0"/>
                <w:bCs w:val="0"/>
                <w:spacing w:val="2"/>
                <w:lang w:eastAsia="zh-CN"/>
              </w:rPr>
            </w:pPr>
            <w:r>
              <w:rPr>
                <w:rFonts w:hint="eastAsia"/>
                <w:b w:val="0"/>
                <w:bCs w:val="0"/>
                <w:spacing w:val="2"/>
                <w:lang w:eastAsia="zh-CN"/>
              </w:rPr>
              <w:t>2、建筑物面积采集方案内容完整，条理清晰，符合项目实际（4 分）；</w:t>
            </w:r>
          </w:p>
          <w:p w14:paraId="3D12DE66">
            <w:pPr>
              <w:pStyle w:val="9"/>
              <w:spacing w:before="36" w:line="218" w:lineRule="auto"/>
              <w:rPr>
                <w:b w:val="0"/>
                <w:bCs w:val="0"/>
                <w:spacing w:val="2"/>
                <w:lang w:eastAsia="zh-CN"/>
              </w:rPr>
            </w:pPr>
            <w:r>
              <w:rPr>
                <w:rFonts w:hint="eastAsia"/>
                <w:b w:val="0"/>
                <w:bCs w:val="0"/>
                <w:spacing w:val="2"/>
                <w:lang w:eastAsia="zh-CN"/>
              </w:rPr>
              <w:t>3、前期资料收集与成果展示方案内容完整，条理清晰，符合项目实际（4分）。</w:t>
            </w:r>
          </w:p>
          <w:p w14:paraId="1FD1DE51">
            <w:pPr>
              <w:pStyle w:val="9"/>
              <w:spacing w:before="36" w:line="218" w:lineRule="auto"/>
              <w:rPr>
                <w:b w:val="0"/>
                <w:bCs w:val="0"/>
                <w:spacing w:val="2"/>
                <w:lang w:eastAsia="zh-CN"/>
              </w:rPr>
            </w:pPr>
            <w:r>
              <w:rPr>
                <w:rFonts w:hint="eastAsia"/>
                <w:b w:val="0"/>
                <w:bCs w:val="0"/>
                <w:spacing w:val="2"/>
                <w:lang w:eastAsia="zh-CN"/>
              </w:rPr>
              <w:t>评审考核标准：</w:t>
            </w:r>
          </w:p>
          <w:p w14:paraId="0B44C453">
            <w:pPr>
              <w:pStyle w:val="9"/>
              <w:spacing w:before="36" w:line="218" w:lineRule="auto"/>
              <w:rPr>
                <w:b w:val="0"/>
                <w:bCs w:val="0"/>
                <w:spacing w:val="2"/>
                <w:lang w:eastAsia="zh-CN"/>
              </w:rPr>
            </w:pPr>
            <w:r>
              <w:rPr>
                <w:rFonts w:hint="eastAsia"/>
                <w:b w:val="0"/>
                <w:bCs w:val="0"/>
                <w:spacing w:val="2"/>
                <w:lang w:eastAsia="zh-CN"/>
              </w:rPr>
              <w:t>（1）全面性：分析内容全面，能满足招标文件所需的要求；</w:t>
            </w:r>
          </w:p>
          <w:p w14:paraId="311A3C43">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3B87B9FB">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0A3D9352">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 -（3）项评审标准的得4分，满足2项的得2分，满足1项的得1 分，其他情况不得分。</w:t>
            </w:r>
          </w:p>
          <w:p w14:paraId="7646C1EC">
            <w:pPr>
              <w:pStyle w:val="9"/>
              <w:spacing w:before="36" w:line="218" w:lineRule="auto"/>
              <w:rPr>
                <w:b w:val="0"/>
                <w:bCs w:val="0"/>
                <w:spacing w:val="2"/>
                <w:lang w:eastAsia="zh-CN"/>
              </w:rPr>
            </w:pPr>
            <w:r>
              <w:rPr>
                <w:rFonts w:hint="eastAsia"/>
                <w:b w:val="0"/>
                <w:bCs w:val="0"/>
                <w:spacing w:val="2"/>
              </w:rPr>
              <w:t>满分为12分。</w:t>
            </w:r>
          </w:p>
        </w:tc>
      </w:tr>
      <w:tr w14:paraId="620F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30D4F8B8">
            <w:pPr>
              <w:spacing w:line="480" w:lineRule="exact"/>
              <w:jc w:val="left"/>
              <w:rPr>
                <w:rFonts w:ascii="宋体" w:hAnsi="宋体" w:eastAsia="宋体" w:cs="宋体"/>
                <w:b w:val="0"/>
                <w:bCs w:val="0"/>
                <w:sz w:val="24"/>
                <w:szCs w:val="24"/>
              </w:rPr>
            </w:pPr>
          </w:p>
        </w:tc>
        <w:tc>
          <w:tcPr>
            <w:tcW w:w="507" w:type="pct"/>
            <w:vAlign w:val="center"/>
          </w:tcPr>
          <w:p w14:paraId="18EC8575">
            <w:pPr>
              <w:pStyle w:val="9"/>
              <w:spacing w:before="78" w:line="218" w:lineRule="auto"/>
              <w:jc w:val="center"/>
              <w:rPr>
                <w:b w:val="0"/>
                <w:bCs w:val="0"/>
                <w:lang w:eastAsia="zh-CN"/>
              </w:rPr>
            </w:pPr>
            <w:r>
              <w:rPr>
                <w:rFonts w:hint="eastAsia"/>
                <w:b w:val="0"/>
                <w:bCs w:val="0"/>
                <w:lang w:eastAsia="zh-CN"/>
              </w:rPr>
              <w:t>质量保障措施</w:t>
            </w:r>
          </w:p>
        </w:tc>
        <w:tc>
          <w:tcPr>
            <w:tcW w:w="336" w:type="pct"/>
            <w:vAlign w:val="center"/>
          </w:tcPr>
          <w:p w14:paraId="38AA5225">
            <w:pPr>
              <w:pStyle w:val="9"/>
              <w:spacing w:before="78" w:line="218" w:lineRule="auto"/>
              <w:jc w:val="center"/>
              <w:rPr>
                <w:b w:val="0"/>
                <w:bCs w:val="0"/>
                <w:lang w:eastAsia="zh-CN"/>
              </w:rPr>
            </w:pPr>
            <w:r>
              <w:rPr>
                <w:rFonts w:hint="eastAsia"/>
                <w:b w:val="0"/>
                <w:bCs w:val="0"/>
                <w:lang w:eastAsia="zh-CN"/>
              </w:rPr>
              <w:t>12</w:t>
            </w:r>
          </w:p>
        </w:tc>
        <w:tc>
          <w:tcPr>
            <w:tcW w:w="3684" w:type="pct"/>
          </w:tcPr>
          <w:p w14:paraId="50079BD1">
            <w:pPr>
              <w:pStyle w:val="9"/>
              <w:spacing w:before="36" w:line="218" w:lineRule="auto"/>
              <w:rPr>
                <w:b w:val="0"/>
                <w:bCs w:val="0"/>
                <w:spacing w:val="2"/>
                <w:lang w:eastAsia="zh-CN"/>
              </w:rPr>
            </w:pPr>
            <w:r>
              <w:rPr>
                <w:rFonts w:hint="eastAsia"/>
                <w:b w:val="0"/>
                <w:bCs w:val="0"/>
                <w:spacing w:val="2"/>
                <w:lang w:eastAsia="zh-CN"/>
              </w:rPr>
              <w:t>针对本项目实际情况制定质量保障措施，包含但不限于以下几点：</w:t>
            </w:r>
          </w:p>
          <w:p w14:paraId="09E9709B">
            <w:pPr>
              <w:pStyle w:val="9"/>
              <w:spacing w:before="36" w:line="218" w:lineRule="auto"/>
              <w:rPr>
                <w:b w:val="0"/>
                <w:bCs w:val="0"/>
                <w:spacing w:val="2"/>
                <w:lang w:eastAsia="zh-CN"/>
              </w:rPr>
            </w:pPr>
            <w:r>
              <w:rPr>
                <w:rFonts w:hint="eastAsia"/>
                <w:b w:val="0"/>
                <w:bCs w:val="0"/>
                <w:spacing w:val="2"/>
                <w:lang w:eastAsia="zh-CN"/>
              </w:rPr>
              <w:t>1、质量保障体系与质量管理规章制度内容完整， 目标明确，满足本项目实 际需要（4分）；</w:t>
            </w:r>
          </w:p>
          <w:p w14:paraId="4565D29D">
            <w:pPr>
              <w:pStyle w:val="9"/>
              <w:spacing w:before="36" w:line="218" w:lineRule="auto"/>
              <w:rPr>
                <w:b w:val="0"/>
                <w:bCs w:val="0"/>
                <w:spacing w:val="2"/>
                <w:lang w:eastAsia="zh-CN"/>
              </w:rPr>
            </w:pPr>
            <w:r>
              <w:rPr>
                <w:rFonts w:hint="eastAsia"/>
                <w:b w:val="0"/>
                <w:bCs w:val="0"/>
                <w:spacing w:val="2"/>
                <w:lang w:eastAsia="zh-CN"/>
              </w:rPr>
              <w:t>2、质量保证与预控措施内容完整，条理清晰，符合项目实际（4 分）；</w:t>
            </w:r>
          </w:p>
          <w:p w14:paraId="14DA725A">
            <w:pPr>
              <w:pStyle w:val="9"/>
              <w:spacing w:before="36" w:line="218" w:lineRule="auto"/>
              <w:rPr>
                <w:b w:val="0"/>
                <w:bCs w:val="0"/>
                <w:spacing w:val="2"/>
                <w:lang w:eastAsia="zh-CN"/>
              </w:rPr>
            </w:pPr>
            <w:r>
              <w:rPr>
                <w:rFonts w:hint="eastAsia"/>
                <w:b w:val="0"/>
                <w:bCs w:val="0"/>
                <w:spacing w:val="2"/>
                <w:lang w:eastAsia="zh-CN"/>
              </w:rPr>
              <w:t>3 、因成果质量问题造成采购人损失的处理措施内容完整，条理清晰，满足本项目实际需要（4分）。</w:t>
            </w:r>
          </w:p>
          <w:p w14:paraId="7EB021AE">
            <w:pPr>
              <w:pStyle w:val="9"/>
              <w:spacing w:before="36" w:line="218" w:lineRule="auto"/>
              <w:rPr>
                <w:b w:val="0"/>
                <w:bCs w:val="0"/>
                <w:spacing w:val="2"/>
                <w:lang w:eastAsia="zh-CN"/>
              </w:rPr>
            </w:pPr>
            <w:r>
              <w:rPr>
                <w:rFonts w:hint="eastAsia"/>
                <w:b w:val="0"/>
                <w:bCs w:val="0"/>
                <w:spacing w:val="2"/>
                <w:lang w:eastAsia="zh-CN"/>
              </w:rPr>
              <w:t>评审考核标准：</w:t>
            </w:r>
          </w:p>
          <w:p w14:paraId="239CC014">
            <w:pPr>
              <w:pStyle w:val="9"/>
              <w:spacing w:before="36" w:line="218" w:lineRule="auto"/>
              <w:rPr>
                <w:b w:val="0"/>
                <w:bCs w:val="0"/>
                <w:spacing w:val="2"/>
                <w:lang w:eastAsia="zh-CN"/>
              </w:rPr>
            </w:pPr>
            <w:r>
              <w:rPr>
                <w:rFonts w:hint="eastAsia"/>
                <w:b w:val="0"/>
                <w:bCs w:val="0"/>
                <w:spacing w:val="2"/>
                <w:lang w:eastAsia="zh-CN"/>
              </w:rPr>
              <w:t>（1）科学性：切合采购人及本项目实际情况，叙述清楚、符合本项目客观实际；</w:t>
            </w:r>
          </w:p>
          <w:p w14:paraId="0690B6B2">
            <w:pPr>
              <w:pStyle w:val="9"/>
              <w:spacing w:before="36" w:line="218" w:lineRule="auto"/>
              <w:rPr>
                <w:b w:val="0"/>
                <w:bCs w:val="0"/>
                <w:spacing w:val="2"/>
                <w:lang w:eastAsia="zh-CN"/>
              </w:rPr>
            </w:pPr>
            <w:r>
              <w:rPr>
                <w:rFonts w:hint="eastAsia"/>
                <w:b w:val="0"/>
                <w:bCs w:val="0"/>
                <w:spacing w:val="2"/>
                <w:lang w:eastAsia="zh-CN"/>
              </w:rPr>
              <w:t>（2）合理性：方案合理、恰当，遵循客观规律，满足本项目客观实际，符合法律法规要求；</w:t>
            </w:r>
          </w:p>
          <w:p w14:paraId="10F2584E">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75524D3F">
            <w:pPr>
              <w:pStyle w:val="9"/>
              <w:spacing w:before="36" w:line="218" w:lineRule="auto"/>
              <w:ind w:firstLine="488" w:firstLineChars="200"/>
              <w:rPr>
                <w:b w:val="0"/>
                <w:bCs w:val="0"/>
                <w:spacing w:val="2"/>
                <w:lang w:eastAsia="zh-CN"/>
              </w:rPr>
            </w:pPr>
            <w:r>
              <w:rPr>
                <w:rFonts w:hint="eastAsia"/>
                <w:b w:val="0"/>
                <w:bCs w:val="0"/>
                <w:spacing w:val="2"/>
                <w:lang w:eastAsia="zh-CN"/>
              </w:rPr>
              <w:t>对上述 3 项评审内容进行打分，每项评审内容完全满足（1） -（3）项 评审标准的得4分，满足2项的得2分，满足1项的得 1分，其他情况不得分。</w:t>
            </w:r>
          </w:p>
          <w:p w14:paraId="35136134">
            <w:pPr>
              <w:pStyle w:val="9"/>
              <w:spacing w:before="36" w:line="218" w:lineRule="auto"/>
              <w:rPr>
                <w:b w:val="0"/>
                <w:bCs w:val="0"/>
                <w:spacing w:val="2"/>
                <w:lang w:eastAsia="zh-CN"/>
              </w:rPr>
            </w:pPr>
            <w:r>
              <w:rPr>
                <w:rFonts w:hint="eastAsia"/>
                <w:b w:val="0"/>
                <w:bCs w:val="0"/>
                <w:spacing w:val="2"/>
              </w:rPr>
              <w:t>满分为12分。</w:t>
            </w:r>
          </w:p>
        </w:tc>
      </w:tr>
      <w:tr w14:paraId="7DB4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18A468CC">
            <w:pPr>
              <w:spacing w:line="480" w:lineRule="exact"/>
              <w:jc w:val="left"/>
              <w:rPr>
                <w:rFonts w:ascii="宋体" w:hAnsi="宋体" w:eastAsia="宋体" w:cs="宋体"/>
                <w:b w:val="0"/>
                <w:bCs w:val="0"/>
                <w:sz w:val="24"/>
                <w:szCs w:val="24"/>
              </w:rPr>
            </w:pPr>
          </w:p>
        </w:tc>
        <w:tc>
          <w:tcPr>
            <w:tcW w:w="507" w:type="pct"/>
            <w:vAlign w:val="center"/>
          </w:tcPr>
          <w:p w14:paraId="616753E0">
            <w:pPr>
              <w:pStyle w:val="9"/>
              <w:spacing w:before="78" w:line="218" w:lineRule="auto"/>
              <w:jc w:val="center"/>
              <w:rPr>
                <w:b w:val="0"/>
                <w:bCs w:val="0"/>
                <w:lang w:eastAsia="zh-CN"/>
              </w:rPr>
            </w:pPr>
            <w:r>
              <w:rPr>
                <w:rFonts w:hint="eastAsia"/>
                <w:b w:val="0"/>
                <w:bCs w:val="0"/>
                <w:lang w:eastAsia="zh-CN"/>
              </w:rPr>
              <w:t>服务保障响应方案</w:t>
            </w:r>
          </w:p>
        </w:tc>
        <w:tc>
          <w:tcPr>
            <w:tcW w:w="336" w:type="pct"/>
            <w:vAlign w:val="center"/>
          </w:tcPr>
          <w:p w14:paraId="04061210">
            <w:pPr>
              <w:pStyle w:val="9"/>
              <w:spacing w:before="78" w:line="218" w:lineRule="auto"/>
              <w:jc w:val="center"/>
              <w:rPr>
                <w:b w:val="0"/>
                <w:bCs w:val="0"/>
                <w:lang w:eastAsia="zh-CN"/>
              </w:rPr>
            </w:pPr>
            <w:r>
              <w:rPr>
                <w:rFonts w:hint="eastAsia"/>
                <w:b w:val="0"/>
                <w:bCs w:val="0"/>
                <w:lang w:eastAsia="zh-CN"/>
              </w:rPr>
              <w:t>12</w:t>
            </w:r>
          </w:p>
        </w:tc>
        <w:tc>
          <w:tcPr>
            <w:tcW w:w="3684" w:type="pct"/>
          </w:tcPr>
          <w:p w14:paraId="476B911C">
            <w:pPr>
              <w:pStyle w:val="9"/>
              <w:spacing w:before="36" w:line="218" w:lineRule="auto"/>
              <w:rPr>
                <w:b w:val="0"/>
                <w:bCs w:val="0"/>
                <w:spacing w:val="2"/>
                <w:lang w:eastAsia="zh-CN"/>
              </w:rPr>
            </w:pPr>
            <w:r>
              <w:rPr>
                <w:rFonts w:hint="eastAsia"/>
                <w:b w:val="0"/>
                <w:bCs w:val="0"/>
                <w:spacing w:val="2"/>
                <w:lang w:eastAsia="zh-CN"/>
              </w:rPr>
              <w:t>针对本项目实际情况制定服务保障响应方案，包含但不限于以下几点：</w:t>
            </w:r>
          </w:p>
          <w:p w14:paraId="36E567F8">
            <w:pPr>
              <w:pStyle w:val="9"/>
              <w:spacing w:before="36" w:line="218" w:lineRule="auto"/>
              <w:rPr>
                <w:b w:val="0"/>
                <w:bCs w:val="0"/>
                <w:spacing w:val="2"/>
                <w:lang w:eastAsia="zh-CN"/>
              </w:rPr>
            </w:pPr>
            <w:r>
              <w:rPr>
                <w:rFonts w:hint="eastAsia"/>
                <w:b w:val="0"/>
                <w:bCs w:val="0"/>
                <w:spacing w:val="2"/>
                <w:lang w:eastAsia="zh-CN"/>
              </w:rPr>
              <w:t>1 、服务响应时间和及时响应措施内容完整，条理清晰，符合项目实际，优于本项目服务要求（4分）；</w:t>
            </w:r>
          </w:p>
          <w:p w14:paraId="54F0F87B">
            <w:pPr>
              <w:pStyle w:val="9"/>
              <w:spacing w:before="36" w:line="218" w:lineRule="auto"/>
              <w:rPr>
                <w:b w:val="0"/>
                <w:bCs w:val="0"/>
                <w:spacing w:val="2"/>
                <w:lang w:eastAsia="zh-CN"/>
              </w:rPr>
            </w:pPr>
            <w:r>
              <w:rPr>
                <w:rFonts w:hint="eastAsia"/>
                <w:b w:val="0"/>
                <w:bCs w:val="0"/>
                <w:spacing w:val="2"/>
                <w:lang w:eastAsia="zh-CN"/>
              </w:rPr>
              <w:t>2 、本地化服务方案内容完整，条理清晰，符合项目实际（4分）；</w:t>
            </w:r>
          </w:p>
          <w:p w14:paraId="5ADD4269">
            <w:pPr>
              <w:pStyle w:val="9"/>
              <w:spacing w:before="36" w:line="218" w:lineRule="auto"/>
              <w:rPr>
                <w:b w:val="0"/>
                <w:bCs w:val="0"/>
                <w:spacing w:val="2"/>
                <w:lang w:eastAsia="zh-CN"/>
              </w:rPr>
            </w:pPr>
            <w:r>
              <w:rPr>
                <w:rFonts w:hint="eastAsia"/>
                <w:b w:val="0"/>
                <w:bCs w:val="0"/>
                <w:spacing w:val="2"/>
                <w:lang w:eastAsia="zh-CN"/>
              </w:rPr>
              <w:t>3 、应急预案与应急管理实施方案内容完整，条理清晰，符合项目实际（4分）。</w:t>
            </w:r>
          </w:p>
          <w:p w14:paraId="6B4107F0">
            <w:pPr>
              <w:pStyle w:val="9"/>
              <w:spacing w:before="36" w:line="218" w:lineRule="auto"/>
              <w:rPr>
                <w:b w:val="0"/>
                <w:bCs w:val="0"/>
                <w:spacing w:val="2"/>
                <w:lang w:eastAsia="zh-CN"/>
              </w:rPr>
            </w:pPr>
            <w:r>
              <w:rPr>
                <w:rFonts w:hint="eastAsia"/>
                <w:b w:val="0"/>
                <w:bCs w:val="0"/>
                <w:spacing w:val="2"/>
                <w:lang w:eastAsia="zh-CN"/>
              </w:rPr>
              <w:t>评审考核标准：</w:t>
            </w:r>
          </w:p>
          <w:p w14:paraId="08D9D54A">
            <w:pPr>
              <w:pStyle w:val="9"/>
              <w:spacing w:before="36" w:line="218" w:lineRule="auto"/>
              <w:rPr>
                <w:b w:val="0"/>
                <w:bCs w:val="0"/>
                <w:spacing w:val="2"/>
                <w:lang w:eastAsia="zh-CN"/>
              </w:rPr>
            </w:pPr>
            <w:r>
              <w:rPr>
                <w:rFonts w:hint="eastAsia"/>
                <w:b w:val="0"/>
                <w:bCs w:val="0"/>
                <w:spacing w:val="2"/>
                <w:lang w:eastAsia="zh-CN"/>
              </w:rPr>
              <w:t>（1）完整性：方案内容完整，完全满足本项目服务要求；</w:t>
            </w:r>
          </w:p>
          <w:p w14:paraId="08C8C14B">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72A3891C">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0815BF39">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对上述3项评审内容进行打分，每项评审内容完全满足（1）－（3）项评审标准的得4分，满足2项的得2分，满足1项的得1分，其他情况不得分。</w:t>
            </w:r>
          </w:p>
          <w:p w14:paraId="2314C9AB">
            <w:pPr>
              <w:pStyle w:val="9"/>
              <w:spacing w:before="36" w:line="218" w:lineRule="auto"/>
              <w:rPr>
                <w:b w:val="0"/>
                <w:bCs w:val="0"/>
                <w:spacing w:val="2"/>
                <w:lang w:eastAsia="zh-CN"/>
              </w:rPr>
            </w:pPr>
            <w:r>
              <w:rPr>
                <w:rFonts w:hint="eastAsia"/>
                <w:b w:val="0"/>
                <w:bCs w:val="0"/>
                <w:spacing w:val="2"/>
              </w:rPr>
              <w:t>满分为9分。</w:t>
            </w:r>
          </w:p>
        </w:tc>
      </w:tr>
      <w:tr w14:paraId="2D9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72E013D8">
            <w:pPr>
              <w:spacing w:line="480" w:lineRule="exact"/>
              <w:jc w:val="left"/>
              <w:rPr>
                <w:rFonts w:ascii="宋体" w:hAnsi="宋体" w:eastAsia="宋体" w:cs="宋体"/>
                <w:b w:val="0"/>
                <w:bCs w:val="0"/>
                <w:sz w:val="24"/>
                <w:szCs w:val="24"/>
              </w:rPr>
            </w:pPr>
          </w:p>
        </w:tc>
        <w:tc>
          <w:tcPr>
            <w:tcW w:w="507" w:type="pct"/>
            <w:vAlign w:val="center"/>
          </w:tcPr>
          <w:p w14:paraId="7B0992CD">
            <w:pPr>
              <w:pStyle w:val="9"/>
              <w:spacing w:before="78" w:line="218" w:lineRule="auto"/>
              <w:jc w:val="center"/>
              <w:rPr>
                <w:b w:val="0"/>
                <w:bCs w:val="0"/>
                <w:lang w:eastAsia="zh-CN"/>
              </w:rPr>
            </w:pPr>
            <w:r>
              <w:rPr>
                <w:rFonts w:hint="eastAsia"/>
                <w:b w:val="0"/>
                <w:bCs w:val="0"/>
                <w:lang w:eastAsia="zh-CN"/>
              </w:rPr>
              <w:t>人员保障方案</w:t>
            </w:r>
          </w:p>
        </w:tc>
        <w:tc>
          <w:tcPr>
            <w:tcW w:w="336" w:type="pct"/>
            <w:vAlign w:val="center"/>
          </w:tcPr>
          <w:p w14:paraId="217E9D26">
            <w:pPr>
              <w:pStyle w:val="9"/>
              <w:spacing w:before="78" w:line="218" w:lineRule="auto"/>
              <w:jc w:val="center"/>
              <w:rPr>
                <w:b w:val="0"/>
                <w:bCs w:val="0"/>
                <w:lang w:eastAsia="zh-CN"/>
              </w:rPr>
            </w:pPr>
            <w:r>
              <w:rPr>
                <w:rFonts w:hint="eastAsia"/>
                <w:b w:val="0"/>
                <w:bCs w:val="0"/>
                <w:lang w:eastAsia="zh-CN"/>
              </w:rPr>
              <w:t>6</w:t>
            </w:r>
          </w:p>
        </w:tc>
        <w:tc>
          <w:tcPr>
            <w:tcW w:w="3684" w:type="pct"/>
          </w:tcPr>
          <w:p w14:paraId="5C65E54C">
            <w:pPr>
              <w:pStyle w:val="9"/>
              <w:spacing w:before="36" w:line="218" w:lineRule="auto"/>
              <w:rPr>
                <w:b w:val="0"/>
                <w:bCs w:val="0"/>
                <w:spacing w:val="2"/>
                <w:lang w:eastAsia="zh-CN"/>
              </w:rPr>
            </w:pPr>
            <w:r>
              <w:rPr>
                <w:rFonts w:hint="eastAsia"/>
                <w:b w:val="0"/>
                <w:bCs w:val="0"/>
                <w:spacing w:val="2"/>
                <w:lang w:eastAsia="zh-CN"/>
              </w:rPr>
              <w:t>投标人针对本项目应提供项目人员保障方案，包含但不限于以下几点：</w:t>
            </w:r>
          </w:p>
          <w:p w14:paraId="7503DCC9">
            <w:pPr>
              <w:pStyle w:val="9"/>
              <w:spacing w:before="36" w:line="218" w:lineRule="auto"/>
              <w:rPr>
                <w:b w:val="0"/>
                <w:bCs w:val="0"/>
                <w:spacing w:val="2"/>
                <w:lang w:eastAsia="zh-CN"/>
              </w:rPr>
            </w:pPr>
            <w:r>
              <w:rPr>
                <w:rFonts w:hint="eastAsia"/>
                <w:b w:val="0"/>
                <w:bCs w:val="0"/>
                <w:spacing w:val="2"/>
                <w:lang w:eastAsia="zh-CN"/>
              </w:rPr>
              <w:t>1、人员配备与管理方案内容完整，条理清晰，符合项目实际；（2分）</w:t>
            </w:r>
          </w:p>
          <w:p w14:paraId="5A5883EF">
            <w:pPr>
              <w:pStyle w:val="9"/>
              <w:spacing w:before="36" w:line="218" w:lineRule="auto"/>
              <w:rPr>
                <w:b w:val="0"/>
                <w:bCs w:val="0"/>
                <w:spacing w:val="2"/>
                <w:lang w:eastAsia="zh-CN"/>
              </w:rPr>
            </w:pPr>
            <w:r>
              <w:rPr>
                <w:rFonts w:hint="eastAsia"/>
                <w:b w:val="0"/>
                <w:bCs w:val="0"/>
                <w:spacing w:val="2"/>
                <w:lang w:eastAsia="zh-CN"/>
              </w:rPr>
              <w:t>2、人员培训方案内容完整，条理清晰，符合项目实际；（2 分）</w:t>
            </w:r>
          </w:p>
          <w:p w14:paraId="78F9ED77">
            <w:pPr>
              <w:pStyle w:val="9"/>
              <w:spacing w:before="36" w:line="218" w:lineRule="auto"/>
              <w:rPr>
                <w:b w:val="0"/>
                <w:bCs w:val="0"/>
                <w:spacing w:val="2"/>
                <w:lang w:eastAsia="zh-CN"/>
              </w:rPr>
            </w:pPr>
            <w:r>
              <w:rPr>
                <w:rFonts w:hint="eastAsia"/>
                <w:b w:val="0"/>
                <w:bCs w:val="0"/>
                <w:spacing w:val="2"/>
                <w:lang w:eastAsia="zh-CN"/>
              </w:rPr>
              <w:t>3、人员安排与工作分工内容完整，条理清晰，符合项目实际。（2分） 评审考核标准：</w:t>
            </w:r>
          </w:p>
          <w:p w14:paraId="0D8C656B">
            <w:pPr>
              <w:pStyle w:val="9"/>
              <w:spacing w:before="36" w:line="218" w:lineRule="auto"/>
              <w:rPr>
                <w:b w:val="0"/>
                <w:bCs w:val="0"/>
                <w:spacing w:val="2"/>
                <w:lang w:eastAsia="zh-CN"/>
              </w:rPr>
            </w:pPr>
            <w:r>
              <w:rPr>
                <w:rFonts w:hint="eastAsia"/>
                <w:b w:val="0"/>
                <w:bCs w:val="0"/>
                <w:spacing w:val="2"/>
                <w:lang w:eastAsia="zh-CN"/>
              </w:rPr>
              <w:t>（1）完整性：方案内容完整；</w:t>
            </w:r>
          </w:p>
          <w:p w14:paraId="40DC2509">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5B65DA73">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7F002EBE">
            <w:pPr>
              <w:pStyle w:val="9"/>
              <w:spacing w:before="36" w:line="218" w:lineRule="auto"/>
              <w:ind w:firstLine="488" w:firstLineChars="200"/>
              <w:rPr>
                <w:b w:val="0"/>
                <w:bCs w:val="0"/>
                <w:spacing w:val="2"/>
                <w:lang w:eastAsia="zh-CN"/>
              </w:rPr>
            </w:pPr>
            <w:r>
              <w:rPr>
                <w:rFonts w:hint="eastAsia"/>
                <w:b w:val="0"/>
                <w:bCs w:val="0"/>
                <w:spacing w:val="2"/>
                <w:lang w:eastAsia="zh-CN"/>
              </w:rPr>
              <w:t>对上述 3 项评审内容进行打分，每项评审内容完全满足（1）-（3）项评审 标准的得2分，满足2项的得1分，满足1项的得 0.5分，其他情况不得分。</w:t>
            </w:r>
          </w:p>
          <w:p w14:paraId="6F3F268B">
            <w:pPr>
              <w:pStyle w:val="9"/>
              <w:spacing w:before="36" w:line="218" w:lineRule="auto"/>
              <w:rPr>
                <w:b w:val="0"/>
                <w:bCs w:val="0"/>
                <w:spacing w:val="2"/>
                <w:lang w:eastAsia="zh-CN"/>
              </w:rPr>
            </w:pPr>
            <w:r>
              <w:rPr>
                <w:rFonts w:hint="eastAsia"/>
                <w:b w:val="0"/>
                <w:bCs w:val="0"/>
                <w:spacing w:val="2"/>
              </w:rPr>
              <w:t>满分为6分。</w:t>
            </w:r>
          </w:p>
        </w:tc>
      </w:tr>
      <w:tr w14:paraId="4965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7A73976F">
            <w:pPr>
              <w:spacing w:line="480" w:lineRule="exact"/>
              <w:jc w:val="left"/>
              <w:rPr>
                <w:rFonts w:ascii="宋体" w:hAnsi="宋体" w:eastAsia="宋体" w:cs="宋体"/>
                <w:b w:val="0"/>
                <w:bCs w:val="0"/>
                <w:sz w:val="24"/>
                <w:szCs w:val="24"/>
              </w:rPr>
            </w:pPr>
          </w:p>
        </w:tc>
        <w:tc>
          <w:tcPr>
            <w:tcW w:w="507" w:type="pct"/>
            <w:vAlign w:val="center"/>
          </w:tcPr>
          <w:p w14:paraId="497E368E">
            <w:pPr>
              <w:pStyle w:val="9"/>
              <w:spacing w:before="78" w:line="218" w:lineRule="auto"/>
              <w:jc w:val="center"/>
              <w:rPr>
                <w:b w:val="0"/>
                <w:bCs w:val="0"/>
                <w:lang w:eastAsia="zh-CN"/>
              </w:rPr>
            </w:pPr>
            <w:r>
              <w:rPr>
                <w:rFonts w:hint="eastAsia"/>
                <w:b w:val="0"/>
                <w:bCs w:val="0"/>
                <w:lang w:eastAsia="zh-CN"/>
              </w:rPr>
              <w:t>档案管理及保密方案</w:t>
            </w:r>
          </w:p>
        </w:tc>
        <w:tc>
          <w:tcPr>
            <w:tcW w:w="336" w:type="pct"/>
            <w:vAlign w:val="center"/>
          </w:tcPr>
          <w:p w14:paraId="11C191B6">
            <w:pPr>
              <w:pStyle w:val="9"/>
              <w:spacing w:before="78" w:line="218" w:lineRule="auto"/>
              <w:jc w:val="center"/>
              <w:rPr>
                <w:b w:val="0"/>
                <w:bCs w:val="0"/>
                <w:lang w:eastAsia="zh-CN"/>
              </w:rPr>
            </w:pPr>
            <w:r>
              <w:rPr>
                <w:rFonts w:hint="eastAsia"/>
                <w:b w:val="0"/>
                <w:bCs w:val="0"/>
                <w:lang w:eastAsia="zh-CN"/>
              </w:rPr>
              <w:t>9</w:t>
            </w:r>
          </w:p>
        </w:tc>
        <w:tc>
          <w:tcPr>
            <w:tcW w:w="3684" w:type="pct"/>
          </w:tcPr>
          <w:p w14:paraId="7D339D57">
            <w:pPr>
              <w:pStyle w:val="9"/>
              <w:spacing w:before="36" w:line="218" w:lineRule="auto"/>
              <w:rPr>
                <w:b w:val="0"/>
                <w:bCs w:val="0"/>
                <w:spacing w:val="2"/>
                <w:lang w:eastAsia="zh-CN"/>
              </w:rPr>
            </w:pPr>
            <w:r>
              <w:rPr>
                <w:rFonts w:hint="eastAsia"/>
                <w:b w:val="0"/>
                <w:bCs w:val="0"/>
                <w:spacing w:val="2"/>
                <w:lang w:eastAsia="zh-CN"/>
              </w:rPr>
              <w:t>针对本项目实际情况制定档案管理及保密方案，包含但不限于以下几点：</w:t>
            </w:r>
          </w:p>
          <w:p w14:paraId="63C5B58E">
            <w:pPr>
              <w:pStyle w:val="9"/>
              <w:spacing w:before="36" w:line="218" w:lineRule="auto"/>
              <w:rPr>
                <w:b w:val="0"/>
                <w:bCs w:val="0"/>
                <w:spacing w:val="2"/>
                <w:lang w:eastAsia="zh-CN"/>
              </w:rPr>
            </w:pPr>
            <w:r>
              <w:rPr>
                <w:rFonts w:hint="eastAsia"/>
                <w:b w:val="0"/>
                <w:bCs w:val="0"/>
                <w:spacing w:val="2"/>
                <w:lang w:eastAsia="zh-CN"/>
              </w:rPr>
              <w:t>1、档案管理及保密规章制度内容完整，条理清晰，符合项目实际（2分）；</w:t>
            </w:r>
          </w:p>
          <w:p w14:paraId="4ACB3EF6">
            <w:pPr>
              <w:pStyle w:val="9"/>
              <w:spacing w:before="36" w:line="218" w:lineRule="auto"/>
              <w:rPr>
                <w:b w:val="0"/>
                <w:bCs w:val="0"/>
                <w:spacing w:val="2"/>
                <w:lang w:eastAsia="zh-CN"/>
              </w:rPr>
            </w:pPr>
            <w:r>
              <w:rPr>
                <w:rFonts w:hint="eastAsia"/>
                <w:b w:val="0"/>
                <w:bCs w:val="0"/>
                <w:spacing w:val="2"/>
                <w:lang w:eastAsia="zh-CN"/>
              </w:rPr>
              <w:t>2、保密人员要求与保密具体措施及违约处罚措施内容完整，条理清晰，符合项目实际（2分）；</w:t>
            </w:r>
          </w:p>
          <w:p w14:paraId="5E78A914">
            <w:pPr>
              <w:pStyle w:val="9"/>
              <w:spacing w:before="36" w:line="218" w:lineRule="auto"/>
              <w:rPr>
                <w:b w:val="0"/>
                <w:bCs w:val="0"/>
                <w:spacing w:val="2"/>
                <w:lang w:eastAsia="zh-CN"/>
              </w:rPr>
            </w:pPr>
            <w:r>
              <w:rPr>
                <w:rFonts w:hint="eastAsia"/>
                <w:b w:val="0"/>
                <w:bCs w:val="0"/>
                <w:spacing w:val="2"/>
                <w:lang w:eastAsia="zh-CN"/>
              </w:rPr>
              <w:t>3、信息安全与保密管理内容完整，条理清晰，符合项目实际（2 分）。 评审考核标准：</w:t>
            </w:r>
          </w:p>
          <w:p w14:paraId="0958B70F">
            <w:pPr>
              <w:pStyle w:val="9"/>
              <w:spacing w:before="36" w:line="218" w:lineRule="auto"/>
              <w:rPr>
                <w:b w:val="0"/>
                <w:bCs w:val="0"/>
                <w:spacing w:val="2"/>
                <w:lang w:eastAsia="zh-CN"/>
              </w:rPr>
            </w:pPr>
            <w:r>
              <w:rPr>
                <w:rFonts w:hint="eastAsia"/>
                <w:b w:val="0"/>
                <w:bCs w:val="0"/>
                <w:spacing w:val="2"/>
                <w:lang w:eastAsia="zh-CN"/>
              </w:rPr>
              <w:t>（1）完整性：方案内容完整，完全满足本项目服务要求；</w:t>
            </w:r>
          </w:p>
          <w:p w14:paraId="48012EE9">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52576D5F">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42FDF59F">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 -（3）项评审标准的得3分，满足2项的得2分，满足1项的得1 分，其他情况不得分。</w:t>
            </w:r>
          </w:p>
          <w:p w14:paraId="5146A778">
            <w:pPr>
              <w:pStyle w:val="9"/>
              <w:spacing w:before="36" w:line="218" w:lineRule="auto"/>
              <w:rPr>
                <w:b w:val="0"/>
                <w:bCs w:val="0"/>
                <w:spacing w:val="2"/>
                <w:lang w:eastAsia="zh-CN"/>
              </w:rPr>
            </w:pPr>
            <w:r>
              <w:rPr>
                <w:rFonts w:hint="eastAsia"/>
                <w:b w:val="0"/>
                <w:bCs w:val="0"/>
                <w:spacing w:val="2"/>
              </w:rPr>
              <w:t>满分为9分。</w:t>
            </w:r>
          </w:p>
        </w:tc>
      </w:tr>
    </w:tbl>
    <w:p w14:paraId="66BF2FA3">
      <w:pPr>
        <w:spacing w:before="183" w:line="360" w:lineRule="auto"/>
        <w:rPr>
          <w:rFonts w:ascii="宋体" w:hAnsi="宋体" w:eastAsia="宋体" w:cs="宋体"/>
          <w:spacing w:val="-1"/>
          <w:sz w:val="24"/>
          <w:szCs w:val="24"/>
        </w:rPr>
      </w:pPr>
    </w:p>
    <w:p w14:paraId="1607E915">
      <w:pPr>
        <w:rPr>
          <w:rFonts w:ascii="宋体" w:hAnsi="宋体" w:eastAsia="宋体" w:cs="宋体"/>
          <w:spacing w:val="-1"/>
          <w:szCs w:val="28"/>
        </w:rPr>
      </w:pPr>
      <w:r>
        <w:rPr>
          <w:rFonts w:hint="eastAsia" w:ascii="宋体" w:hAnsi="宋体" w:eastAsia="宋体" w:cs="宋体"/>
          <w:spacing w:val="-1"/>
          <w:szCs w:val="28"/>
        </w:rPr>
        <w:br w:type="page"/>
      </w:r>
    </w:p>
    <w:p w14:paraId="1ACE8835">
      <w:pPr>
        <w:spacing w:before="183" w:line="360" w:lineRule="auto"/>
        <w:jc w:val="center"/>
        <w:rPr>
          <w:rFonts w:ascii="宋体" w:hAnsi="宋体" w:eastAsia="宋体" w:cs="宋体"/>
          <w:color w:val="000000"/>
          <w:kern w:val="0"/>
          <w:sz w:val="30"/>
          <w:szCs w:val="30"/>
        </w:rPr>
      </w:pPr>
      <w:r>
        <w:rPr>
          <w:rFonts w:hint="eastAsia" w:ascii="宋体" w:hAnsi="宋体" w:eastAsia="宋体" w:cs="宋体"/>
          <w:szCs w:val="28"/>
        </w:rPr>
        <w:t>五、合同书格式和基本条款（仅供参考）</w:t>
      </w:r>
    </w:p>
    <w:p w14:paraId="3CD73978">
      <w:pPr>
        <w:spacing w:line="360" w:lineRule="auto"/>
        <w:ind w:left="360" w:hanging="360"/>
        <w:jc w:val="left"/>
        <w:rPr>
          <w:rFonts w:ascii="宋体" w:hAnsi="宋体"/>
          <w:sz w:val="24"/>
          <w:szCs w:val="32"/>
        </w:rPr>
      </w:pPr>
      <w:r>
        <w:rPr>
          <w:rFonts w:hint="eastAsia" w:ascii="宋体" w:hAnsi="宋体"/>
        </w:rPr>
        <w:t>合同编号：</w:t>
      </w:r>
    </w:p>
    <w:p w14:paraId="7EDF3C2B">
      <w:pPr>
        <w:pStyle w:val="12"/>
        <w:ind w:firstLine="530"/>
      </w:pPr>
    </w:p>
    <w:p w14:paraId="3878AD6C">
      <w:pPr>
        <w:spacing w:line="360" w:lineRule="auto"/>
        <w:ind w:left="3406" w:hanging="3406" w:hangingChars="771"/>
        <w:jc w:val="center"/>
        <w:rPr>
          <w:rFonts w:ascii="黑体" w:eastAsia="黑体"/>
          <w:sz w:val="44"/>
        </w:rPr>
      </w:pPr>
    </w:p>
    <w:p w14:paraId="02BD7B32">
      <w:pPr>
        <w:jc w:val="center"/>
        <w:rPr>
          <w:rFonts w:ascii="黑体" w:hAnsi="黑体" w:eastAsia="黑体" w:cs="黑体"/>
          <w:sz w:val="52"/>
          <w:szCs w:val="52"/>
        </w:rPr>
      </w:pPr>
      <w:r>
        <w:rPr>
          <w:rFonts w:hint="eastAsia" w:ascii="黑体" w:hAnsi="黑体" w:eastAsia="黑体" w:cs="黑体"/>
          <w:sz w:val="52"/>
          <w:szCs w:val="52"/>
        </w:rPr>
        <w:t>技 术 服 务 合 同</w:t>
      </w:r>
    </w:p>
    <w:p w14:paraId="56A8D372">
      <w:pPr>
        <w:jc w:val="center"/>
        <w:rPr>
          <w:rFonts w:ascii="黑体" w:hAnsi="黑体" w:eastAsia="黑体" w:cs="黑体"/>
          <w:sz w:val="52"/>
          <w:szCs w:val="52"/>
        </w:rPr>
      </w:pPr>
    </w:p>
    <w:p w14:paraId="79683612">
      <w:pPr>
        <w:pStyle w:val="12"/>
        <w:ind w:firstLine="530"/>
      </w:pPr>
    </w:p>
    <w:p w14:paraId="484D160F"/>
    <w:p w14:paraId="6F9FAD56">
      <w:pPr>
        <w:widowControl/>
        <w:jc w:val="center"/>
      </w:pPr>
      <w:r>
        <w:rPr>
          <w:rFonts w:hint="eastAsia" w:ascii="宋体" w:hAnsi="宋体" w:cs="宋体"/>
          <w:szCs w:val="28"/>
        </w:rPr>
        <w:t>项目名称：</w:t>
      </w:r>
      <w:r>
        <w:rPr>
          <w:rFonts w:hint="eastAsia" w:ascii="Times New Roman" w:hAnsi="Times New Roman" w:eastAsia="宋体" w:cs="Times New Roman"/>
          <w:sz w:val="32"/>
          <w:szCs w:val="32"/>
          <w:u w:val="single"/>
        </w:rPr>
        <w:t>新建铁路武汉枢纽直通线工程项目征迁退地工作规划定桩测量服务</w:t>
      </w:r>
    </w:p>
    <w:p w14:paraId="1AFC5653"/>
    <w:p w14:paraId="2BB7D138"/>
    <w:p w14:paraId="570711F6">
      <w:pPr>
        <w:spacing w:beforeLines="100"/>
        <w:jc w:val="center"/>
        <w:rPr>
          <w:rFonts w:ascii="黑体" w:eastAsia="黑体"/>
          <w:sz w:val="32"/>
          <w:szCs w:val="32"/>
          <w:u w:val="single"/>
        </w:rPr>
      </w:pPr>
      <w:r>
        <w:rPr>
          <w:rFonts w:hint="eastAsia" w:ascii="黑体" w:eastAsia="黑体"/>
          <w:sz w:val="32"/>
          <w:szCs w:val="32"/>
        </w:rPr>
        <w:t>甲方：</w:t>
      </w:r>
      <w:r>
        <w:rPr>
          <w:rFonts w:hint="eastAsia" w:ascii="黑体" w:eastAsia="黑体"/>
          <w:sz w:val="32"/>
          <w:szCs w:val="32"/>
          <w:u w:val="single"/>
        </w:rPr>
        <w:t>武汉市东西湖区住房和城市更新局</w:t>
      </w:r>
    </w:p>
    <w:p w14:paraId="0A1A26AC">
      <w:pPr>
        <w:spacing w:beforeLines="100"/>
        <w:ind w:firstLine="1606" w:firstLineChars="500"/>
        <w:rPr>
          <w:rFonts w:ascii="黑体" w:eastAsia="黑体"/>
          <w:sz w:val="32"/>
          <w:szCs w:val="32"/>
          <w:u w:val="single"/>
        </w:rPr>
      </w:pPr>
      <w:r>
        <w:rPr>
          <w:rFonts w:hint="eastAsia" w:ascii="黑体" w:eastAsia="黑体"/>
          <w:sz w:val="32"/>
          <w:szCs w:val="32"/>
        </w:rPr>
        <w:t>乙方：</w:t>
      </w:r>
    </w:p>
    <w:p w14:paraId="45805682">
      <w:pPr>
        <w:pStyle w:val="12"/>
        <w:ind w:firstLine="707"/>
        <w:rPr>
          <w:rFonts w:ascii="黑体" w:eastAsia="黑体"/>
          <w:bCs/>
          <w:sz w:val="32"/>
          <w:szCs w:val="32"/>
          <w:u w:val="single"/>
        </w:rPr>
      </w:pPr>
    </w:p>
    <w:p w14:paraId="514A7AF5">
      <w:pPr>
        <w:pStyle w:val="4"/>
        <w:ind w:left="266" w:leftChars="95" w:firstLine="1131"/>
      </w:pPr>
    </w:p>
    <w:p w14:paraId="00D46BD2">
      <w:pPr>
        <w:spacing w:beforeLines="100"/>
        <w:jc w:val="center"/>
        <w:rPr>
          <w:rFonts w:ascii="黑体" w:eastAsia="黑体"/>
          <w:szCs w:val="28"/>
        </w:rPr>
      </w:pPr>
      <w:r>
        <w:rPr>
          <w:rFonts w:hint="eastAsia" w:ascii="黑体" w:eastAsia="黑体"/>
          <w:szCs w:val="28"/>
        </w:rPr>
        <w:t>签订时间：</w:t>
      </w:r>
      <w:r>
        <w:rPr>
          <w:rFonts w:hint="eastAsia" w:ascii="黑体" w:eastAsia="黑体"/>
          <w:szCs w:val="28"/>
          <w:u w:val="single"/>
        </w:rPr>
        <w:t xml:space="preserve">     年    月    日</w:t>
      </w:r>
    </w:p>
    <w:p w14:paraId="2EE1A02A">
      <w:pPr>
        <w:spacing w:beforeLines="100"/>
        <w:jc w:val="center"/>
        <w:rPr>
          <w:rFonts w:eastAsia="黑体"/>
          <w:sz w:val="44"/>
        </w:rPr>
      </w:pPr>
      <w:r>
        <w:rPr>
          <w:rFonts w:hint="eastAsia" w:ascii="黑体" w:eastAsia="黑体"/>
          <w:szCs w:val="28"/>
        </w:rPr>
        <w:t>签订地点：</w:t>
      </w:r>
      <w:r>
        <w:rPr>
          <w:rFonts w:hint="eastAsia" w:ascii="黑体" w:eastAsia="黑体"/>
          <w:szCs w:val="28"/>
          <w:u w:val="single"/>
        </w:rPr>
        <w:t>湖北省武汉市东西湖区</w:t>
      </w:r>
    </w:p>
    <w:p w14:paraId="40925D26">
      <w:pPr>
        <w:tabs>
          <w:tab w:val="left" w:pos="0"/>
        </w:tabs>
        <w:spacing w:line="600" w:lineRule="exact"/>
        <w:jc w:val="center"/>
        <w:rPr>
          <w:rFonts w:ascii="宋体" w:hAnsi="宋体" w:eastAsia="宋体" w:cs="宋体"/>
          <w:szCs w:val="28"/>
        </w:rPr>
      </w:pPr>
      <w:r>
        <w:rPr>
          <w:rFonts w:hint="eastAsia" w:ascii="方正小标宋简体" w:hAnsi="方正小标宋简体" w:eastAsia="方正小标宋简体" w:cs="方正小标宋简体"/>
          <w:b w:val="0"/>
          <w:bCs w:val="0"/>
          <w:sz w:val="44"/>
        </w:rPr>
        <w:br w:type="page"/>
      </w:r>
      <w:r>
        <w:rPr>
          <w:rFonts w:hint="eastAsia" w:ascii="宋体" w:hAnsi="宋体" w:eastAsia="宋体" w:cs="宋体"/>
          <w:szCs w:val="28"/>
        </w:rPr>
        <w:t>新建铁路武汉枢纽直通线工程项目</w:t>
      </w:r>
    </w:p>
    <w:p w14:paraId="3F0AF60D">
      <w:pPr>
        <w:tabs>
          <w:tab w:val="left" w:pos="0"/>
        </w:tabs>
        <w:spacing w:line="600" w:lineRule="exact"/>
        <w:jc w:val="center"/>
        <w:rPr>
          <w:rFonts w:ascii="宋体" w:hAnsi="宋体" w:eastAsia="宋体" w:cs="宋体"/>
          <w:szCs w:val="28"/>
        </w:rPr>
      </w:pPr>
      <w:r>
        <w:rPr>
          <w:rFonts w:hint="eastAsia" w:ascii="宋体" w:hAnsi="宋体" w:eastAsia="宋体" w:cs="宋体"/>
          <w:szCs w:val="28"/>
        </w:rPr>
        <w:t>征迁退地工作规划定桩测量服务合同</w:t>
      </w:r>
    </w:p>
    <w:p w14:paraId="7E9678DD">
      <w:pPr>
        <w:spacing w:line="579" w:lineRule="exact"/>
        <w:jc w:val="left"/>
        <w:rPr>
          <w:rFonts w:ascii="宋体" w:hAnsi="宋体" w:eastAsia="宋体" w:cs="宋体"/>
          <w:b w:val="0"/>
          <w:bCs w:val="0"/>
          <w:sz w:val="24"/>
          <w:szCs w:val="24"/>
          <w:u w:val="single"/>
        </w:rPr>
      </w:pPr>
      <w:r>
        <w:rPr>
          <w:rFonts w:hint="eastAsia" w:ascii="宋体" w:hAnsi="宋体" w:eastAsia="宋体" w:cs="宋体"/>
          <w:b w:val="0"/>
          <w:bCs w:val="0"/>
          <w:sz w:val="24"/>
          <w:szCs w:val="24"/>
        </w:rPr>
        <w:t>委托方（甲方）：</w:t>
      </w:r>
      <w:r>
        <w:rPr>
          <w:rFonts w:hint="eastAsia" w:ascii="宋体" w:hAnsi="宋体" w:eastAsia="宋体" w:cs="宋体"/>
          <w:b w:val="0"/>
          <w:bCs w:val="0"/>
          <w:sz w:val="24"/>
          <w:szCs w:val="24"/>
          <w:u w:val="single"/>
        </w:rPr>
        <w:t>武汉市东西湖区住房和城市更新局</w:t>
      </w:r>
    </w:p>
    <w:p w14:paraId="0B65C60A">
      <w:pPr>
        <w:spacing w:line="579" w:lineRule="exact"/>
        <w:jc w:val="left"/>
        <w:rPr>
          <w:rFonts w:ascii="宋体" w:hAnsi="宋体" w:eastAsia="宋体" w:cs="宋体"/>
          <w:b w:val="0"/>
          <w:bCs w:val="0"/>
          <w:sz w:val="24"/>
          <w:szCs w:val="24"/>
        </w:rPr>
      </w:pPr>
      <w:r>
        <w:rPr>
          <w:rFonts w:hint="eastAsia" w:ascii="宋体" w:hAnsi="宋体" w:eastAsia="宋体" w:cs="宋体"/>
          <w:b w:val="0"/>
          <w:bCs w:val="0"/>
          <w:sz w:val="24"/>
          <w:szCs w:val="24"/>
        </w:rPr>
        <w:t>受托方（乙方）：</w:t>
      </w:r>
    </w:p>
    <w:p w14:paraId="150C9583">
      <w:pPr>
        <w:widowControl/>
        <w:spacing w:line="579" w:lineRule="exact"/>
        <w:ind w:firstLine="480" w:firstLineChars="200"/>
        <w:jc w:val="left"/>
        <w:rPr>
          <w:rFonts w:ascii="宋体" w:hAnsi="宋体" w:eastAsia="宋体" w:cs="宋体"/>
          <w:b w:val="0"/>
          <w:bCs w:val="0"/>
          <w:sz w:val="24"/>
          <w:szCs w:val="24"/>
        </w:rPr>
      </w:pPr>
    </w:p>
    <w:p w14:paraId="51A27A32">
      <w:pPr>
        <w:widowControl/>
        <w:spacing w:line="579" w:lineRule="exact"/>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按照《中华人民共和国政府采购法》和《中华人民共和国民法典》等相关法律规定，根据新建铁路武汉枢纽直通线工程项目项目征迁退地规划定桩测量服务的中标结果及招标文件要求，乙方承接武汉市东西湖区住房和城市更新局的该项目征迁退地规划定桩测量服务。甲、乙双方经平等协商，在真实、充分地表达各自意愿的基础上，签订本技术服务合同，并由各方共同恪守。</w:t>
      </w:r>
    </w:p>
    <w:p w14:paraId="5EF8A51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一、项目基本概况</w:t>
      </w:r>
    </w:p>
    <w:p w14:paraId="5E067B3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（一）项目名称：项目征迁退地规划定桩测量服务；</w:t>
      </w:r>
    </w:p>
    <w:p w14:paraId="75CBEB5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（二）质量要求：所提交的成果文件质量符合本项目成果文件应符合国家、行业、地方现行相关规范及要求；</w:t>
      </w:r>
    </w:p>
    <w:p w14:paraId="3210E6D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（三）服务内容：项目规划定桩全长约12.393km（定桩为双向），同时涉及临时用地、先行用地等其他点位定桩，根据行业规范、行业标准为依据（点位具体以项目实际情况为准）。</w:t>
      </w:r>
    </w:p>
    <w:p w14:paraId="647DFAD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（四）其他关于本项目对应工程的试验项目如需临时委托可另附委托单。  </w:t>
      </w:r>
    </w:p>
    <w:p w14:paraId="7902609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 服务相关要求</w:t>
      </w:r>
    </w:p>
    <w:p w14:paraId="280EA4C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乙方应按本合同约定完成下列技术服务工作：</w:t>
      </w:r>
    </w:p>
    <w:p w14:paraId="1F302BB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（一）执行技术标准（如有调整，以最新现行的标准为准）</w:t>
      </w:r>
    </w:p>
    <w:p w14:paraId="62579C7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1.《1:500、1:1000、1:2000 地形图航空摄影测量内业规范》（GB/T 7930—2008）；</w:t>
      </w:r>
    </w:p>
    <w:p w14:paraId="4D409B3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2.《城市测量规范》（CJJ/T8-2011）；</w:t>
      </w:r>
    </w:p>
    <w:p w14:paraId="11A7F27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3.《航空摄影成果质量检验技术规程》（CH/T 1029.3-2013）；</w:t>
      </w:r>
    </w:p>
    <w:p w14:paraId="5C12887F">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4.《数字测绘成果质量检查与验收》（GB/T18316—2008）；</w:t>
      </w:r>
    </w:p>
    <w:p w14:paraId="68A99FE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5.《工程测量规范》（GB 50026-2020）；</w:t>
      </w:r>
    </w:p>
    <w:p w14:paraId="58ED190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6.《全球定位系统（GPS）测量规范》（GB/T18314-2009）；</w:t>
      </w:r>
    </w:p>
    <w:p w14:paraId="587320A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7.《全球定位系统实时动态测量（RTK）技术规范》（CH/T2009-2010）；</w:t>
      </w:r>
    </w:p>
    <w:p w14:paraId="2EAD3E7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8.《国家基本比例尺地图图式第一部分 1：500  1：1000  </w:t>
      </w:r>
    </w:p>
    <w:p w14:paraId="00826E1F">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1：2000 地形图图式》（GB/T 20257.1-2017），以下简称《图式》；</w:t>
      </w:r>
    </w:p>
    <w:p w14:paraId="32F5CE99">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9.《数字测绘成果质量要求》（GB/T 17941-2008）；</w:t>
      </w:r>
    </w:p>
    <w:p w14:paraId="3F4F590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10.《测绘成果质量检查与验收》（GB/T 24356-2023）；</w:t>
      </w:r>
    </w:p>
    <w:p w14:paraId="28FE3FC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11.《测绘技术设计规定》（CH/T 1004—2005）；</w:t>
      </w:r>
    </w:p>
    <w:p w14:paraId="7A7DECE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12.《测绘质量监督管理办法》（国测国字（1997）28 号）；</w:t>
      </w:r>
    </w:p>
    <w:p w14:paraId="470F28F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13.《房产测量规范》（GB/T17986.1.2-2000）；</w:t>
      </w:r>
    </w:p>
    <w:p w14:paraId="1D54FC8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14.《武汉市房产测绘实施细则（2010 版）》</w:t>
      </w:r>
    </w:p>
    <w:p w14:paraId="1FAC15F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（武房发（2010）3 号）；</w:t>
      </w:r>
    </w:p>
    <w:p w14:paraId="62BDB20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15.项目技术设计书和采购人认可的其它规范标准。</w:t>
      </w:r>
    </w:p>
    <w:p w14:paraId="2E3E179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（二）乙方应自本合同签订之日起60日内依约交付全部成果文件，具体以甲方要求为准。但因甲方原因导致乙方不能正常开展测绘工作的，成果文件交付期限相应顺延。</w:t>
      </w:r>
    </w:p>
    <w:p w14:paraId="03D5AA2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乙方承诺将根据本合同约定的工作进度和甲方相关要求配备充足人员和设备开展本合同约定的技术服务工作，保证工作进度满足合同约定和甲方的相关要求。技术服务工作结束后，根据甲方要求提供相应数量的成果文件。</w:t>
      </w:r>
    </w:p>
    <w:p w14:paraId="5AE2411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（四）本项目招标文件及投标文件中所注明、要求、承诺的均作为本合同的组成部分，对甲乙双方具有约束性。</w:t>
      </w:r>
    </w:p>
    <w:p w14:paraId="0E7FAF0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 、甲方的协作事项</w:t>
      </w:r>
    </w:p>
    <w:p w14:paraId="00AC827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为保证乙方有效进行技术服务工作，甲方应当向乙方提供下列工作条件和协作事项：</w:t>
      </w:r>
    </w:p>
    <w:p w14:paraId="127BF91F">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（一）定桩测量时，甲方统筹协调项目实施单位密切配合，并做好指界工作。</w:t>
      </w:r>
    </w:p>
    <w:p w14:paraId="3F4F3C5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（二）甲方统筹协调项目实施单位，协助乙方进场工作提供必要的条件。</w:t>
      </w:r>
    </w:p>
    <w:p w14:paraId="317D762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四、验收标准、方法</w:t>
      </w:r>
    </w:p>
    <w:p w14:paraId="507B721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（一）技术服务工作成果的验收标准：所提交的成果文件符合现行国家、行业、地方相关规范要求（服务要求中主要依据规范标准）。</w:t>
      </w:r>
    </w:p>
    <w:p w14:paraId="144C2D8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（二）技术服务工作成果的验收方法：乙方向甲方提交符合要求的成果文件，并配合后续相关工作。</w:t>
      </w:r>
    </w:p>
    <w:p w14:paraId="7830667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1、项目检查。甲方对乙方提供的测绘报告等相关成果资料进行检查，检查成果的完整性、准确性等相关内容。</w:t>
      </w:r>
    </w:p>
    <w:p w14:paraId="2C8DC5A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2、组织验收。由乙方需按《测绘成果质量检查与验收》GB/T 24356-2023中的相关要求确认成果资料的可靠性，甲方对乙方提供成果资料进行验收。</w:t>
      </w:r>
    </w:p>
    <w:p w14:paraId="0FDC3EA9">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五、成果提交要求</w:t>
      </w:r>
    </w:p>
    <w:p w14:paraId="5EABDF3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（一）乙方提供成果：</w:t>
      </w:r>
    </w:p>
    <w:p w14:paraId="4297648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1.用地放线点示意图3份；</w:t>
      </w:r>
    </w:p>
    <w:p w14:paraId="53D7421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2.用地放线点坐标表3份；</w:t>
      </w:r>
    </w:p>
    <w:p w14:paraId="644A10B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3.放线成果数值对比表3份；</w:t>
      </w:r>
    </w:p>
    <w:p w14:paraId="7040050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4.放线测量记录表3份。</w:t>
      </w:r>
    </w:p>
    <w:p w14:paraId="4391EFD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（二）其他成果：</w:t>
      </w:r>
    </w:p>
    <w:p w14:paraId="0C34A2B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1.测绘技术报告书3份；</w:t>
      </w:r>
    </w:p>
    <w:p w14:paraId="7A7C9CE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2.甲方需要的其他相关资料3份。</w:t>
      </w:r>
    </w:p>
    <w:p w14:paraId="7031A5C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3.质量检查报告</w:t>
      </w:r>
    </w:p>
    <w:p w14:paraId="2860EA0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六、对保密工作的约定</w:t>
      </w:r>
    </w:p>
    <w:p w14:paraId="78CF1F5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乙方应遵守的保密义务如下：</w:t>
      </w:r>
    </w:p>
    <w:p w14:paraId="0B9F401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（一）保密内容(包括技术信息和经营信息):乙方有义务对合同价款、报告等成果文件及甲方提供的相关资料等内容进行保密</w:t>
      </w:r>
    </w:p>
    <w:p w14:paraId="4E35FCE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（二）涉密人员范围：乙方与本项目有关的管理人员、技术人员以及甲方认为应对本项目承担保密义务的乙方人员。</w:t>
      </w:r>
    </w:p>
    <w:p w14:paraId="4B47155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（三）保密期限：本合同期满或解除，不影响本合同中保密条款的效力。</w:t>
      </w:r>
    </w:p>
    <w:p w14:paraId="69E2D479">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（四）泄密责任：如因乙方泄密，而造成甲方的经济损失的，乙方将负责依法赔偿甲方因此遭受的一切损失。并按情节严重性依法移交相关部门处理。</w:t>
      </w:r>
    </w:p>
    <w:p w14:paraId="4EFB590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七、合同价款及支付</w:t>
      </w:r>
    </w:p>
    <w:p w14:paraId="1F339BC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1.计费依据：根据乙方中标折扣率</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%计取，本项目规划定桩测量服务费（含税价）暂定为人民币：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w:t>
      </w:r>
    </w:p>
    <w:p w14:paraId="7EA8DDC8">
      <w:pPr>
        <w:spacing w:line="579"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2.项目预估工作量及费用：该项目预估规划定桩全长约12.393km（定桩为双向），按照</w:t>
      </w:r>
    </w:p>
    <w:p w14:paraId="1A1315A6">
      <w:pPr>
        <w:spacing w:line="579" w:lineRule="exact"/>
        <w:rPr>
          <w:rFonts w:ascii="宋体" w:hAnsi="宋体" w:eastAsia="宋体" w:cs="宋体"/>
          <w:b w:val="0"/>
          <w:bCs w:val="0"/>
          <w:sz w:val="24"/>
          <w:szCs w:val="24"/>
        </w:rPr>
      </w:pP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元/4点/件计费（不足一件按一件计算）。（最终结算费用依据项目实际完成工作量据实结算，结算金额不得超过</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元，且本合同的每笔款项按照人民币结算）。</w:t>
      </w:r>
    </w:p>
    <w:p w14:paraId="1AEDF75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付款方式：乙方完成提交全部成果，并提供相应金额的合法税务凭证，经审计、甲方验收合格后，甲方按项目应结算总价的70%（不超过合同总价70%），向乙方支付第一笔费用；征迁退地项目完毕，经审计、甲方确认合格后，甲方向乙方支付项目应结算总价剩余的30%。</w:t>
      </w:r>
    </w:p>
    <w:p w14:paraId="3CC0D47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4.若项目因区以上人民政府作出重大决策或其他不可抗力，甲方调整项目征迁退地范围或中途停止项目。经甲方验收合格后，甲方按乙方完成的实际工作量据实结算或采取协商的方式进行解决。</w:t>
      </w:r>
    </w:p>
    <w:p w14:paraId="651BB1C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八、违约责任</w:t>
      </w:r>
    </w:p>
    <w:p w14:paraId="3359610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（一）根据甲方的需要，按国家及武汉市有关测绘的规定、技术规范进行规划定桩测量，保证调查结果合法、客观、公正，并对项目规划定桩测量的有关问题提供解释说明。</w:t>
      </w:r>
    </w:p>
    <w:p w14:paraId="644FCC7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乙方规划定桩测量初步完成，出具正式规划定桩测量成果前，先通报甲方，征求甲方对规划定桩测量成果的意见。甲方对乙方提供的规划定桩测量成果质量有异议的，乙方应负责无偿给予重测或采取补救措施，以达到质量要求。未达到质量要求，且在甲方下达整改知单后15日内仍未整改的，每份整改通知单按照合同金额1％进行处罚；下达3份整改通知单后仍整改不到位的，甲方有权解除合同且无需支付任何费用，由此产生相关责任及损失由乙方承担，给甲方造成损失的，由乙方承担全部责任，并赔偿经济损失。</w:t>
      </w:r>
    </w:p>
    <w:p w14:paraId="5E9C5AF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在甲方提供了必要的工作条件，乙方如无特殊原因和正当理由，应在双方约定的期限内交付规划定桩测量成果，由于乙方原因，延误了规划定桩测量成果交付时间，则每逾期一日按合同金额3‰支付违约金，逾期超过30日的，甲方有权解除合同且无需支付任何费用，同时乙方支付合同金额的20%违约金。乙方逾期提交成果造成甲方其他损失的，应当另行赔偿。</w:t>
      </w:r>
    </w:p>
    <w:p w14:paraId="679F6D8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（四）若乙方被列入失信被执行人、重大税收违法失信主体，被列入政府采购严重违法失信行为记录名单的，甲方有权立即解除合同，由此产生相关责任及损失由乙方承担。</w:t>
      </w:r>
    </w:p>
    <w:p w14:paraId="140C1A1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（五）乙方应当做好项目管理工作，因乙方原因造成的包括但不限于：劳动纠纷、工伤事故以及其他纠纷等由乙方自行处理，不得因此造成对项目的不利影响。</w:t>
      </w:r>
    </w:p>
    <w:p w14:paraId="1A847F3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六）乙方应当做好安全管理工作，履行安全生产义务并自行承担工作过程中的安全责任，因乙方原因造成的安全生产事故由乙方自行处理，如因乙方原因给甲方造成损失的，乙方应当予以赔偿包括但不限于：律师费、诉讼费、经济损失费等。</w:t>
      </w:r>
    </w:p>
    <w:p w14:paraId="5196520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九、其它约定</w:t>
      </w:r>
    </w:p>
    <w:p w14:paraId="7E87A1C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（一）甲方对测绘成果有异议，乙方负责依照国家和省、市相关文件处理并作出答疑。简单事项现场或电话立即答疑；复杂事项24小时内解答。</w:t>
      </w:r>
    </w:p>
    <w:p w14:paraId="08C02B2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（二）本合同执行过程中的未尽事宜，双方应本着实事求是、友好协商的态度加以解决。双方协商一致，签订本补充协议。补充协议与本合同具有同等的效力。</w:t>
      </w:r>
    </w:p>
    <w:p w14:paraId="3AE1778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（三）因合同执行过程中双方发生纠纷，可由双方协商解决或由双方主管部门调解，若达不成协议，可向甲方所在地有管辖权的人民法院起诉。</w:t>
      </w:r>
    </w:p>
    <w:p w14:paraId="53D7102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十、本合同生效及份数</w:t>
      </w:r>
    </w:p>
    <w:p w14:paraId="073BAE2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本合同经甲、乙双方签字盖章后生效，合同一式肆份，甲方执 贰 份，乙方执 贰 份，均具同等效力。</w:t>
      </w:r>
    </w:p>
    <w:p w14:paraId="7C47B9A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（此页无正文）</w:t>
      </w:r>
    </w:p>
    <w:p w14:paraId="344E6EE4">
      <w:pPr>
        <w:spacing w:line="579" w:lineRule="exact"/>
        <w:ind w:firstLine="480" w:firstLineChars="200"/>
        <w:rPr>
          <w:rFonts w:ascii="宋体" w:hAnsi="宋体" w:eastAsia="宋体" w:cs="宋体"/>
          <w:b w:val="0"/>
          <w:bCs w:val="0"/>
          <w:sz w:val="24"/>
          <w:szCs w:val="24"/>
        </w:rPr>
      </w:pPr>
    </w:p>
    <w:p w14:paraId="2BDAD287">
      <w:pPr>
        <w:rPr>
          <w:rFonts w:ascii="宋体" w:hAnsi="宋体" w:eastAsia="宋体" w:cs="宋体"/>
          <w:b w:val="0"/>
          <w:bCs w:val="0"/>
          <w:sz w:val="24"/>
          <w:szCs w:val="24"/>
        </w:rPr>
      </w:pPr>
    </w:p>
    <w:p w14:paraId="1F290A2D">
      <w:pPr>
        <w:snapToGrid w:val="0"/>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甲方（签章）：                   乙方 （签章）：</w:t>
      </w:r>
    </w:p>
    <w:p w14:paraId="2C8A4EA4">
      <w:pPr>
        <w:snapToGrid w:val="0"/>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法定代表人                       法定代表人                                                                       </w:t>
      </w:r>
    </w:p>
    <w:p w14:paraId="3A33D606">
      <w:pPr>
        <w:snapToGrid w:val="0"/>
        <w:spacing w:line="579" w:lineRule="exact"/>
        <w:rPr>
          <w:rFonts w:ascii="宋体" w:hAnsi="宋体" w:eastAsia="宋体" w:cs="宋体"/>
          <w:b w:val="0"/>
          <w:bCs w:val="0"/>
          <w:sz w:val="24"/>
          <w:szCs w:val="24"/>
        </w:rPr>
      </w:pPr>
      <w:r>
        <w:rPr>
          <w:rFonts w:hint="eastAsia" w:ascii="宋体" w:hAnsi="宋体" w:eastAsia="宋体" w:cs="宋体"/>
          <w:b w:val="0"/>
          <w:bCs w:val="0"/>
          <w:sz w:val="24"/>
          <w:szCs w:val="24"/>
        </w:rPr>
        <w:t xml:space="preserve">    或委托代理人：                   </w:t>
      </w:r>
      <w:r>
        <w:rPr>
          <w:rFonts w:hint="eastAsia" w:ascii="宋体" w:hAnsi="宋体" w:eastAsia="宋体" w:cs="宋体"/>
          <w:b w:val="0"/>
          <w:bCs w:val="0"/>
          <w:sz w:val="24"/>
          <w:szCs w:val="24"/>
          <w:u w:val="single"/>
        </w:rPr>
        <w:t>或</w:t>
      </w:r>
      <w:r>
        <w:rPr>
          <w:rFonts w:hint="eastAsia" w:ascii="宋体" w:hAnsi="宋体" w:eastAsia="宋体" w:cs="宋体"/>
          <w:b w:val="0"/>
          <w:bCs w:val="0"/>
          <w:sz w:val="24"/>
          <w:szCs w:val="24"/>
        </w:rPr>
        <w:t>委托代理人：</w:t>
      </w:r>
    </w:p>
    <w:p w14:paraId="00252187">
      <w:pPr>
        <w:snapToGrid w:val="0"/>
        <w:spacing w:line="579" w:lineRule="exact"/>
        <w:ind w:firstLine="480" w:firstLineChars="200"/>
        <w:rPr>
          <w:rFonts w:ascii="仿宋" w:hAnsi="仿宋" w:eastAsia="仿宋" w:cs="仿宋"/>
          <w:sz w:val="24"/>
          <w:szCs w:val="24"/>
        </w:rPr>
      </w:pPr>
      <w:r>
        <w:rPr>
          <w:rFonts w:hint="eastAsia" w:ascii="宋体" w:hAnsi="宋体" w:eastAsia="宋体" w:cs="宋体"/>
          <w:b w:val="0"/>
          <w:bCs w:val="0"/>
          <w:sz w:val="24"/>
          <w:szCs w:val="24"/>
        </w:rPr>
        <w:t>年   月   日                     年   月   日</w:t>
      </w:r>
      <w:bookmarkStart w:id="0" w:name="bookmark10"/>
      <w:bookmarkEnd w:id="0"/>
    </w:p>
    <w:p w14:paraId="09E8914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219B9"/>
    <w:multiLevelType w:val="singleLevel"/>
    <w:tmpl w:val="AC3219B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925BB"/>
    <w:rsid w:val="4E39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kern w:val="2"/>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eastAsia="en-US"/>
    </w:rPr>
  </w:style>
  <w:style w:type="paragraph" w:styleId="4">
    <w:name w:val="Body Text Indent"/>
    <w:basedOn w:val="1"/>
    <w:qFormat/>
    <w:uiPriority w:val="0"/>
    <w:pPr>
      <w:ind w:firstLine="830" w:firstLineChars="352"/>
    </w:pPr>
    <w:rPr>
      <w:rFonts w:ascii="仿宋_GB2312" w:eastAsia="仿宋_GB2312"/>
      <w:sz w:val="32"/>
    </w:rPr>
  </w:style>
  <w:style w:type="paragraph" w:styleId="5">
    <w:name w:val="Body Text Indent 2"/>
    <w:basedOn w:val="1"/>
    <w:qFormat/>
    <w:uiPriority w:val="0"/>
    <w:pPr>
      <w:spacing w:line="480" w:lineRule="auto"/>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4"/>
      <w:szCs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首行缩进1"/>
    <w:basedOn w:val="1"/>
    <w:qFormat/>
    <w:uiPriority w:val="0"/>
    <w:pPr>
      <w:ind w:firstLine="420" w:firstLineChars="100"/>
    </w:pPr>
    <w:rPr>
      <w:rFonts w:ascii="Calibri" w:hAnsi="Calibri" w:eastAsia="宋体" w:cs="Times New Roman"/>
    </w:rPr>
  </w:style>
  <w:style w:type="paragraph" w:customStyle="1" w:styleId="12">
    <w:name w:val="Default"/>
    <w:next w:val="4"/>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2026-01-04T10:35:00Z</dcterms:created>
  <dc:creator>秦禹.</dc:creator>
  <cp:lastModifiedBy>秦禹.</cp:lastModifiedBy>
  <dcterms:modified xsi:type="dcterms:W3CDTF">2026-01-04T10:35:47Z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BF547BAF45B8461583A970A99FB96F77_11</vt:lpwstr>
  </property>
  <property fmtid="{D5CDD505-2E9C-101B-9397-08002B2CF9AE}" pid="4" name="KSOTemplateDocerSaveRecord">
    <vt:lpwstr>eyJoZGlkIjoiYTY4MzhmZGJhNzFhOTMyMDY0MDM4MGIzODYwMWE2Y2QiLCJ1c2VySWQiOiIxNTMyODgyMzU0In0=</vt:lpwstr>
  </property>
</Properties>
</file>