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A0C0">
      <w:pPr>
        <w:snapToGrid/>
        <w:spacing w:before="0" w:beforeAutospacing="0" w:after="0" w:afterAutospacing="0" w:line="360" w:lineRule="auto"/>
        <w:jc w:val="center"/>
        <w:textAlignment w:val="baseline"/>
        <w:rPr>
          <w:rFonts w:hint="eastAsia" w:ascii="仿宋" w:hAnsi="仿宋" w:eastAsia="仿宋"/>
          <w:b/>
          <w:bCs/>
          <w:i w:val="0"/>
          <w:caps w:val="0"/>
          <w:color w:val="auto"/>
          <w:spacing w:val="0"/>
          <w:w w:val="100"/>
          <w:sz w:val="24"/>
          <w:szCs w:val="24"/>
        </w:rPr>
      </w:pPr>
      <w:bookmarkStart w:id="0" w:name="_Toc3709"/>
      <w:bookmarkStart w:id="1" w:name="_Toc6070"/>
      <w:bookmarkStart w:id="2" w:name="_Toc3552"/>
      <w:bookmarkStart w:id="3" w:name="_Toc29213"/>
      <w:bookmarkStart w:id="4" w:name="_Toc14399"/>
      <w:r>
        <w:rPr>
          <w:rFonts w:hint="eastAsia" w:ascii="宋体" w:hAnsi="宋体"/>
          <w:b/>
          <w:bCs/>
          <w:color w:val="auto"/>
          <w:sz w:val="24"/>
          <w:szCs w:val="24"/>
        </w:rPr>
        <w:drawing>
          <wp:anchor distT="0" distB="0" distL="114300" distR="114300" simplePos="0" relativeHeight="251659264" behindDoc="0" locked="0" layoutInCell="1" allowOverlap="1">
            <wp:simplePos x="0" y="0"/>
            <wp:positionH relativeFrom="column">
              <wp:posOffset>4720590</wp:posOffset>
            </wp:positionH>
            <wp:positionV relativeFrom="paragraph">
              <wp:posOffset>137795</wp:posOffset>
            </wp:positionV>
            <wp:extent cx="1096645" cy="1126490"/>
            <wp:effectExtent l="0" t="0" r="8255" b="1651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096645" cy="1126490"/>
                    </a:xfrm>
                    <a:prstGeom prst="rect">
                      <a:avLst/>
                    </a:prstGeom>
                    <a:noFill/>
                    <a:ln>
                      <a:noFill/>
                    </a:ln>
                  </pic:spPr>
                </pic:pic>
              </a:graphicData>
            </a:graphic>
          </wp:anchor>
        </w:drawing>
      </w:r>
    </w:p>
    <w:p w14:paraId="0F9D1B30">
      <w:pPr>
        <w:snapToGrid/>
        <w:spacing w:before="0" w:beforeAutospacing="0" w:after="0" w:afterAutospacing="0" w:line="360" w:lineRule="auto"/>
        <w:jc w:val="center"/>
        <w:textAlignment w:val="baseline"/>
        <w:rPr>
          <w:rFonts w:hint="eastAsia" w:ascii="仿宋" w:hAnsi="仿宋" w:eastAsia="仿宋"/>
          <w:b/>
          <w:bCs/>
          <w:i w:val="0"/>
          <w:caps w:val="0"/>
          <w:color w:val="000000"/>
          <w:spacing w:val="0"/>
          <w:w w:val="100"/>
          <w:sz w:val="24"/>
          <w:szCs w:val="24"/>
          <w:lang w:val="en-US" w:eastAsia="zh-CN"/>
        </w:rPr>
      </w:pPr>
    </w:p>
    <w:p w14:paraId="4EA3329D">
      <w:pPr>
        <w:snapToGrid/>
        <w:spacing w:before="0" w:beforeAutospacing="0" w:after="0" w:afterAutospacing="0" w:line="360" w:lineRule="auto"/>
        <w:jc w:val="center"/>
        <w:textAlignment w:val="baseline"/>
        <w:rPr>
          <w:rFonts w:hint="eastAsia" w:ascii="仿宋" w:hAnsi="仿宋" w:eastAsia="仿宋"/>
          <w:b/>
          <w:bCs/>
          <w:i w:val="0"/>
          <w:caps w:val="0"/>
          <w:color w:val="000000"/>
          <w:spacing w:val="0"/>
          <w:w w:val="100"/>
          <w:sz w:val="24"/>
          <w:szCs w:val="24"/>
          <w:lang w:val="en-US" w:eastAsia="zh-CN"/>
        </w:rPr>
      </w:pPr>
    </w:p>
    <w:p w14:paraId="203B1AFE">
      <w:pPr>
        <w:snapToGrid/>
        <w:spacing w:before="0" w:beforeAutospacing="0" w:after="0" w:afterAutospacing="0" w:line="360" w:lineRule="auto"/>
        <w:jc w:val="center"/>
        <w:textAlignment w:val="baseline"/>
        <w:rPr>
          <w:b/>
          <w:bCs/>
          <w:i w:val="0"/>
          <w:caps w:val="0"/>
          <w:color w:val="000000"/>
          <w:spacing w:val="0"/>
          <w:w w:val="100"/>
          <w:sz w:val="24"/>
          <w:szCs w:val="24"/>
        </w:rPr>
      </w:pPr>
    </w:p>
    <w:p w14:paraId="01B3A7D2">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723" w:firstLineChars="30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408DAE51">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5C2B3A0E">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6CD36424">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center"/>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r>
        <w:rPr>
          <w:rFonts w:hint="eastAsia" w:ascii="仿宋" w:hAnsi="仿宋" w:eastAsia="仿宋"/>
          <w:b/>
          <w:bCs/>
          <w:i w:val="0"/>
          <w:caps w:val="0"/>
          <w:color w:val="000000"/>
          <w:spacing w:val="0"/>
          <w:w w:val="100"/>
          <w:sz w:val="116"/>
          <w:szCs w:val="116"/>
          <w:lang w:val="en-US" w:eastAsia="zh-CN"/>
        </w:rPr>
        <w:t>采购</w:t>
      </w:r>
      <w:r>
        <w:rPr>
          <w:rFonts w:hint="eastAsia" w:ascii="仿宋" w:hAnsi="仿宋" w:eastAsia="仿宋"/>
          <w:b/>
          <w:bCs/>
          <w:i w:val="0"/>
          <w:caps w:val="0"/>
          <w:color w:val="000000"/>
          <w:spacing w:val="0"/>
          <w:w w:val="100"/>
          <w:sz w:val="116"/>
          <w:szCs w:val="116"/>
        </w:rPr>
        <w:t>需求</w:t>
      </w:r>
    </w:p>
    <w:p w14:paraId="4CE67F7A">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6DE29897">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2457BD5E">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723" w:firstLineChars="30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53FDED18">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val="zh-TW" w:eastAsia="zh-TW"/>
        </w:rPr>
      </w:pPr>
      <w:r>
        <w:rPr>
          <w:rFonts w:hint="eastAsia" w:ascii="宋体" w:hAnsi="宋体" w:eastAsia="宋体" w:cs="宋体"/>
          <w:b/>
          <w:bCs/>
          <w:i w:val="0"/>
          <w:iCs w:val="0"/>
          <w:smallCaps w:val="0"/>
          <w:strike w:val="0"/>
          <w:color w:val="000000"/>
          <w:spacing w:val="0"/>
          <w:w w:val="100"/>
          <w:position w:val="0"/>
          <w:sz w:val="32"/>
          <w:szCs w:val="32"/>
          <w:lang w:val="zh-TW" w:eastAsia="zh-TW"/>
        </w:rPr>
        <w:t>项目名称：</w:t>
      </w:r>
      <w:r>
        <w:rPr>
          <w:rFonts w:hint="eastAsia" w:ascii="宋体" w:hAnsi="宋体" w:eastAsia="宋体" w:cs="宋体"/>
          <w:b/>
          <w:bCs/>
          <w:i w:val="0"/>
          <w:iCs w:val="0"/>
          <w:smallCaps w:val="0"/>
          <w:strike w:val="0"/>
          <w:color w:val="000000"/>
          <w:spacing w:val="0"/>
          <w:w w:val="100"/>
          <w:position w:val="0"/>
          <w:sz w:val="32"/>
          <w:szCs w:val="32"/>
          <w:lang w:val="en-US" w:eastAsia="zh-CN"/>
        </w:rPr>
        <w:t>2026年金银湖街绿化养护管理服务</w:t>
      </w:r>
      <w:r>
        <w:rPr>
          <w:rFonts w:hint="eastAsia" w:ascii="宋体" w:hAnsi="宋体" w:eastAsia="宋体" w:cs="宋体"/>
          <w:b/>
          <w:bCs/>
          <w:i w:val="0"/>
          <w:iCs w:val="0"/>
          <w:smallCaps w:val="0"/>
          <w:strike w:val="0"/>
          <w:color w:val="000000"/>
          <w:spacing w:val="0"/>
          <w:w w:val="100"/>
          <w:position w:val="0"/>
          <w:sz w:val="32"/>
          <w:szCs w:val="32"/>
          <w:lang w:val="zh-TW" w:eastAsia="zh-TW"/>
        </w:rPr>
        <w:t xml:space="preserve"> </w:t>
      </w:r>
    </w:p>
    <w:p w14:paraId="0DB43E99">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val="zh-TW" w:eastAsia="zh-CN"/>
        </w:rPr>
      </w:pPr>
      <w:r>
        <w:rPr>
          <w:rFonts w:hint="eastAsia" w:ascii="宋体" w:hAnsi="宋体" w:eastAsia="宋体" w:cs="宋体"/>
          <w:b/>
          <w:bCs/>
          <w:i w:val="0"/>
          <w:iCs w:val="0"/>
          <w:smallCaps w:val="0"/>
          <w:strike w:val="0"/>
          <w:color w:val="000000"/>
          <w:spacing w:val="0"/>
          <w:w w:val="100"/>
          <w:position w:val="0"/>
          <w:sz w:val="32"/>
          <w:szCs w:val="32"/>
          <w:lang w:val="zh-TW" w:eastAsia="zh-TW"/>
        </w:rPr>
        <w:t>项目编号：</w:t>
      </w:r>
      <w:r>
        <w:rPr>
          <w:rFonts w:hint="eastAsia" w:ascii="宋体" w:hAnsi="宋体" w:eastAsia="宋体" w:cs="宋体"/>
          <w:b/>
          <w:bCs/>
          <w:i w:val="0"/>
          <w:iCs w:val="0"/>
          <w:smallCaps w:val="0"/>
          <w:strike w:val="0"/>
          <w:color w:val="000000"/>
          <w:spacing w:val="0"/>
          <w:w w:val="100"/>
          <w:position w:val="0"/>
          <w:sz w:val="32"/>
          <w:szCs w:val="32"/>
          <w:lang w:val="zh-TW" w:eastAsia="zh-CN"/>
        </w:rPr>
        <w:t>JYZX-ZFCG-202</w:t>
      </w:r>
      <w:r>
        <w:rPr>
          <w:rFonts w:hint="eastAsia" w:ascii="宋体" w:hAnsi="宋体" w:eastAsia="宋体" w:cs="宋体"/>
          <w:b/>
          <w:bCs/>
          <w:i w:val="0"/>
          <w:iCs w:val="0"/>
          <w:smallCaps w:val="0"/>
          <w:strike w:val="0"/>
          <w:color w:val="000000"/>
          <w:spacing w:val="0"/>
          <w:w w:val="100"/>
          <w:position w:val="0"/>
          <w:sz w:val="32"/>
          <w:szCs w:val="32"/>
          <w:lang w:val="en-US" w:eastAsia="zh-CN"/>
        </w:rPr>
        <w:t>6</w:t>
      </w:r>
      <w:r>
        <w:rPr>
          <w:rFonts w:hint="eastAsia" w:ascii="宋体" w:hAnsi="宋体" w:eastAsia="宋体" w:cs="宋体"/>
          <w:b/>
          <w:bCs/>
          <w:i w:val="0"/>
          <w:iCs w:val="0"/>
          <w:smallCaps w:val="0"/>
          <w:strike w:val="0"/>
          <w:color w:val="000000"/>
          <w:spacing w:val="0"/>
          <w:w w:val="100"/>
          <w:position w:val="0"/>
          <w:sz w:val="32"/>
          <w:szCs w:val="32"/>
          <w:lang w:val="zh-TW" w:eastAsia="zh-CN"/>
        </w:rPr>
        <w:t>-001A</w:t>
      </w:r>
    </w:p>
    <w:p w14:paraId="5273F94F">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right="0" w:firstLine="1285" w:firstLineChars="400"/>
        <w:jc w:val="left"/>
        <w:textAlignment w:val="auto"/>
        <w:rPr>
          <w:rFonts w:hint="eastAsia" w:ascii="宋体" w:hAnsi="宋体" w:eastAsia="宋体" w:cs="宋体"/>
          <w:b/>
          <w:bCs/>
          <w:color w:val="000000"/>
          <w:spacing w:val="0"/>
          <w:w w:val="100"/>
          <w:position w:val="0"/>
          <w:sz w:val="32"/>
          <w:szCs w:val="32"/>
          <w:lang w:val="zh-TW" w:eastAsia="zh-TW" w:bidi="zh-TW"/>
        </w:rPr>
      </w:pPr>
    </w:p>
    <w:p w14:paraId="548C037A">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eastAsia="zh-CN"/>
        </w:rPr>
      </w:pPr>
      <w:r>
        <w:rPr>
          <w:rFonts w:hint="eastAsia" w:ascii="宋体" w:hAnsi="宋体" w:eastAsia="宋体" w:cs="宋体"/>
          <w:b/>
          <w:bCs/>
          <w:color w:val="000000"/>
          <w:spacing w:val="0"/>
          <w:w w:val="100"/>
          <w:position w:val="0"/>
          <w:sz w:val="32"/>
          <w:szCs w:val="32"/>
        </w:rPr>
        <w:t>招标人：</w:t>
      </w:r>
      <w:r>
        <w:rPr>
          <w:rFonts w:hint="eastAsia" w:ascii="宋体" w:hAnsi="宋体" w:eastAsia="宋体" w:cs="宋体"/>
          <w:b/>
          <w:bCs/>
          <w:i w:val="0"/>
          <w:iCs w:val="0"/>
          <w:smallCaps w:val="0"/>
          <w:strike w:val="0"/>
          <w:color w:val="000000"/>
          <w:spacing w:val="0"/>
          <w:w w:val="100"/>
          <w:position w:val="0"/>
          <w:sz w:val="32"/>
          <w:szCs w:val="32"/>
          <w:lang w:eastAsia="zh-CN"/>
        </w:rPr>
        <w:t>武汉市东西湖区人民政府金银湖街道办事处</w:t>
      </w:r>
    </w:p>
    <w:p w14:paraId="6B01CAEC">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rPr>
      </w:pPr>
      <w:r>
        <w:rPr>
          <w:rFonts w:hint="eastAsia" w:ascii="宋体" w:hAnsi="宋体" w:eastAsia="宋体" w:cs="宋体"/>
          <w:b/>
          <w:bCs/>
          <w:color w:val="000000"/>
          <w:spacing w:val="0"/>
          <w:w w:val="100"/>
          <w:position w:val="0"/>
          <w:sz w:val="32"/>
          <w:szCs w:val="32"/>
        </w:rPr>
        <w:t>代理机构：</w:t>
      </w:r>
      <w:r>
        <w:rPr>
          <w:rFonts w:hint="eastAsia" w:ascii="宋体" w:hAnsi="宋体" w:eastAsia="宋体" w:cs="宋体"/>
          <w:b/>
          <w:bCs/>
          <w:i w:val="0"/>
          <w:iCs w:val="0"/>
          <w:smallCaps w:val="0"/>
          <w:strike w:val="0"/>
          <w:color w:val="000000"/>
          <w:spacing w:val="0"/>
          <w:w w:val="100"/>
          <w:position w:val="0"/>
          <w:sz w:val="32"/>
          <w:szCs w:val="32"/>
        </w:rPr>
        <w:t>武汉市建业工程咨询有限公司</w:t>
      </w:r>
    </w:p>
    <w:p w14:paraId="64F3B948">
      <w:pPr>
        <w:rPr>
          <w:color w:val="000000"/>
          <w:sz w:val="24"/>
          <w:szCs w:val="24"/>
        </w:rPr>
      </w:pPr>
    </w:p>
    <w:p w14:paraId="2EFA0654">
      <w:pPr>
        <w:pStyle w:val="4"/>
        <w:rPr>
          <w:color w:val="000000"/>
          <w:sz w:val="24"/>
          <w:szCs w:val="24"/>
        </w:rPr>
      </w:pPr>
    </w:p>
    <w:p w14:paraId="56AFF05F">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3AF08868">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7CA46FBF">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02084C70">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1BEC58A5">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63EDD42D">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08E37AEF">
      <w:pPr>
        <w:pageBreakBefore w:val="0"/>
        <w:widowControl/>
        <w:kinsoku/>
        <w:overflowPunct/>
        <w:bidi w:val="0"/>
        <w:spacing w:line="400" w:lineRule="exact"/>
        <w:jc w:val="center"/>
        <w:outlineLvl w:val="1"/>
        <w:rPr>
          <w:rFonts w:hint="default"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2026年金银湖街绿化养护管理服务采购需求</w:t>
      </w:r>
    </w:p>
    <w:p w14:paraId="24C57DB7">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1309754E">
      <w:pPr>
        <w:pageBreakBefore w:val="0"/>
        <w:widowControl/>
        <w:kinsoku/>
        <w:overflowPunct/>
        <w:bidi w:val="0"/>
        <w:spacing w:line="400" w:lineRule="exact"/>
        <w:jc w:val="center"/>
        <w:outlineLvl w:val="1"/>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lang w:val="en-US" w:eastAsia="zh-CN"/>
        </w:rPr>
        <w:t>项目基本情况</w:t>
      </w:r>
      <w:bookmarkEnd w:id="0"/>
      <w:bookmarkEnd w:id="1"/>
      <w:bookmarkEnd w:id="2"/>
    </w:p>
    <w:p w14:paraId="0905F6AD">
      <w:pPr>
        <w:pageBreakBefore w:val="0"/>
        <w:widowControl/>
        <w:kinsoku/>
        <w:overflowPunct/>
        <w:bidi w:val="0"/>
        <w:spacing w:line="400" w:lineRule="exact"/>
        <w:jc w:val="left"/>
        <w:rPr>
          <w:rFonts w:hint="eastAsia" w:ascii="宋体" w:hAnsi="宋体" w:eastAsia="宋体" w:cs="宋体"/>
          <w:color w:val="auto"/>
          <w:kern w:val="0"/>
          <w:sz w:val="24"/>
          <w:szCs w:val="24"/>
          <w:highlight w:val="none"/>
          <w:lang w:val="en-US" w:eastAsia="zh-CN"/>
        </w:rPr>
      </w:pPr>
      <w:bookmarkStart w:id="5" w:name="_Toc3507"/>
      <w:bookmarkStart w:id="6" w:name="_Toc191"/>
      <w:bookmarkStart w:id="7" w:name="_Toc12038"/>
      <w:r>
        <w:rPr>
          <w:rFonts w:hint="eastAsia" w:ascii="宋体" w:hAnsi="宋体" w:eastAsia="宋体" w:cs="宋体"/>
          <w:color w:val="auto"/>
          <w:kern w:val="0"/>
          <w:sz w:val="24"/>
          <w:szCs w:val="24"/>
          <w:highlight w:val="none"/>
          <w:lang w:val="en-US" w:eastAsia="zh-CN"/>
        </w:rPr>
        <w:t>1. 项目编号：</w:t>
      </w:r>
      <w:r>
        <w:rPr>
          <w:rFonts w:hint="eastAsia" w:cs="宋体"/>
          <w:color w:val="auto"/>
          <w:kern w:val="0"/>
          <w:sz w:val="24"/>
          <w:szCs w:val="24"/>
          <w:highlight w:val="none"/>
          <w:lang w:val="en-US" w:eastAsia="zh-CN"/>
        </w:rPr>
        <w:t>JYZX-ZFCG-2026-001A</w:t>
      </w:r>
      <w:r>
        <w:rPr>
          <w:rFonts w:hint="eastAsia" w:ascii="宋体" w:hAnsi="宋体" w:eastAsia="宋体" w:cs="宋体"/>
          <w:color w:val="auto"/>
          <w:kern w:val="0"/>
          <w:sz w:val="24"/>
          <w:szCs w:val="24"/>
          <w:highlight w:val="none"/>
          <w:lang w:val="en-US" w:eastAsia="zh-CN"/>
        </w:rPr>
        <w:t xml:space="preserve"> </w:t>
      </w:r>
    </w:p>
    <w:p w14:paraId="3BB213EB">
      <w:pPr>
        <w:pageBreakBefore w:val="0"/>
        <w:widowControl/>
        <w:kinsoku/>
        <w:overflowPunct/>
        <w:bidi w:val="0"/>
        <w:spacing w:line="40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 采购计划备案号：420112-</w:t>
      </w:r>
      <w:r>
        <w:rPr>
          <w:rFonts w:hint="eastAsia"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00141</w:t>
      </w:r>
    </w:p>
    <w:p w14:paraId="7EA0B183">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3. 项目名称：</w:t>
      </w:r>
      <w:r>
        <w:rPr>
          <w:rFonts w:hint="eastAsia" w:cs="宋体"/>
          <w:color w:val="auto"/>
          <w:kern w:val="0"/>
          <w:sz w:val="24"/>
          <w:szCs w:val="24"/>
          <w:highlight w:val="none"/>
          <w:lang w:val="en-US" w:eastAsia="zh-CN"/>
        </w:rPr>
        <w:t>2026年金银湖街绿化养护管理服务</w:t>
      </w:r>
      <w:r>
        <w:rPr>
          <w:rFonts w:hint="eastAsia" w:ascii="宋体" w:hAnsi="宋体" w:eastAsia="宋体" w:cs="宋体"/>
          <w:color w:val="auto"/>
          <w:kern w:val="0"/>
          <w:sz w:val="24"/>
          <w:szCs w:val="24"/>
          <w:highlight w:val="none"/>
          <w:lang w:val="en-US" w:eastAsia="zh-CN"/>
        </w:rPr>
        <w:t xml:space="preserve"> </w:t>
      </w:r>
    </w:p>
    <w:p w14:paraId="6CBA83B1">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4. 采购方式：公开招标</w:t>
      </w:r>
    </w:p>
    <w:p w14:paraId="0A98CAEA">
      <w:pPr>
        <w:pageBreakBefore w:val="0"/>
        <w:widowControl/>
        <w:kinsoku/>
        <w:overflowPunct/>
        <w:bidi w:val="0"/>
        <w:spacing w:line="400" w:lineRule="exact"/>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kern w:val="0"/>
          <w:sz w:val="24"/>
          <w:szCs w:val="24"/>
          <w:highlight w:val="none"/>
          <w:lang w:val="en-US" w:eastAsia="zh-CN"/>
        </w:rPr>
        <w:t>5. 预算金额（万元）：</w:t>
      </w:r>
      <w:r>
        <w:rPr>
          <w:rFonts w:hint="eastAsia" w:cs="宋体"/>
          <w:color w:val="auto"/>
          <w:kern w:val="0"/>
          <w:sz w:val="24"/>
          <w:szCs w:val="24"/>
          <w:highlight w:val="none"/>
          <w:lang w:val="en-US" w:eastAsia="zh-CN" w:bidi="ar"/>
        </w:rPr>
        <w:t>1192.4453</w:t>
      </w:r>
      <w:r>
        <w:rPr>
          <w:rFonts w:hint="eastAsia" w:cs="宋体"/>
          <w:color w:val="auto"/>
          <w:kern w:val="0"/>
          <w:sz w:val="24"/>
          <w:szCs w:val="24"/>
          <w:highlight w:val="none"/>
          <w:lang w:val="en-US" w:eastAsia="zh-CN"/>
        </w:rPr>
        <w:t>万元</w:t>
      </w:r>
    </w:p>
    <w:p w14:paraId="6BDBA232">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6. 最高限价（如有）：</w:t>
      </w:r>
      <w:r>
        <w:rPr>
          <w:rFonts w:hint="eastAsia" w:cs="宋体"/>
          <w:color w:val="auto"/>
          <w:kern w:val="0"/>
          <w:sz w:val="24"/>
          <w:szCs w:val="24"/>
          <w:highlight w:val="none"/>
          <w:lang w:val="en-US" w:eastAsia="zh-CN" w:bidi="ar"/>
        </w:rPr>
        <w:t>1192.4453</w:t>
      </w:r>
      <w:r>
        <w:rPr>
          <w:rFonts w:hint="eastAsia" w:cs="宋体"/>
          <w:color w:val="auto"/>
          <w:kern w:val="0"/>
          <w:sz w:val="24"/>
          <w:szCs w:val="24"/>
          <w:highlight w:val="none"/>
          <w:lang w:val="en-US" w:eastAsia="zh-CN"/>
        </w:rPr>
        <w:t>万元</w:t>
      </w:r>
    </w:p>
    <w:p w14:paraId="36AA0817">
      <w:pPr>
        <w:pageBreakBefore w:val="0"/>
        <w:widowControl/>
        <w:kinsoku/>
        <w:overflowPunct/>
        <w:bidi w:val="0"/>
        <w:spacing w:line="400" w:lineRule="exact"/>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7. 采购需求：</w:t>
      </w:r>
      <w:r>
        <w:rPr>
          <w:rFonts w:hint="eastAsia" w:ascii="宋体" w:hAnsi="宋体" w:eastAsia="宋体" w:cs="Times New Roman"/>
          <w:color w:val="000000"/>
          <w:sz w:val="24"/>
          <w:szCs w:val="24"/>
          <w:highlight w:val="none"/>
          <w:lang w:val="en-US" w:eastAsia="zh-CN"/>
        </w:rPr>
        <w:t>详见招标文件第三章“采购需求”</w:t>
      </w:r>
    </w:p>
    <w:p w14:paraId="2E079F37">
      <w:pPr>
        <w:pageBreakBefore w:val="0"/>
        <w:widowControl/>
        <w:kinsoku/>
        <w:overflowPunct/>
        <w:bidi w:val="0"/>
        <w:spacing w:line="400" w:lineRule="exact"/>
        <w:jc w:val="left"/>
        <w:rPr>
          <w:rFonts w:hint="eastAsia"/>
          <w:color w:val="auto"/>
          <w:spacing w:val="10"/>
          <w:sz w:val="24"/>
          <w:szCs w:val="24"/>
          <w:highlight w:val="none"/>
        </w:rPr>
      </w:pPr>
      <w:r>
        <w:rPr>
          <w:rFonts w:hint="eastAsia" w:ascii="宋体" w:hAnsi="宋体" w:eastAsia="宋体" w:cs="宋体"/>
          <w:color w:val="000000"/>
          <w:kern w:val="0"/>
          <w:sz w:val="24"/>
          <w:szCs w:val="24"/>
          <w:highlight w:val="none"/>
          <w:lang w:val="en-US" w:eastAsia="zh-CN"/>
        </w:rPr>
        <w:t>8. 服务期：</w:t>
      </w:r>
      <w:r>
        <w:rPr>
          <w:rFonts w:hint="eastAsia"/>
          <w:color w:val="auto"/>
          <w:spacing w:val="10"/>
          <w:sz w:val="24"/>
          <w:szCs w:val="24"/>
          <w:highlight w:val="none"/>
        </w:rPr>
        <w:t>本项目服务期为12个月，由于部分路段或公园、道路管养服务期，存在</w:t>
      </w:r>
      <w:r>
        <w:rPr>
          <w:rFonts w:hint="eastAsia"/>
          <w:color w:val="auto"/>
          <w:spacing w:val="10"/>
          <w:sz w:val="24"/>
          <w:szCs w:val="24"/>
          <w:highlight w:val="none"/>
          <w:lang w:val="en-US" w:eastAsia="zh-CN"/>
        </w:rPr>
        <w:t>提前</w:t>
      </w:r>
      <w:r>
        <w:rPr>
          <w:rFonts w:hint="eastAsia"/>
          <w:color w:val="auto"/>
          <w:spacing w:val="10"/>
          <w:sz w:val="24"/>
          <w:szCs w:val="24"/>
          <w:highlight w:val="none"/>
        </w:rPr>
        <w:t>移交现象（第一个考核年度部分管养区域会出现不足12个月），本项目中部分路段或公园管养服务周期不足12个月时，竣工验收依照实际完成服务的时长、实际完成工程量，据实结算。</w:t>
      </w:r>
    </w:p>
    <w:p w14:paraId="486A52E4">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9. 本项目（是/否）接受联合体投标：否</w:t>
      </w:r>
    </w:p>
    <w:p w14:paraId="267E32E2">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 xml:space="preserve">10. 是否可采购进口产品：否 </w:t>
      </w:r>
    </w:p>
    <w:p w14:paraId="6350D362">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11. 本项目（是/否）接受合同分包：否</w:t>
      </w:r>
    </w:p>
    <w:p w14:paraId="41161FCE">
      <w:pPr>
        <w:pageBreakBefore w:val="0"/>
        <w:widowControl/>
        <w:kinsoku/>
        <w:overflowPunct/>
        <w:bidi w:val="0"/>
        <w:spacing w:line="400" w:lineRule="exact"/>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 本项目（是/否）专门面向中小微企业:是</w:t>
      </w:r>
    </w:p>
    <w:p w14:paraId="1D088C4F">
      <w:pPr>
        <w:pageBreakBefore w:val="0"/>
        <w:widowControl/>
        <w:kinsoku/>
        <w:overflowPunct/>
        <w:bidi w:val="0"/>
        <w:spacing w:line="400" w:lineRule="exact"/>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 面向中小微企业的类型为：中小微企业</w:t>
      </w:r>
    </w:p>
    <w:p w14:paraId="0708D26D">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5B802468">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1F9640F0">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48C5F0DC">
      <w:pPr>
        <w:pageBreakBefore w:val="0"/>
        <w:widowControl/>
        <w:kinsoku/>
        <w:overflowPunct/>
        <w:bidi w:val="0"/>
        <w:spacing w:line="400" w:lineRule="exact"/>
        <w:jc w:val="center"/>
        <w:outlineLvl w:val="1"/>
        <w:rPr>
          <w:rFonts w:ascii="Times New Roman" w:hAnsi="Times New Roman" w:eastAsia="宋体" w:cs="Times New Roman"/>
          <w:sz w:val="24"/>
          <w:szCs w:val="24"/>
          <w:highlight w:val="none"/>
        </w:rPr>
      </w:pPr>
      <w:r>
        <w:rPr>
          <w:rFonts w:hint="eastAsia" w:ascii="宋体" w:hAnsi="宋体" w:eastAsia="宋体" w:cs="宋体"/>
          <w:b/>
          <w:bCs/>
          <w:color w:val="000000"/>
          <w:kern w:val="0"/>
          <w:sz w:val="24"/>
          <w:szCs w:val="24"/>
          <w:highlight w:val="none"/>
          <w:lang w:val="en-US" w:eastAsia="zh-CN"/>
        </w:rPr>
        <w:t>二、申请人的资格要求</w:t>
      </w:r>
      <w:bookmarkEnd w:id="5"/>
      <w:bookmarkEnd w:id="6"/>
      <w:bookmarkEnd w:id="7"/>
    </w:p>
    <w:p w14:paraId="6939A847">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1、满足《中华人民共和国政府采购法》第二十二条规定，即：</w:t>
      </w:r>
    </w:p>
    <w:p w14:paraId="4EDBA7C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（1）具有独立承担民事责任的能力；</w:t>
      </w:r>
    </w:p>
    <w:p w14:paraId="0516FD34">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（2）具有良好的商业信誉和健全的财务会计制度；</w:t>
      </w:r>
    </w:p>
    <w:p w14:paraId="147A015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（3）具有履行合同所必需的设备和专业技术能力；</w:t>
      </w:r>
    </w:p>
    <w:p w14:paraId="4398842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（4）有依法缴纳税收和社会保障资金的良好记录；</w:t>
      </w:r>
    </w:p>
    <w:p w14:paraId="68AD738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（5）参加政府采购活动前三年内，在经营活动中没有重大违法记录；</w:t>
      </w:r>
    </w:p>
    <w:p w14:paraId="7E8767FC">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（6）法律、行政法规规定的其他条件。</w:t>
      </w:r>
    </w:p>
    <w:p w14:paraId="6F921E50">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2、单位负责人为同一人或者存在直接控股、管理关系的不同投标人，不得参加本项目同一合同项下的政府采购活动。</w:t>
      </w:r>
    </w:p>
    <w:p w14:paraId="55A1F16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3、为本采购项目提供整体设计、规范编制或者项目管理、监理、检测等服务的，不得再参加本项目的其他招标采购活动。</w:t>
      </w:r>
    </w:p>
    <w:p w14:paraId="4A8061F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4、未被列入失信被执行人、重大税收违法案件当事人名单，未被列入政府采购严重违法失信行为记录名单。</w:t>
      </w:r>
    </w:p>
    <w:p w14:paraId="78DDD929">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落实政府采购政策需满足的资格要求：专门面向中小微企业（监狱企业、残疾人福利性单位、符合中小企业划分标准的个体工商户视同中小企业）；供应商需提供《中小企业声明函》。本项目采购标的对应的中小企业划分标准所属行业为</w:t>
      </w:r>
      <w:r>
        <w:rPr>
          <w:rFonts w:hint="eastAsia" w:ascii="宋体" w:hAnsi="宋体" w:eastAsia="宋体" w:cs="Times New Roman"/>
          <w:color w:val="000000"/>
          <w:sz w:val="24"/>
          <w:szCs w:val="24"/>
          <w:highlight w:val="none"/>
          <w:lang w:val="en-US" w:eastAsia="zh-CN"/>
        </w:rPr>
        <w:t>“ 其他未列明行业 ”</w:t>
      </w:r>
      <w:r>
        <w:rPr>
          <w:rFonts w:hint="eastAsia" w:ascii="宋体" w:hAnsi="宋体" w:eastAsia="宋体" w:cs="Times New Roman"/>
          <w:color w:val="000000"/>
          <w:sz w:val="24"/>
          <w:szCs w:val="24"/>
          <w:highlight w:val="none"/>
        </w:rPr>
        <w:t>。</w:t>
      </w:r>
    </w:p>
    <w:p w14:paraId="2634B07A">
      <w:pPr>
        <w:pageBreakBefore w:val="0"/>
        <w:widowControl/>
        <w:kinsoku/>
        <w:overflowPunct/>
        <w:bidi w:val="0"/>
        <w:spacing w:line="400" w:lineRule="exact"/>
        <w:ind w:firstLine="480" w:firstLineChars="200"/>
        <w:jc w:val="left"/>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6、本项目的特定资格要求：</w:t>
      </w:r>
    </w:p>
    <w:p w14:paraId="1B408480">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（1）供应商拟派的项目负责人具有</w:t>
      </w:r>
      <w:r>
        <w:rPr>
          <w:rFonts w:hint="eastAsia" w:ascii="宋体" w:hAnsi="宋体" w:eastAsia="宋体" w:cs="Times New Roman"/>
          <w:color w:val="000000"/>
          <w:sz w:val="24"/>
          <w:szCs w:val="24"/>
          <w:highlight w:val="none"/>
          <w:lang w:val="en-US" w:eastAsia="zh-CN"/>
        </w:rPr>
        <w:t>园林相关专业中级职称</w:t>
      </w:r>
      <w:r>
        <w:rPr>
          <w:rFonts w:hint="eastAsia" w:ascii="宋体" w:hAnsi="宋体" w:eastAsia="宋体" w:cs="Times New Roman"/>
          <w:color w:val="000000"/>
          <w:sz w:val="24"/>
          <w:szCs w:val="24"/>
          <w:highlight w:val="none"/>
        </w:rPr>
        <w:t>，须提供职称证、二代身份证（正面、反面）、劳动合同。</w:t>
      </w:r>
    </w:p>
    <w:p w14:paraId="4A1A3C1D">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（2）供应商拟派的技术负责人具有</w:t>
      </w:r>
      <w:r>
        <w:rPr>
          <w:rFonts w:hint="eastAsia" w:ascii="宋体" w:hAnsi="宋体" w:eastAsia="宋体" w:cs="Times New Roman"/>
          <w:color w:val="000000"/>
          <w:sz w:val="24"/>
          <w:szCs w:val="24"/>
          <w:highlight w:val="none"/>
          <w:lang w:val="en-US" w:eastAsia="zh-CN"/>
        </w:rPr>
        <w:t>园林相关专业中级职称</w:t>
      </w:r>
      <w:r>
        <w:rPr>
          <w:rFonts w:hint="eastAsia" w:ascii="宋体" w:hAnsi="宋体" w:eastAsia="宋体" w:cs="Times New Roman"/>
          <w:color w:val="000000"/>
          <w:sz w:val="24"/>
          <w:szCs w:val="24"/>
          <w:highlight w:val="none"/>
        </w:rPr>
        <w:t>，须提供职称证、二代身份证（正面、反面）、劳动合同。</w:t>
      </w:r>
    </w:p>
    <w:p w14:paraId="4ABC3020">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（3）供应商近三年（2023年1月至2026年1月，以合同签订为准）承担过一个园林绿化施工或管养业绩，须提供中标通知书或合同。</w:t>
      </w:r>
    </w:p>
    <w:p w14:paraId="6BA70BA7">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（4）拟派项目负责人近三年（2023年1月至2026年1月，以合同签订为准）承担过一个园林绿化施工或管养业绩，须提供中标通知书或合同。</w:t>
      </w:r>
    </w:p>
    <w:p w14:paraId="2B50E469">
      <w:pPr>
        <w:pStyle w:val="5"/>
        <w:rPr>
          <w:sz w:val="24"/>
          <w:szCs w:val="24"/>
        </w:rPr>
      </w:pPr>
    </w:p>
    <w:p w14:paraId="1AFA9A0A">
      <w:pPr>
        <w:rPr>
          <w:sz w:val="24"/>
          <w:szCs w:val="24"/>
        </w:rPr>
      </w:pPr>
    </w:p>
    <w:p w14:paraId="3A6946A1">
      <w:pPr>
        <w:pStyle w:val="5"/>
        <w:rPr>
          <w:sz w:val="24"/>
          <w:szCs w:val="24"/>
        </w:rPr>
      </w:pPr>
    </w:p>
    <w:p w14:paraId="53F48146">
      <w:pPr>
        <w:rPr>
          <w:sz w:val="24"/>
          <w:szCs w:val="24"/>
        </w:rPr>
      </w:pPr>
    </w:p>
    <w:p w14:paraId="13474D4E">
      <w:pPr>
        <w:rPr>
          <w:sz w:val="24"/>
          <w:szCs w:val="24"/>
        </w:rPr>
      </w:pPr>
    </w:p>
    <w:p w14:paraId="01D51225">
      <w:pPr>
        <w:rPr>
          <w:sz w:val="24"/>
          <w:szCs w:val="24"/>
        </w:rPr>
      </w:pPr>
    </w:p>
    <w:p w14:paraId="2708F707">
      <w:pPr>
        <w:rPr>
          <w:sz w:val="24"/>
          <w:szCs w:val="24"/>
        </w:rPr>
      </w:pPr>
    </w:p>
    <w:p w14:paraId="215BD5B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firstLine="482" w:firstLineChars="20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、采购需求</w:t>
      </w:r>
      <w:bookmarkEnd w:id="3"/>
      <w:bookmarkEnd w:id="4"/>
    </w:p>
    <w:p w14:paraId="419938B9">
      <w:pPr>
        <w:autoSpaceDE w:val="0"/>
        <w:autoSpaceDN w:val="0"/>
        <w:adjustRightInd w:val="0"/>
        <w:snapToGrid w:val="0"/>
        <w:spacing w:line="360" w:lineRule="auto"/>
        <w:ind w:firstLine="482" w:firstLineChars="200"/>
        <w:jc w:val="left"/>
        <w:outlineLvl w:val="1"/>
        <w:rPr>
          <w:rFonts w:hint="eastAsia" w:ascii="宋体" w:hAnsi="宋体" w:eastAsia="宋体" w:cs="宋体"/>
          <w:b/>
          <w:bCs w:val="0"/>
          <w:color w:val="000000"/>
          <w:kern w:val="0"/>
          <w:sz w:val="24"/>
          <w:szCs w:val="24"/>
          <w:shd w:val="clear" w:color="auto" w:fill="FFFFFF"/>
          <w:lang w:val="en-US" w:eastAsia="zh-CN" w:bidi="ar-SA"/>
        </w:rPr>
      </w:pPr>
      <w:bookmarkStart w:id="8" w:name="_Toc31902"/>
      <w:r>
        <w:rPr>
          <w:rFonts w:hint="eastAsia" w:ascii="宋体" w:hAnsi="宋体" w:eastAsia="宋体" w:cs="宋体"/>
          <w:b/>
          <w:bCs w:val="0"/>
          <w:color w:val="000000"/>
          <w:kern w:val="0"/>
          <w:sz w:val="24"/>
          <w:szCs w:val="24"/>
          <w:shd w:val="clear" w:color="auto" w:fill="FFFFFF"/>
          <w:lang w:val="en-US" w:eastAsia="zh-CN" w:bidi="ar-SA"/>
        </w:rPr>
        <w:t>一、项目概况</w:t>
      </w:r>
      <w:bookmarkEnd w:id="8"/>
    </w:p>
    <w:p w14:paraId="655E5C06">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eastAsia" w:ascii="宋体" w:hAnsi="宋体" w:eastAsia="宋体" w:cs="宋体"/>
          <w:color w:val="auto"/>
          <w:kern w:val="0"/>
          <w:sz w:val="24"/>
          <w:szCs w:val="24"/>
          <w:highlight w:val="none"/>
          <w:lang w:eastAsia="zh-CN"/>
        </w:rPr>
      </w:pPr>
      <w:bookmarkStart w:id="9" w:name="_Toc7756"/>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项目名称：</w:t>
      </w:r>
      <w:bookmarkEnd w:id="9"/>
      <w:r>
        <w:rPr>
          <w:rFonts w:hint="eastAsia" w:ascii="宋体" w:hAnsi="宋体" w:eastAsia="宋体" w:cs="宋体"/>
          <w:color w:val="auto"/>
          <w:kern w:val="0"/>
          <w:sz w:val="24"/>
          <w:szCs w:val="24"/>
          <w:highlight w:val="none"/>
          <w:lang w:eastAsia="zh-CN"/>
        </w:rPr>
        <w:t>2026年金银湖街绿化养护管理服务项目</w:t>
      </w:r>
    </w:p>
    <w:p w14:paraId="5871EB8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eastAsia" w:ascii="宋体" w:hAnsi="宋体" w:eastAsia="宋体" w:cs="宋体"/>
          <w:color w:val="auto"/>
          <w:kern w:val="0"/>
          <w:sz w:val="24"/>
          <w:szCs w:val="24"/>
          <w:highlight w:val="none"/>
        </w:rPr>
      </w:pPr>
      <w:bookmarkStart w:id="10" w:name="_Toc18772"/>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采购方式：公开招标</w:t>
      </w:r>
      <w:bookmarkEnd w:id="10"/>
    </w:p>
    <w:p w14:paraId="407B398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★3、养护等级及期限：二级养护一年 （服务实行“1+1+1”按年度合作模式，下一年度可根据本年度的考核结果进行合同续签，最多续签不超过两次，也可自愿放弃续签。）</w:t>
      </w:r>
    </w:p>
    <w:p w14:paraId="445FA49D">
      <w:pPr>
        <w:pStyle w:val="1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Chars="228"/>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4、安全要求：达到国家安全管理规范，合格标准。</w:t>
      </w:r>
    </w:p>
    <w:p w14:paraId="3FA12B3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9" w:firstLineChars="228"/>
        <w:textAlignment w:val="auto"/>
        <w:rPr>
          <w:rFonts w:hint="eastAsia" w:ascii="宋体" w:hAnsi="宋体" w:eastAsia="宋体" w:cs="宋体"/>
          <w:b/>
          <w:bCs/>
          <w:color w:val="auto"/>
          <w:kern w:val="0"/>
          <w:sz w:val="24"/>
          <w:szCs w:val="24"/>
          <w:highlight w:val="none"/>
        </w:rPr>
      </w:pPr>
      <w:bookmarkStart w:id="11" w:name="_Toc29346"/>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最高限价：</w:t>
      </w:r>
      <w:r>
        <w:rPr>
          <w:rFonts w:hint="eastAsia" w:cs="宋体"/>
          <w:b/>
          <w:bCs/>
          <w:color w:val="auto"/>
          <w:kern w:val="0"/>
          <w:sz w:val="24"/>
          <w:szCs w:val="24"/>
          <w:highlight w:val="none"/>
          <w:lang w:val="en-US" w:eastAsia="zh-CN" w:bidi="ar"/>
        </w:rPr>
        <w:t>1192.4453</w:t>
      </w:r>
      <w:r>
        <w:rPr>
          <w:rFonts w:hint="eastAsia" w:ascii="宋体" w:hAnsi="宋体" w:eastAsia="宋体" w:cs="宋体"/>
          <w:b/>
          <w:bCs/>
          <w:color w:val="auto"/>
          <w:kern w:val="0"/>
          <w:sz w:val="24"/>
          <w:szCs w:val="24"/>
          <w:highlight w:val="none"/>
        </w:rPr>
        <w:t>(万元)</w:t>
      </w:r>
      <w:bookmarkEnd w:id="11"/>
    </w:p>
    <w:tbl>
      <w:tblPr>
        <w:tblStyle w:val="10"/>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880"/>
        <w:gridCol w:w="1183"/>
        <w:gridCol w:w="815"/>
        <w:gridCol w:w="1152"/>
        <w:gridCol w:w="853"/>
        <w:gridCol w:w="1112"/>
        <w:gridCol w:w="1170"/>
        <w:gridCol w:w="945"/>
      </w:tblGrid>
      <w:tr w14:paraId="7D4D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C79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采购限价明细</w:t>
            </w:r>
          </w:p>
        </w:tc>
      </w:tr>
      <w:tr w14:paraId="6D85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养护等级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8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行道树（株）</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单价（元/株.年）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D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市街绿地（㎡）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47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防护绿地（㎡）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7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公园绿地（㎡）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r>
      <w:tr w14:paraId="1E69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6E2C">
            <w:pPr>
              <w:jc w:val="center"/>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82C">
            <w:pPr>
              <w:jc w:val="cente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DAE">
            <w:pPr>
              <w:jc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829">
            <w:pPr>
              <w:jc w:val="cente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7C8A">
            <w:pPr>
              <w:jc w:val="center"/>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7927">
            <w:pPr>
              <w:jc w:val="center"/>
              <w:rPr>
                <w:rFonts w:hint="eastAsia" w:ascii="宋体" w:hAnsi="宋体" w:eastAsia="宋体" w:cs="宋体"/>
                <w:i w:val="0"/>
                <w:iCs w:val="0"/>
                <w:color w:val="000000"/>
                <w:sz w:val="22"/>
                <w:szCs w:val="22"/>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205">
            <w:pPr>
              <w:jc w:val="center"/>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68F">
            <w:pPr>
              <w:jc w:val="center"/>
              <w:rPr>
                <w:rFonts w:hint="eastAsia" w:ascii="宋体" w:hAnsi="宋体" w:eastAsia="宋体" w:cs="宋体"/>
                <w:i w:val="0"/>
                <w:iCs w:val="0"/>
                <w:color w:val="000000"/>
                <w:sz w:val="22"/>
                <w:szCs w:val="22"/>
                <w:u w:val="none"/>
              </w:rPr>
            </w:pPr>
          </w:p>
        </w:tc>
      </w:tr>
      <w:tr w14:paraId="6DF5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CC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11502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01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713003.89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0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D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118679.97</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4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7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424438.36</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r>
      <w:tr w14:paraId="7B33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FB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2531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2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3A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97105.18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7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161730.66</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8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34C">
            <w:pPr>
              <w:jc w:val="center"/>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8EF3">
            <w:pPr>
              <w:jc w:val="center"/>
              <w:rPr>
                <w:rFonts w:hint="eastAsia" w:ascii="宋体" w:hAnsi="宋体" w:eastAsia="宋体" w:cs="宋体"/>
                <w:i w:val="0"/>
                <w:iCs w:val="0"/>
                <w:color w:val="000000"/>
                <w:sz w:val="22"/>
                <w:szCs w:val="22"/>
                <w:u w:val="none"/>
              </w:rPr>
            </w:pPr>
          </w:p>
        </w:tc>
      </w:tr>
      <w:tr w14:paraId="68D2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0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总限价（万元）</w:t>
            </w:r>
          </w:p>
        </w:tc>
        <w:tc>
          <w:tcPr>
            <w:tcW w:w="392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936">
            <w:pPr>
              <w:rPr>
                <w:rFonts w:hint="eastAsia" w:ascii="宋体" w:hAnsi="宋体" w:eastAsia="宋体" w:cs="宋体"/>
                <w:i w:val="0"/>
                <w:iCs w:val="0"/>
                <w:color w:val="000000"/>
                <w:sz w:val="22"/>
                <w:szCs w:val="22"/>
                <w:u w:val="none"/>
              </w:rPr>
            </w:pPr>
            <w:r>
              <w:rPr>
                <w:rFonts w:hint="eastAsia" w:cs="宋体"/>
                <w:color w:val="auto"/>
                <w:kern w:val="0"/>
                <w:sz w:val="24"/>
                <w:szCs w:val="24"/>
                <w:highlight w:val="none"/>
                <w:lang w:val="en-US" w:eastAsia="zh-CN" w:bidi="ar"/>
              </w:rPr>
              <w:t>1192.4453</w:t>
            </w:r>
          </w:p>
        </w:tc>
      </w:tr>
      <w:tr w14:paraId="610B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C41B">
            <w:pPr>
              <w:rPr>
                <w:rFonts w:hint="eastAsia"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注：投标人报价时，不得超过上述单价和总价。</w:t>
            </w:r>
          </w:p>
        </w:tc>
      </w:tr>
    </w:tbl>
    <w:p w14:paraId="33C62F50">
      <w:pPr>
        <w:spacing w:line="360" w:lineRule="auto"/>
        <w:rPr>
          <w:rFonts w:hint="eastAsia" w:ascii="宋体" w:hAnsi="宋体" w:eastAsia="宋体" w:cs="宋体"/>
          <w:bCs/>
          <w:iCs/>
          <w:color w:val="auto"/>
          <w:sz w:val="24"/>
          <w:szCs w:val="24"/>
          <w:highlight w:val="none"/>
          <w:lang w:val="en-US" w:eastAsia="zh-CN"/>
        </w:rPr>
      </w:pPr>
    </w:p>
    <w:p w14:paraId="43AB4BA6">
      <w:pPr>
        <w:autoSpaceDE w:val="0"/>
        <w:autoSpaceDN w:val="0"/>
        <w:adjustRightInd w:val="0"/>
        <w:snapToGrid w:val="0"/>
        <w:spacing w:line="360" w:lineRule="auto"/>
        <w:ind w:firstLine="482" w:firstLineChars="200"/>
        <w:jc w:val="left"/>
        <w:outlineLvl w:val="1"/>
        <w:rPr>
          <w:rFonts w:hint="eastAsia" w:ascii="宋体" w:hAnsi="宋体" w:eastAsia="宋体" w:cs="宋体"/>
          <w:b/>
          <w:bCs w:val="0"/>
          <w:color w:val="000000"/>
          <w:kern w:val="0"/>
          <w:sz w:val="24"/>
          <w:szCs w:val="24"/>
          <w:shd w:val="clear" w:color="auto" w:fill="FFFFFF"/>
          <w:lang w:val="en-US" w:eastAsia="zh-CN" w:bidi="ar-SA"/>
        </w:rPr>
      </w:pPr>
      <w:r>
        <w:rPr>
          <w:rFonts w:hint="eastAsia" w:ascii="宋体" w:hAnsi="宋体" w:eastAsia="宋体" w:cs="宋体"/>
          <w:b/>
          <w:bCs w:val="0"/>
          <w:color w:val="000000"/>
          <w:kern w:val="0"/>
          <w:sz w:val="24"/>
          <w:szCs w:val="24"/>
          <w:shd w:val="clear" w:color="auto" w:fill="FFFFFF"/>
          <w:lang w:val="en-US" w:eastAsia="zh-CN" w:bidi="ar-SA"/>
        </w:rPr>
        <w:t>二、服务内容及要求</w:t>
      </w:r>
    </w:p>
    <w:p w14:paraId="4234C5A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1、养护等级为：</w:t>
      </w:r>
      <w:r>
        <w:rPr>
          <w:rFonts w:hint="eastAsia" w:ascii="宋体" w:hAnsi="宋体" w:eastAsia="宋体" w:cs="宋体"/>
          <w:bCs/>
          <w:iCs/>
          <w:color w:val="auto"/>
          <w:sz w:val="24"/>
          <w:szCs w:val="24"/>
          <w:highlight w:val="none"/>
          <w:lang w:eastAsia="zh-CN"/>
        </w:rPr>
        <w:t>二级养护</w:t>
      </w:r>
      <w:r>
        <w:rPr>
          <w:rFonts w:hint="eastAsia" w:ascii="宋体" w:hAnsi="宋体" w:eastAsia="宋体" w:cs="宋体"/>
          <w:bCs/>
          <w:iCs/>
          <w:color w:val="auto"/>
          <w:sz w:val="24"/>
          <w:szCs w:val="24"/>
          <w:highlight w:val="none"/>
        </w:rPr>
        <w:t>。本标准规定了园林绿化中的乔木、灌木、藤本、竹类、花卉、草坪、地被、古树名木等的养护管理规范以及检查验收标准，适用于东西湖区绿化养护管理工作。</w:t>
      </w:r>
    </w:p>
    <w:p w14:paraId="70456AA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2、园林养护管理范围和内容</w:t>
      </w:r>
    </w:p>
    <w:p w14:paraId="5C63C81A">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bCs/>
          <w:iCs/>
          <w:color w:val="auto"/>
          <w:sz w:val="24"/>
          <w:szCs w:val="24"/>
          <w:highlight w:val="none"/>
        </w:rPr>
        <w:t>（一）</w:t>
      </w:r>
      <w:r>
        <w:rPr>
          <w:rFonts w:hint="eastAsia" w:ascii="宋体" w:hAnsi="宋体" w:eastAsia="宋体" w:cs="宋体"/>
          <w:bCs/>
          <w:iCs/>
          <w:color w:val="auto"/>
          <w:sz w:val="24"/>
          <w:szCs w:val="24"/>
          <w:highlight w:val="none"/>
          <w:lang w:eastAsia="zh-CN"/>
        </w:rPr>
        <w:t>2026年金银湖街绿化养护管理服务</w:t>
      </w:r>
      <w:r>
        <w:rPr>
          <w:rFonts w:hint="eastAsia" w:ascii="宋体" w:hAnsi="宋体" w:eastAsia="宋体" w:cs="宋体"/>
          <w:bCs/>
          <w:iCs/>
          <w:color w:val="auto"/>
          <w:sz w:val="24"/>
          <w:szCs w:val="24"/>
          <w:highlight w:val="none"/>
        </w:rPr>
        <w:t>管理范围包括</w:t>
      </w:r>
      <w:r>
        <w:rPr>
          <w:rFonts w:hint="eastAsia" w:ascii="宋体" w:hAnsi="宋体" w:eastAsia="宋体" w:cs="宋体"/>
          <w:bCs/>
          <w:iCs/>
          <w:color w:val="auto"/>
          <w:sz w:val="24"/>
          <w:szCs w:val="24"/>
          <w:highlight w:val="none"/>
          <w:lang w:val="en-US" w:eastAsia="zh-CN"/>
        </w:rPr>
        <w:t>市街道路绿化、</w:t>
      </w:r>
      <w:r>
        <w:rPr>
          <w:rFonts w:hint="eastAsia" w:ascii="宋体" w:hAnsi="宋体" w:eastAsia="宋体" w:cs="宋体"/>
          <w:bCs/>
          <w:iCs/>
          <w:color w:val="auto"/>
          <w:sz w:val="24"/>
          <w:szCs w:val="24"/>
          <w:highlight w:val="none"/>
        </w:rPr>
        <w:t>公园</w:t>
      </w:r>
      <w:r>
        <w:rPr>
          <w:rFonts w:hint="eastAsia" w:ascii="宋体" w:hAnsi="宋体" w:eastAsia="宋体" w:cs="宋体"/>
          <w:bCs/>
          <w:iCs/>
          <w:color w:val="auto"/>
          <w:sz w:val="24"/>
          <w:szCs w:val="24"/>
          <w:highlight w:val="none"/>
          <w:lang w:val="en-US" w:eastAsia="zh-CN"/>
        </w:rPr>
        <w:t>绿地</w:t>
      </w:r>
      <w:r>
        <w:rPr>
          <w:rFonts w:hint="eastAsia" w:ascii="宋体" w:hAnsi="宋体" w:eastAsia="宋体" w:cs="宋体"/>
          <w:bCs/>
          <w:iCs/>
          <w:color w:val="auto"/>
          <w:sz w:val="24"/>
          <w:szCs w:val="24"/>
          <w:highlight w:val="none"/>
        </w:rPr>
        <w:t>、</w:t>
      </w:r>
      <w:r>
        <w:rPr>
          <w:rFonts w:hint="eastAsia" w:ascii="宋体" w:hAnsi="宋体" w:eastAsia="宋体" w:cs="宋体"/>
          <w:bCs/>
          <w:iCs/>
          <w:color w:val="auto"/>
          <w:sz w:val="24"/>
          <w:szCs w:val="24"/>
          <w:highlight w:val="none"/>
          <w:lang w:val="en-US" w:eastAsia="zh-CN"/>
        </w:rPr>
        <w:t>绿道、</w:t>
      </w:r>
      <w:r>
        <w:rPr>
          <w:rFonts w:hint="eastAsia" w:ascii="宋体" w:hAnsi="宋体" w:eastAsia="宋体" w:cs="宋体"/>
          <w:bCs/>
          <w:iCs/>
          <w:color w:val="auto"/>
          <w:sz w:val="24"/>
          <w:szCs w:val="24"/>
          <w:highlight w:val="none"/>
        </w:rPr>
        <w:t>水生绿化养护</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该</w:t>
      </w:r>
      <w:r>
        <w:rPr>
          <w:rFonts w:hint="eastAsia" w:ascii="宋体" w:hAnsi="宋体" w:eastAsia="宋体" w:cs="宋体"/>
          <w:bCs/>
          <w:iCs/>
          <w:color w:val="auto"/>
          <w:sz w:val="24"/>
          <w:szCs w:val="24"/>
          <w:highlight w:val="none"/>
        </w:rPr>
        <w:t>范围内地乔、灌木、地被植物等</w:t>
      </w:r>
      <w:r>
        <w:rPr>
          <w:rFonts w:hint="eastAsia" w:ascii="宋体" w:hAnsi="宋体" w:eastAsia="宋体" w:cs="宋体"/>
          <w:bCs/>
          <w:iCs/>
          <w:color w:val="auto"/>
          <w:sz w:val="24"/>
          <w:szCs w:val="24"/>
          <w:highlight w:val="none"/>
          <w:lang w:val="en-US" w:eastAsia="zh-CN"/>
        </w:rPr>
        <w:t>实施</w:t>
      </w:r>
      <w:r>
        <w:rPr>
          <w:rFonts w:hint="eastAsia" w:ascii="宋体" w:hAnsi="宋体" w:eastAsia="宋体" w:cs="宋体"/>
          <w:bCs/>
          <w:iCs/>
          <w:color w:val="auto"/>
          <w:sz w:val="24"/>
          <w:szCs w:val="24"/>
          <w:highlight w:val="none"/>
        </w:rPr>
        <w:t>绿化养护</w:t>
      </w:r>
      <w:r>
        <w:rPr>
          <w:rFonts w:hint="eastAsia" w:ascii="宋体" w:hAnsi="宋体" w:eastAsia="宋体" w:cs="宋体"/>
          <w:color w:val="auto"/>
          <w:kern w:val="0"/>
          <w:sz w:val="24"/>
          <w:szCs w:val="24"/>
          <w:highlight w:val="none"/>
          <w:lang w:bidi="ar"/>
        </w:rPr>
        <w:t>。</w:t>
      </w:r>
    </w:p>
    <w:p w14:paraId="5018954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（二）节假日景点维护、路花浇水。 </w:t>
      </w:r>
    </w:p>
    <w:p w14:paraId="2CD72E0C">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（三）全园季节性或节假日草花的栽植、养护等。 </w:t>
      </w:r>
    </w:p>
    <w:p w14:paraId="5D34E59E">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（四）公园、道路内植物补种补栽。</w:t>
      </w:r>
    </w:p>
    <w:p w14:paraId="6DF28EE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（五）全园指定区域内的高空安全修剪、整形等。 </w:t>
      </w:r>
    </w:p>
    <w:p w14:paraId="3A9E11E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（六）园林死树枯枝的搜集、清理、粉碎及外运等工作，动物饲料剩余物，园林废弃物的及时处理。 </w:t>
      </w:r>
    </w:p>
    <w:p w14:paraId="6F54D11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（七）东西湖区园林局第三方绩效考核和上级部门考核照片的受理、整改、反馈等。 </w:t>
      </w:r>
    </w:p>
    <w:p w14:paraId="195F71A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（八）公园、道路相关的机动性养护管理工作及重大节假日的各种迎检和突击任务。公园、道路的绿化养护管理主要包括：病虫害防治、浇水、施肥、修剪、除杂、植物补种、季节性草花栽植等。 </w:t>
      </w:r>
    </w:p>
    <w:p w14:paraId="27183E17">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3、人员要求与其它 </w:t>
      </w:r>
    </w:p>
    <w:p w14:paraId="1FE792F5">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（一）</w:t>
      </w:r>
      <w:r>
        <w:rPr>
          <w:rFonts w:hint="eastAsia" w:ascii="宋体" w:hAnsi="宋体" w:eastAsia="宋体" w:cs="宋体"/>
          <w:b/>
          <w:bCs w:val="0"/>
          <w:color w:val="auto"/>
          <w:sz w:val="24"/>
          <w:szCs w:val="24"/>
          <w:highlight w:val="none"/>
          <w:lang w:val="en-US" w:eastAsia="zh-CN"/>
        </w:rPr>
        <w:t>人员要求：项目拟投入管养人员不得少于60人（含项目负责人、技术负责人、管理人员等）。</w:t>
      </w:r>
      <w:r>
        <w:rPr>
          <w:rFonts w:hint="eastAsia" w:ascii="宋体" w:hAnsi="宋体" w:eastAsia="宋体" w:cs="宋体"/>
          <w:bCs/>
          <w:iCs/>
          <w:color w:val="auto"/>
          <w:sz w:val="24"/>
          <w:szCs w:val="24"/>
          <w:highlight w:val="none"/>
        </w:rPr>
        <w:t>所聘用员工年龄男不得超过 60 周岁，女不得超过 55 周岁。</w:t>
      </w:r>
    </w:p>
    <w:p w14:paraId="5A2C598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园林绿化公司向植物养护人员提供统一的工作制服及相关工作证。 </w:t>
      </w:r>
    </w:p>
    <w:p w14:paraId="7F2FDEB3">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三</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园林养护人员必须服从采购人的工作安排，尽职尽责，文明礼貌服务，服务时不得使用不文明语言，不得与服务对象发生肢体冲突，杜绝投诉现象发。 </w:t>
      </w:r>
    </w:p>
    <w:p w14:paraId="6730F8E6">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四</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应做好园林养护人员的管理工作，解决其工作中存在的问题，对不适合在其岗位的园林养护人员，采购人有权提出调换建议，供应商应积极调换补充。 </w:t>
      </w:r>
    </w:p>
    <w:p w14:paraId="6FA8D96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五</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因养护人员管理不到位，致使植物大面积死亡，由供应商负责，并扣取相应服务费。 </w:t>
      </w:r>
    </w:p>
    <w:p w14:paraId="2D717DF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六</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园林养护人员服务期间若发生人身伤害和人身意外的伤亡均由供应商自行承担，采购人不承担此项义务和责任。 </w:t>
      </w:r>
    </w:p>
    <w:p w14:paraId="055B7522">
      <w:pPr>
        <w:spacing w:line="360" w:lineRule="auto"/>
        <w:rPr>
          <w:rFonts w:ascii="宋体" w:hAnsi="宋体" w:eastAsia="宋体" w:cs="宋体"/>
          <w:color w:val="auto"/>
          <w:spacing w:val="-6"/>
          <w:sz w:val="24"/>
          <w:szCs w:val="24"/>
          <w:highlight w:val="none"/>
        </w:rPr>
      </w:pP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七</w:t>
      </w:r>
      <w:r>
        <w:rPr>
          <w:rFonts w:hint="eastAsia" w:ascii="宋体" w:hAnsi="宋体" w:eastAsia="宋体" w:cs="宋体"/>
          <w:bCs/>
          <w:i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投标供应商的须提供满足服务需求的机械设备</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w:t>
      </w:r>
      <w:r>
        <w:rPr>
          <w:rFonts w:ascii="宋体" w:hAnsi="宋体" w:eastAsia="宋体" w:cs="宋体"/>
          <w:b/>
          <w:bCs/>
          <w:color w:val="auto"/>
          <w:spacing w:val="-1"/>
          <w:sz w:val="24"/>
          <w:szCs w:val="24"/>
          <w:highlight w:val="none"/>
        </w:rPr>
        <w:t>须提供</w:t>
      </w:r>
      <w:r>
        <w:rPr>
          <w:rFonts w:hint="eastAsia" w:ascii="宋体" w:hAnsi="宋体" w:eastAsia="宋体" w:cs="宋体"/>
          <w:b/>
          <w:bCs/>
          <w:color w:val="auto"/>
          <w:spacing w:val="-1"/>
          <w:sz w:val="24"/>
          <w:szCs w:val="24"/>
          <w:highlight w:val="none"/>
          <w:lang w:val="en-US" w:eastAsia="zh-CN"/>
        </w:rPr>
        <w:t>相关</w:t>
      </w:r>
      <w:r>
        <w:rPr>
          <w:rFonts w:ascii="宋体" w:hAnsi="宋体" w:eastAsia="宋体" w:cs="宋体"/>
          <w:b/>
          <w:bCs/>
          <w:color w:val="auto"/>
          <w:spacing w:val="-1"/>
          <w:sz w:val="24"/>
          <w:szCs w:val="24"/>
          <w:highlight w:val="none"/>
        </w:rPr>
        <w:t>承诺，未提供作无效投标处</w:t>
      </w:r>
      <w:r>
        <w:rPr>
          <w:rFonts w:ascii="宋体" w:hAnsi="宋体" w:eastAsia="宋体" w:cs="宋体"/>
          <w:b/>
          <w:bCs/>
          <w:color w:val="auto"/>
          <w:spacing w:val="-6"/>
          <w:sz w:val="24"/>
          <w:szCs w:val="24"/>
          <w:highlight w:val="none"/>
        </w:rPr>
        <w:t>理</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6"/>
          <w:sz w:val="24"/>
          <w:szCs w:val="24"/>
          <w:highlight w:val="none"/>
        </w:rPr>
        <w:t>。</w:t>
      </w:r>
    </w:p>
    <w:p w14:paraId="695F7D1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
          <w:bCs w:val="0"/>
          <w:iCs/>
          <w:color w:val="auto"/>
          <w:sz w:val="24"/>
          <w:szCs w:val="24"/>
          <w:highlight w:val="none"/>
        </w:rPr>
        <w:t>为保证养护作业效果，要求供应商配备园林机械如下：</w:t>
      </w:r>
      <w:r>
        <w:rPr>
          <w:rFonts w:hint="eastAsia" w:ascii="黑体" w:hAnsi="黑体" w:eastAsia="黑体" w:cs="黑体"/>
          <w:b/>
          <w:bCs w:val="0"/>
          <w:color w:val="auto"/>
          <w:sz w:val="24"/>
          <w:szCs w:val="24"/>
          <w:highlight w:val="none"/>
          <w:lang w:val="en-US" w:eastAsia="zh-CN"/>
        </w:rPr>
        <w:t>洒水车（8T及以上）</w:t>
      </w:r>
      <w:r>
        <w:rPr>
          <w:rFonts w:hint="eastAsia" w:ascii="黑体" w:hAnsi="黑体" w:eastAsia="黑体" w:cs="黑体"/>
          <w:b/>
          <w:bCs w:val="0"/>
          <w:color w:val="auto"/>
          <w:sz w:val="24"/>
          <w:szCs w:val="24"/>
          <w:highlight w:val="none"/>
        </w:rPr>
        <w:t>不少于</w:t>
      </w:r>
      <w:r>
        <w:rPr>
          <w:rFonts w:hint="eastAsia" w:ascii="黑体" w:hAnsi="黑体" w:eastAsia="黑体" w:cs="黑体"/>
          <w:b/>
          <w:bCs w:val="0"/>
          <w:color w:val="auto"/>
          <w:sz w:val="24"/>
          <w:szCs w:val="24"/>
          <w:highlight w:val="none"/>
          <w:lang w:val="en-US" w:eastAsia="zh-CN"/>
        </w:rPr>
        <w:t>2台，粉碎机</w:t>
      </w:r>
      <w:r>
        <w:rPr>
          <w:rFonts w:hint="eastAsia" w:ascii="黑体" w:hAnsi="黑体" w:eastAsia="黑体" w:cs="黑体"/>
          <w:b/>
          <w:bCs w:val="0"/>
          <w:color w:val="auto"/>
          <w:sz w:val="24"/>
          <w:szCs w:val="24"/>
          <w:highlight w:val="none"/>
        </w:rPr>
        <w:t>不少于</w:t>
      </w:r>
      <w:r>
        <w:rPr>
          <w:rFonts w:hint="eastAsia" w:ascii="黑体" w:hAnsi="黑体" w:eastAsia="黑体" w:cs="黑体"/>
          <w:b/>
          <w:bCs w:val="0"/>
          <w:color w:val="auto"/>
          <w:sz w:val="24"/>
          <w:szCs w:val="24"/>
          <w:highlight w:val="none"/>
          <w:lang w:val="en-US" w:eastAsia="zh-CN"/>
        </w:rPr>
        <w:t>1台，</w:t>
      </w:r>
      <w:r>
        <w:rPr>
          <w:rFonts w:hint="eastAsia" w:ascii="黑体" w:hAnsi="黑体" w:eastAsia="黑体" w:cs="黑体"/>
          <w:b/>
          <w:bCs w:val="0"/>
          <w:color w:val="auto"/>
          <w:sz w:val="24"/>
          <w:szCs w:val="24"/>
          <w:highlight w:val="none"/>
        </w:rPr>
        <w:t>抽水机不少于</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 xml:space="preserve">台，打草机不少于 3台，推草机不少于 2 台，打药机不少于 2 台（8米高），喷雾器不少于 </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 xml:space="preserve"> 台，油锯不少于 4 台，绿篱修剪机不少于 </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台，工程车1 台，其它常规园林生产工具和油料一应俱全。</w:t>
      </w:r>
    </w:p>
    <w:p w14:paraId="1A3EA876">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八</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要求每年施肥量有机饼肥不少于 10 吨，复合肥不少于 5 吨。</w:t>
      </w:r>
    </w:p>
    <w:p w14:paraId="5E28B98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4、园林绿化养护质量标准 </w:t>
      </w:r>
    </w:p>
    <w:p w14:paraId="11723AE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一</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绿化养护技术措施完善，管理得当，植物配置科学合理，达到</w:t>
      </w:r>
      <w:r>
        <w:rPr>
          <w:rFonts w:hint="eastAsia" w:ascii="宋体" w:hAnsi="宋体" w:eastAsia="宋体" w:cs="宋体"/>
          <w:bCs/>
          <w:iCs/>
          <w:color w:val="auto"/>
          <w:sz w:val="24"/>
          <w:szCs w:val="24"/>
          <w:highlight w:val="none"/>
          <w:lang w:eastAsia="zh-CN"/>
        </w:rPr>
        <w:t>二级养护管理目标</w:t>
      </w:r>
      <w:r>
        <w:rPr>
          <w:rFonts w:hint="eastAsia" w:ascii="宋体" w:hAnsi="宋体" w:eastAsia="宋体" w:cs="宋体"/>
          <w:bCs/>
          <w:iCs/>
          <w:color w:val="auto"/>
          <w:sz w:val="24"/>
          <w:szCs w:val="24"/>
          <w:highlight w:val="none"/>
        </w:rPr>
        <w:t>；</w:t>
      </w:r>
    </w:p>
    <w:p w14:paraId="06B88E0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园林植物生长健壮。新建绿地各种植物两年内达到正常形态； </w:t>
      </w:r>
    </w:p>
    <w:p w14:paraId="4571A2C3">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三</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园林树木树冠完整美观，分枝点合适，枝条粗壮，无枯枝死杈；主侧枝分布匀称、数量适宜、修剪科学合理；内膛疏空，通风透光。花灌木开花及时，株形饱满，花后修剪及时合理。绿篱、色块等修剪及时，枝叶茂密整齐，整型树木造型雅观，绿篱无断档。行道树无缺株，绿地内无死树；</w:t>
      </w:r>
    </w:p>
    <w:p w14:paraId="7F13DE4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四</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落叶树新梢生长健壮，叶片形态、颜色正常。一般条件下，无黄叶、焦叶、卷叶，正常叶片保存率在 95%以上。针叶树针叶宿存 3 年以上，结果枝条在 10%以下； </w:t>
      </w:r>
    </w:p>
    <w:p w14:paraId="648282D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五</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花坛、花带轮廓清晰，整齐美观，色彩艳丽，无残缺，无残花败叶，花坛适时换花； </w:t>
      </w:r>
    </w:p>
    <w:p w14:paraId="610EA45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六</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草坪及地被植物整齐，覆盖率 99%以上，草坪内无杂草。草坪绿色期：冷季型草不得少于 300 天；暖季型草不得少于 210 天； </w:t>
      </w:r>
    </w:p>
    <w:p w14:paraId="50BFCB8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七</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适时灌溉、中耕松土、除草施肥。要求施肥次数每年达 30 次以上，每年施一次基肥； </w:t>
      </w:r>
    </w:p>
    <w:p w14:paraId="70D7768E">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八</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病虫害控制及时，园林树木无蛀干害虫活卵、活虫；园林树木主干、主枝上，平均每100cm2介壳虫的活虫数不得超过 1 头，较细枝条上平均每30cm 不得超过 2 头，且平均被害株数不得超过 1％。叶片无虫粪、虫网。虫食叶片每株不得超过 2%； </w:t>
      </w:r>
    </w:p>
    <w:p w14:paraId="3016FF20">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九</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垂直绿化应根据不同植物的攀援特点，及时采取相应的牵引、设置网架等技术措施，视攀援植物生长习性，覆盖率不得低于 90%。开花的攀援植物应适时开花，且花繁色艳； </w:t>
      </w:r>
    </w:p>
    <w:p w14:paraId="141DF86D">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绿地整洁，无杂挂物。绿化生产垃圾（如枯断枝、草屑等）重点地区随产随清，其他地区日产日清，及时巡视处理； </w:t>
      </w:r>
    </w:p>
    <w:p w14:paraId="6D0E2E65">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十一</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绿地完整，无堆物、堆料、搭棚，树干无钉拴刻划等现象。行道树下距树干 2m 范围内无堆物、堆料、圈栏或搭棚设摊等影响树木生长和养护管理的现象； </w:t>
      </w:r>
    </w:p>
    <w:p w14:paraId="33B7E307">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园内所有乔木、灌木、绿篱、草地、色块等无杂树杂草生长，无各种杂藤攀绕；</w:t>
      </w:r>
    </w:p>
    <w:p w14:paraId="544C36A0">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5、园林养护管理技术措施及要求 </w:t>
      </w:r>
    </w:p>
    <w:p w14:paraId="3C64CC6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（一）园林树木养护管理技术措施及要求 </w:t>
      </w:r>
    </w:p>
    <w:p w14:paraId="3C2F1B9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1、修剪</w:t>
      </w:r>
    </w:p>
    <w:p w14:paraId="48CE42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 </w:t>
      </w:r>
      <w:r>
        <w:rPr>
          <w:rFonts w:hint="eastAsia" w:ascii="宋体" w:hAnsi="宋体" w:eastAsia="宋体" w:cs="宋体"/>
          <w:color w:val="auto"/>
          <w:kern w:val="0"/>
          <w:sz w:val="24"/>
          <w:szCs w:val="24"/>
          <w:highlight w:val="none"/>
          <w:lang w:val="en-US" w:eastAsia="zh-CN"/>
        </w:rPr>
        <w:t>管养区域</w:t>
      </w:r>
      <w:r>
        <w:rPr>
          <w:rFonts w:hint="eastAsia" w:ascii="宋体" w:hAnsi="宋体" w:eastAsia="宋体" w:cs="宋体"/>
          <w:color w:val="auto"/>
          <w:kern w:val="0"/>
          <w:sz w:val="24"/>
          <w:szCs w:val="24"/>
          <w:highlight w:val="none"/>
        </w:rPr>
        <w:t xml:space="preserve">内无死树、枯枝败叶，还树木生长季节的本来面目。 </w:t>
      </w:r>
    </w:p>
    <w:p w14:paraId="2E98A27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 园林树木修剪应依据园林绿化功能的需要和设计的要求，在不违背树木生长特性和自然分枝规律的前提下（特型树木除外），充分考虑树木与生长环境的关系，并根据树龄及生长势强弱进行修剪，抹芽。 </w:t>
      </w:r>
    </w:p>
    <w:p w14:paraId="51A83B6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 每年修剪树木前必须制定修剪技术方案，并对工人进行培训，待认真贯彻落实后方可进行操作，做到因地制宜、因树修剪。 </w:t>
      </w:r>
    </w:p>
    <w:p w14:paraId="5126713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 自然型树木的修剪应以树木自然分枝习性所形成的树冠形状为基础进行修剪。 </w:t>
      </w:r>
    </w:p>
    <w:p w14:paraId="24F1D95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 造型树木的修剪应根据园林绿化对树木的特定要求，适当控制树木部分枝干，按照绿化美化要求把树木剪成各种理想形态。 </w:t>
      </w:r>
    </w:p>
    <w:p w14:paraId="7715E3A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2、园林树木修剪的时期 </w:t>
      </w:r>
    </w:p>
    <w:p w14:paraId="273A463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园林树木可在休眠期和生长期进行修剪，但更新修剪必须在休眠期进行。</w:t>
      </w:r>
    </w:p>
    <w:p w14:paraId="4BC9305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 有严重伤流和易流胶的树种应避开生长季和落叶后伤流严重期。 </w:t>
      </w:r>
    </w:p>
    <w:p w14:paraId="74B591E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 抗寒性差的、易抽条的树种宜于早春进行。 </w:t>
      </w:r>
    </w:p>
    <w:p w14:paraId="00FD54B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2.4 常绿树的修剪应避开生长旺盛期。 </w:t>
      </w:r>
    </w:p>
    <w:p w14:paraId="65936E2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绿篱、色块、黄杨球等修剪必须在每年的 5 月上旬和 8 月底以前进行。</w:t>
      </w:r>
    </w:p>
    <w:p w14:paraId="57A458D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3、乔木修剪 </w:t>
      </w:r>
    </w:p>
    <w:p w14:paraId="34CD56F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3.1 凡主轴明显的树种，修剪时应注意保护中央领导枝，使其向上直立生长；原中央领导枝受损、折断，应利用顶端侧枝重新培养新的领导枝。 </w:t>
      </w:r>
    </w:p>
    <w:p w14:paraId="0D2F815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 应逐年调整树干与树冠的合理比例。同一树龄和品种的林地，分枝点高度应基本一致。 </w:t>
      </w:r>
    </w:p>
    <w:p w14:paraId="49F0030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 位于林地边缘的树木分枝点可稍低于林内树木。 </w:t>
      </w:r>
    </w:p>
    <w:p w14:paraId="12B77D1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3.4 针叶树应剪除基部垂地枝条，随树木生长可根据需要逐步提高分枝点，并保护主尖直立向上生长。 </w:t>
      </w:r>
    </w:p>
    <w:p w14:paraId="4F87341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3.5 行道树中乔木的修剪，除应按以上要求操作外，还应注意以下规定： </w:t>
      </w:r>
    </w:p>
    <w:p w14:paraId="29503CC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行道树的树型和分枝点高度应基本一致，分枝点高度最低标准为2.8 米；</w:t>
      </w:r>
    </w:p>
    <w:p w14:paraId="5689C95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树木与架空线有矛盾时，应修剪树枝，使其与架空线保持安全距离。</w:t>
      </w:r>
    </w:p>
    <w:p w14:paraId="36CA8CF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路灯和变压设备附近的树枝应与其保留出足够的安全距离。</w:t>
      </w:r>
    </w:p>
    <w:p w14:paraId="08C1C8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灌木造型修剪应使树型内高外低，形成自然丰满的圆头形或半圆形树型。</w:t>
      </w:r>
    </w:p>
    <w:p w14:paraId="3037AF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4.2 灌木内膛小枝应适量疏剪，强壮枝应进行适当短截，下垂细弱枝及地表萌生的地蘖应彻底疏除。 </w:t>
      </w:r>
    </w:p>
    <w:p w14:paraId="78BC482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 栽种多年的丛生灌木应逐年更新衰老枝，疏剪内膛密生枝，培育新枝。栽植多年的有主干的灌木，每年应采取交替回缩主枝控制树冠的剪法，防止树势上强下弱。 </w:t>
      </w:r>
    </w:p>
    <w:p w14:paraId="2CB9CCA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4.4 生长于树冠外的徒长枝，应及时疏除或早短截，促生二次枝。 </w:t>
      </w:r>
    </w:p>
    <w:p w14:paraId="259AD19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4.5 花落后形成的残花、残果，若无观赏价值或其他需要的宜尽早剪除。 </w:t>
      </w:r>
    </w:p>
    <w:p w14:paraId="4CAB8A0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 成片栽植的灌木丛，修剪时应形成中间高四周低或前面低后面高的丛形。</w:t>
      </w:r>
    </w:p>
    <w:p w14:paraId="6581522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 多品种栽植的灌木丛，修剪时应突出主栽品种，并留出适当生长空间。</w:t>
      </w:r>
    </w:p>
    <w:p w14:paraId="371CA4A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4.8 造型的灌木修剪应保持外型轮廓清楚，外缘枝叶紧密。 </w:t>
      </w:r>
    </w:p>
    <w:p w14:paraId="20E8A6F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 花灌木修剪应特别注意： </w:t>
      </w:r>
    </w:p>
    <w:p w14:paraId="24AC25E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4.9.1 当年生枝条开花灌木（如：紫薇、木槿、月季、珍珠梅等），休眠期修剪时，为控制树木高度，对于生长健壮枝条应在保留 3 个-5 个芽处短截，促发新枝；一年可数次开花灌木（如月季、珍珠梅、紫薇等），花落后应及时剪去残花，促使再次开花。 </w:t>
      </w:r>
    </w:p>
    <w:p w14:paraId="4BFEF61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4.9.2 一年生枝条开花灌木（如：碧桃、榆叶梅、连翘、紫珠、丁香、黄刺玫等），休眠期适当整形修剪，生长季花落后 10 天-15 天将已开花枝条进行中度或重度短截，疏剪过密枝，以利来年促生健壮新枝。 </w:t>
      </w:r>
    </w:p>
    <w:p w14:paraId="5A96C62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4.9.3 多年生枝条开花灌木（如：紫荆、贴梗海棠等），应注意培育和保护老枝，剪除干扰树型并影响通风透光的过密枝、弱枝、枯枝或病虫枝。 </w:t>
      </w:r>
    </w:p>
    <w:p w14:paraId="31563E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5、绿篱及色带修剪 </w:t>
      </w:r>
    </w:p>
    <w:p w14:paraId="24E2079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5.1 修剪应使绿篱及色带轮廓清楚、线条整齐、顶面平整、高度一致，侧面上下垂直或上窄下宽。每年整形修剪不少于 2 次。 </w:t>
      </w:r>
    </w:p>
    <w:p w14:paraId="0549036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5.2 绿篱及色带每次修剪高度较前一次修剪应提高 1cm。 </w:t>
      </w:r>
    </w:p>
    <w:p w14:paraId="09140D2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5.3 修剪后残留绿篱面的枝叶应及时清除干净。 </w:t>
      </w:r>
    </w:p>
    <w:p w14:paraId="2A9310D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6、藤本修剪</w:t>
      </w:r>
    </w:p>
    <w:p w14:paraId="262205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6.1 吸附类藤本，应在生长季剪去未能吸附墙体而下垂的枝条，未完全覆盖的植物应短截空隙周围枝条，以便发生副梢，填补空缺。 </w:t>
      </w:r>
    </w:p>
    <w:p w14:paraId="41F8CFB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6.2 钩刺类藤本，可按灌木修剪方法疏枝；生长到一定程度，树势衰弱时，应进行回缩修剪，强壮树势。 </w:t>
      </w:r>
    </w:p>
    <w:p w14:paraId="4C0F982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6.3 生长于棚架的藤本，落叶后应疏剪过密枝条，清除枯死枝，使枝条均匀分布架面。 </w:t>
      </w:r>
    </w:p>
    <w:p w14:paraId="73435CE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6.4 成年和老年藤本应常疏枝，并适当进行回缩修剪。 </w:t>
      </w:r>
    </w:p>
    <w:p w14:paraId="22A85FF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7、园林树木修剪时，落叶树一般不留橛，针叶树应留 1cm-2cm 长的橛。修剪的剪口必须平滑，不得劈裂，并注意留芽的方位。直径超过 4cm 以上的剪锯口，应用刀削平，涂抹防腐剂促进伤口愈合。 </w:t>
      </w:r>
    </w:p>
    <w:p w14:paraId="709AC1C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8、灌水、排涝 </w:t>
      </w:r>
    </w:p>
    <w:p w14:paraId="7A0F8E6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8.1 应根据季节气候特点、土壤保水、植物需水、根系喜气等情况，适时适量进行浇水，促其正常生长。浇水前应先检查土壤含水量。 </w:t>
      </w:r>
    </w:p>
    <w:p w14:paraId="7F18BF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8.2 新植树木应在连续 5 年内充足灌溉，土质保水力差或根系生长缓慢树种，可适当延长灌水年限。 </w:t>
      </w:r>
    </w:p>
    <w:p w14:paraId="095D23D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8.3 浇水树堰高度不低于 10 厘米。树堰直径，有铺装地块的以预留池为准；无铺装地块的，乔木应以树干胸径 10 倍左右、树冠垂直投影的 1/2为准，并保证不跑水、不漏水。 </w:t>
      </w:r>
    </w:p>
    <w:p w14:paraId="254F04D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8.4 用水车浇灌树木时，应连接软管，进行缓流浇灌，保证一次浇足浇透，严禁用高压水流冲毁树堰。 </w:t>
      </w:r>
    </w:p>
    <w:p w14:paraId="1D699D4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8.5 喷灌时应开关定时，专人看管。 </w:t>
      </w:r>
    </w:p>
    <w:p w14:paraId="4828DD6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8.6 在使用再生水浇灌绿地时，水质必须符合园林植物灌溉水质要求。 </w:t>
      </w:r>
    </w:p>
    <w:p w14:paraId="4F39E04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8.7 在雨季可采用开沟、埋管、打孔等排水措施及时对绿地和树池排涝，防止植物因涝至死。 </w:t>
      </w:r>
    </w:p>
    <w:p w14:paraId="0362AA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8.8 绿地和树池内积水不得超过 24 小时；宿根花卉种植地积水不得超过 12 小时。 </w:t>
      </w:r>
    </w:p>
    <w:p w14:paraId="616964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9、中耕除草 </w:t>
      </w:r>
    </w:p>
    <w:p w14:paraId="76D1AC1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9.1 在植物生长季节要不间断地进行中耕除草，应除小、除早。除下的杂草要集中处理，并及时清运。 </w:t>
      </w:r>
    </w:p>
    <w:p w14:paraId="0972742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9.2 在具野趣游憩地段可采用机械割草，使其高矮一致。 </w:t>
      </w:r>
    </w:p>
    <w:p w14:paraId="35739F0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9.3 在绿地内采用化学药剂除草时，必须慎重，应先试验，再应用。 </w:t>
      </w:r>
    </w:p>
    <w:p w14:paraId="2DE297C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10、施肥及土壤改良</w:t>
      </w:r>
    </w:p>
    <w:p w14:paraId="0CE71DC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10.1 应根据园林树木生长需要和土壤肥力情况，合理施肥，平衡土壤中各种矿质营养元素，保持土壤肥力和合理结构。每年施肥量有机饼肥不少于 10 吨，复合肥不少于 5 吨。 </w:t>
      </w:r>
    </w:p>
    <w:p w14:paraId="69802EC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 在树木休眠期以有机肥为主，在与土壤拌匀后，采用穴施、环施和放射状沟施等方法。施肥后踏实，并平整场地。 </w:t>
      </w:r>
    </w:p>
    <w:p w14:paraId="5A25AC3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10.3 在树木生长季节可根据需要，进行土壤追肥或叶面喷肥。 </w:t>
      </w:r>
    </w:p>
    <w:p w14:paraId="7BB65A2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10.4 园林树木施肥量应根据树木大小、肥料种类及土壤肥力状况而定。施用时要用量准确，并充分粉碎，与土壤混合后要撒施均匀，随即浇水，严禁肥料裸露。 </w:t>
      </w:r>
    </w:p>
    <w:p w14:paraId="1DB0667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10.5 用铁篦子等完全封闭的树堰，应预留专门的灌溉和施肥口。 </w:t>
      </w:r>
    </w:p>
    <w:p w14:paraId="6B99AB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11、更新、调整和伐树 </w:t>
      </w:r>
    </w:p>
    <w:p w14:paraId="6D029B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 种植结构调整和树木砍伐应经批准后方可实施。 </w:t>
      </w:r>
    </w:p>
    <w:p w14:paraId="081AA0F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 具备以下条件上报批准后再移植或伐树： </w:t>
      </w:r>
    </w:p>
    <w:p w14:paraId="0FE869F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11.2.1 密植林的调整与间伐。 </w:t>
      </w:r>
    </w:p>
    <w:p w14:paraId="26F195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11.2.2 更新树种。 </w:t>
      </w:r>
    </w:p>
    <w:p w14:paraId="6DC2500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11.2.3 枯朽、衰老、严重倾斜、对人和物体构成危险的。 </w:t>
      </w:r>
    </w:p>
    <w:p w14:paraId="5CB0E25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11.2.4 配合有关供电、建筑或市政工程。 </w:t>
      </w:r>
    </w:p>
    <w:p w14:paraId="5D91A93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11.3 伐除树木时，应设安全员，划定安全范围并围拦，严格执行操作规程；伐除的树干、树枝等要随时清运；树桩高度应尽量降低，并必须在两日内刨除树桩，及时采取补种或其它措施，做到场光地净，确保绿化景观的完美和行人、车辆的安全。 </w:t>
      </w:r>
    </w:p>
    <w:p w14:paraId="0FA13DC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12、病虫害防治 </w:t>
      </w:r>
    </w:p>
    <w:p w14:paraId="244242F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 防治园林植物病虫害应贯彻“预防为主，综合防治”的方针。 </w:t>
      </w:r>
    </w:p>
    <w:p w14:paraId="6855C5A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12.2 应科学、有针对性地进行养护管理，使植株生长健壮，以增强抗病虫害的能力。 </w:t>
      </w:r>
    </w:p>
    <w:p w14:paraId="00EA94A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12.3 及时清理带病虫的落叶、杂草等，消灭病源、虫源，防止病虫扩散、蔓延。 </w:t>
      </w:r>
    </w:p>
    <w:p w14:paraId="0698012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12.4 加强病虫检查，发现主要病虫害应根据虫情预报及时采取防治措施。对于危险性病虫害，一旦发现疫情应及时上报主管部门，并迅速采取扑灭措施。 </w:t>
      </w:r>
    </w:p>
    <w:p w14:paraId="7113AB6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13、生物防治</w:t>
      </w:r>
    </w:p>
    <w:p w14:paraId="2ED83B7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应保护和利用天敌，创造有利于其生存发展的环境条件。具体方法主要包括以虫治虫、以鸟治虫、以螨治虫、以激素治虫、以菌治病虫等。 </w:t>
      </w:r>
    </w:p>
    <w:p w14:paraId="52A820F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14、物理防治 </w:t>
      </w:r>
    </w:p>
    <w:p w14:paraId="38F052C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主要包括饵料诱杀、灯光诱杀、潜所诱杀、热处理、截止上树、人工捕捉、挖蛹或虫、采摘卵块虫包、刷除虫或卵、刺杀蛀干害虫、摘除病叶病梢、刮除病斑、结合修剪剪除病虫枝等。 </w:t>
      </w:r>
    </w:p>
    <w:p w14:paraId="12B759B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15、化学防治 </w:t>
      </w:r>
    </w:p>
    <w:p w14:paraId="016F94F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应选用高效、低毒、无污染、对天敌较安全的药剂。对人毒性较大、污染较重、对天敌影响较大的化学农药在园林植物的养护中严禁使用。用药时，对不同的防治对象，应抓住时机，对症下药、安全用药，不得随意加大浓度。注意不同药剂的交替使用，同时，尽量采取兼治，减少喷药次数。</w:t>
      </w:r>
    </w:p>
    <w:p w14:paraId="1480E07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15.2 选用新的药剂和方法时，应先经试验，证明有效和安全时，才能大面积推广。 </w:t>
      </w:r>
    </w:p>
    <w:p w14:paraId="48DDF81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 防寒 </w:t>
      </w:r>
    </w:p>
    <w:p w14:paraId="3A0A5CB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15.3.1 加强肥水管理，特别是返青水和解冻水应适时浇灌，并浇足浇透。合理安排修剪时期和修剪量，使树木枝条充分木质化，有效控制病虫害的发生，提高抗寒能力，确保树木安全越冬。 </w:t>
      </w:r>
    </w:p>
    <w:p w14:paraId="61A3945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15.3.2 对不耐寒的树种和树势较弱的植株应分别采取不同防寒措施。 </w:t>
      </w:r>
    </w:p>
    <w:p w14:paraId="042215D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15.3.3 对雪松等耐寒、耐旱、抗风能力差的边缘树种在新植 3 年内应搭设风障。 </w:t>
      </w:r>
    </w:p>
    <w:p w14:paraId="4E570CC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15.3.4 对悬铃木等耐寒性差且树皮较薄的树种在新植 3 年内可采取主干裹纸加绕草绳等防寒措施。 </w:t>
      </w:r>
    </w:p>
    <w:p w14:paraId="0B4B09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15.3.5 对月季等株形低矮、抗寒性较差的花灌木应于根基部培设土堆防寒。</w:t>
      </w:r>
    </w:p>
    <w:p w14:paraId="4A63F26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15.3.6 对紫薇、木槿、大叶黄杨等易发生春季抽条的树种，宜于上年初冬和当年早春适量喷洒抗蒸腾剂。 </w:t>
      </w:r>
    </w:p>
    <w:p w14:paraId="0AFD64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（二）园林花卉养护管理技术措施及要求 </w:t>
      </w:r>
    </w:p>
    <w:p w14:paraId="34BFA4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1、应根据不同花卉植物的生态习性、生物学特性、应用要求和周围环境状况，进行养护管理，使其适时开花，花繁色艳。 </w:t>
      </w:r>
    </w:p>
    <w:p w14:paraId="0BCB20D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2、宿根花卉萌芽前应剪除上年残留枯枝、枯叶。</w:t>
      </w:r>
    </w:p>
    <w:p w14:paraId="5813CDD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3、花坛、花径和各种容器栽植花卉应及时灌水，宿根花卉应特别注意返青水和解冻水的浇灌时期和灌水量，矮牵牛等忌水涝花卉应注意排涝，花池应在适当位置加设排水孔。 </w:t>
      </w:r>
    </w:p>
    <w:p w14:paraId="0DA9472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4、及时中耕除草，作业时不能伤根及造成根系裸露，宿根花卉萌芽期应特别注意保护新生嫩芽。 </w:t>
      </w:r>
    </w:p>
    <w:p w14:paraId="12BDA21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5、结合浇灌和中耕适量施肥，保持土壤肥力和合理结构。 </w:t>
      </w:r>
    </w:p>
    <w:p w14:paraId="5687BA8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6、宿根花卉花谢后应及时去除残花、残枝和枯叶，并加强肥水管理；1 年生草花花后失去观赏价值的应及时更换。 </w:t>
      </w:r>
    </w:p>
    <w:p w14:paraId="2439471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7、及时清理死苗，并按原品种、原规格补齐。 </w:t>
      </w:r>
    </w:p>
    <w:p w14:paraId="3688FD8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8、做好病虫害的防治工作。及时清理株间的枯枝落叶，对病虫害早发现早治理。 </w:t>
      </w:r>
    </w:p>
    <w:p w14:paraId="4508385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9、对不耐寒的宿根花卉应分别采取覆土等不同防寒措施，确保安全越冬。</w:t>
      </w:r>
    </w:p>
    <w:p w14:paraId="51859DF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（三）草坪养护管理技术措施及要求 </w:t>
      </w:r>
    </w:p>
    <w:p w14:paraId="3FE36A3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1、草坪的养护管理，应在了解各草种生长习性的基础上，根据立地条件、草坪的功能进行。 </w:t>
      </w:r>
    </w:p>
    <w:p w14:paraId="6763002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2、草坪的修剪应根据不同草种的习性和观赏效果，进行定期修剪，使草的高度一致，边缘整齐。高度应低于 10cm。 </w:t>
      </w:r>
    </w:p>
    <w:p w14:paraId="4E7890C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3、纯草坪杂草率低于 5%。 </w:t>
      </w:r>
    </w:p>
    <w:p w14:paraId="2D48119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附：绿化养护技术措施和要求 单位：次/年 </w:t>
      </w:r>
    </w:p>
    <w:tbl>
      <w:tblPr>
        <w:tblStyle w:val="10"/>
        <w:tblpPr w:leftFromText="180" w:rightFromText="180" w:vertAnchor="text" w:horzAnchor="page" w:tblpXSpec="center" w:tblpY="254"/>
        <w:tblOverlap w:val="neve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90"/>
        <w:gridCol w:w="1680"/>
        <w:gridCol w:w="1140"/>
        <w:gridCol w:w="840"/>
        <w:gridCol w:w="1080"/>
        <w:gridCol w:w="1760"/>
      </w:tblGrid>
      <w:tr w14:paraId="336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Align w:val="center"/>
          </w:tcPr>
          <w:p w14:paraId="51B4EA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养护</w:t>
            </w:r>
          </w:p>
          <w:p w14:paraId="1A3C3C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w:t>
            </w:r>
          </w:p>
        </w:tc>
        <w:tc>
          <w:tcPr>
            <w:tcW w:w="1590" w:type="dxa"/>
            <w:vAlign w:val="center"/>
          </w:tcPr>
          <w:p w14:paraId="55AD8D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类别</w:t>
            </w:r>
          </w:p>
        </w:tc>
        <w:tc>
          <w:tcPr>
            <w:tcW w:w="1680" w:type="dxa"/>
            <w:vAlign w:val="center"/>
          </w:tcPr>
          <w:p w14:paraId="263EC3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有害生物防治</w:t>
            </w:r>
          </w:p>
        </w:tc>
        <w:tc>
          <w:tcPr>
            <w:tcW w:w="1140" w:type="dxa"/>
            <w:vAlign w:val="center"/>
          </w:tcPr>
          <w:p w14:paraId="4872B8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修剪</w:t>
            </w:r>
          </w:p>
        </w:tc>
        <w:tc>
          <w:tcPr>
            <w:tcW w:w="840" w:type="dxa"/>
            <w:vAlign w:val="center"/>
          </w:tcPr>
          <w:p w14:paraId="2A61B4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除草</w:t>
            </w:r>
          </w:p>
        </w:tc>
        <w:tc>
          <w:tcPr>
            <w:tcW w:w="1080" w:type="dxa"/>
            <w:vAlign w:val="center"/>
          </w:tcPr>
          <w:p w14:paraId="2C3497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施肥</w:t>
            </w:r>
          </w:p>
        </w:tc>
        <w:tc>
          <w:tcPr>
            <w:tcW w:w="1760" w:type="dxa"/>
            <w:vAlign w:val="center"/>
          </w:tcPr>
          <w:p w14:paraId="368D96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垃圾处理</w:t>
            </w:r>
          </w:p>
        </w:tc>
      </w:tr>
      <w:tr w14:paraId="2FC8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restart"/>
            <w:vAlign w:val="center"/>
          </w:tcPr>
          <w:p w14:paraId="486E3E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级管养</w:t>
            </w:r>
          </w:p>
        </w:tc>
        <w:tc>
          <w:tcPr>
            <w:tcW w:w="1590" w:type="dxa"/>
            <w:vAlign w:val="center"/>
          </w:tcPr>
          <w:p w14:paraId="2188FC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乔木</w:t>
            </w:r>
          </w:p>
        </w:tc>
        <w:tc>
          <w:tcPr>
            <w:tcW w:w="1680" w:type="dxa"/>
            <w:vAlign w:val="center"/>
          </w:tcPr>
          <w:p w14:paraId="234F96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1140" w:type="dxa"/>
            <w:vAlign w:val="center"/>
          </w:tcPr>
          <w:p w14:paraId="33ABF6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0" w:type="dxa"/>
            <w:vAlign w:val="center"/>
          </w:tcPr>
          <w:p w14:paraId="20994E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5CC3AF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60" w:type="dxa"/>
            <w:vMerge w:val="restart"/>
            <w:vAlign w:val="center"/>
          </w:tcPr>
          <w:p w14:paraId="1419B5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200DF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p w14:paraId="1BE6F859">
            <w:pPr>
              <w:keepNext w:val="0"/>
              <w:keepLines w:val="0"/>
              <w:widowControl/>
              <w:suppressLineNumbers w:val="0"/>
              <w:spacing w:before="0" w:beforeAutospacing="0" w:after="0" w:afterAutospacing="0"/>
              <w:ind w:left="0" w:righ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随产随清 </w:t>
            </w:r>
          </w:p>
        </w:tc>
      </w:tr>
      <w:tr w14:paraId="544A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7D09FA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0516B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灌木</w:t>
            </w:r>
          </w:p>
        </w:tc>
        <w:tc>
          <w:tcPr>
            <w:tcW w:w="1680" w:type="dxa"/>
            <w:vAlign w:val="center"/>
          </w:tcPr>
          <w:p w14:paraId="7FE8B6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564C64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40" w:type="dxa"/>
            <w:vAlign w:val="center"/>
          </w:tcPr>
          <w:p w14:paraId="36570F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80" w:type="dxa"/>
            <w:vAlign w:val="center"/>
          </w:tcPr>
          <w:p w14:paraId="05C2DF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1760" w:type="dxa"/>
            <w:vMerge w:val="continue"/>
            <w:vAlign w:val="center"/>
          </w:tcPr>
          <w:p w14:paraId="565B7B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132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5DF31F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19C23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绿篱</w:t>
            </w:r>
          </w:p>
        </w:tc>
        <w:tc>
          <w:tcPr>
            <w:tcW w:w="1680" w:type="dxa"/>
            <w:vAlign w:val="center"/>
          </w:tcPr>
          <w:p w14:paraId="615712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28098C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6-10</w:t>
            </w:r>
          </w:p>
        </w:tc>
        <w:tc>
          <w:tcPr>
            <w:tcW w:w="840" w:type="dxa"/>
            <w:vAlign w:val="center"/>
          </w:tcPr>
          <w:p w14:paraId="60EEDB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0" w:type="dxa"/>
            <w:vAlign w:val="center"/>
          </w:tcPr>
          <w:p w14:paraId="5DBC4B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60" w:type="dxa"/>
            <w:vMerge w:val="continue"/>
            <w:vAlign w:val="center"/>
          </w:tcPr>
          <w:p w14:paraId="1ED50A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25A9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50F9CF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7DB354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宿根花卉</w:t>
            </w:r>
          </w:p>
        </w:tc>
        <w:tc>
          <w:tcPr>
            <w:tcW w:w="1680" w:type="dxa"/>
            <w:vAlign w:val="center"/>
          </w:tcPr>
          <w:p w14:paraId="40271F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140" w:type="dxa"/>
            <w:vAlign w:val="center"/>
          </w:tcPr>
          <w:p w14:paraId="6E67E7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40" w:type="dxa"/>
            <w:vAlign w:val="center"/>
          </w:tcPr>
          <w:p w14:paraId="54B3D6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1080" w:type="dxa"/>
            <w:vAlign w:val="center"/>
          </w:tcPr>
          <w:p w14:paraId="16CD96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60" w:type="dxa"/>
            <w:vMerge w:val="continue"/>
            <w:vAlign w:val="center"/>
          </w:tcPr>
          <w:p w14:paraId="6C7D32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40DF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43B2C1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2A0D32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藤蔓植物</w:t>
            </w:r>
          </w:p>
        </w:tc>
        <w:tc>
          <w:tcPr>
            <w:tcW w:w="1680" w:type="dxa"/>
            <w:vAlign w:val="center"/>
          </w:tcPr>
          <w:p w14:paraId="4A2B92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140" w:type="dxa"/>
            <w:vAlign w:val="center"/>
          </w:tcPr>
          <w:p w14:paraId="6D7A86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0" w:type="dxa"/>
            <w:vAlign w:val="center"/>
          </w:tcPr>
          <w:p w14:paraId="3B8989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63825B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60" w:type="dxa"/>
            <w:vMerge w:val="continue"/>
            <w:vAlign w:val="center"/>
          </w:tcPr>
          <w:p w14:paraId="058736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219A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3F4A6B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5E361D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整形植物</w:t>
            </w:r>
          </w:p>
        </w:tc>
        <w:tc>
          <w:tcPr>
            <w:tcW w:w="1680" w:type="dxa"/>
            <w:vAlign w:val="center"/>
          </w:tcPr>
          <w:p w14:paraId="4D70D6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74734F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6-10</w:t>
            </w:r>
          </w:p>
        </w:tc>
        <w:tc>
          <w:tcPr>
            <w:tcW w:w="840" w:type="dxa"/>
            <w:vAlign w:val="center"/>
          </w:tcPr>
          <w:p w14:paraId="051DF8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1FA235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60" w:type="dxa"/>
            <w:vMerge w:val="continue"/>
            <w:vAlign w:val="center"/>
          </w:tcPr>
          <w:p w14:paraId="63B77C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6AF9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0F3182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F276B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草坪</w:t>
            </w:r>
          </w:p>
        </w:tc>
        <w:tc>
          <w:tcPr>
            <w:tcW w:w="1680" w:type="dxa"/>
            <w:vAlign w:val="center"/>
          </w:tcPr>
          <w:p w14:paraId="100AC6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w:t>
            </w:r>
          </w:p>
        </w:tc>
        <w:tc>
          <w:tcPr>
            <w:tcW w:w="1140" w:type="dxa"/>
            <w:vAlign w:val="center"/>
          </w:tcPr>
          <w:p w14:paraId="105EC3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w:t>
            </w:r>
          </w:p>
        </w:tc>
        <w:tc>
          <w:tcPr>
            <w:tcW w:w="840" w:type="dxa"/>
            <w:vAlign w:val="center"/>
          </w:tcPr>
          <w:p w14:paraId="209865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w:t>
            </w:r>
          </w:p>
        </w:tc>
        <w:tc>
          <w:tcPr>
            <w:tcW w:w="1080" w:type="dxa"/>
            <w:vAlign w:val="center"/>
          </w:tcPr>
          <w:p w14:paraId="0B0EC3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60" w:type="dxa"/>
            <w:vMerge w:val="continue"/>
            <w:vAlign w:val="center"/>
          </w:tcPr>
          <w:p w14:paraId="11ADDC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bl>
    <w:p w14:paraId="4F0A4B25">
      <w:pPr>
        <w:autoSpaceDE w:val="0"/>
        <w:autoSpaceDN w:val="0"/>
        <w:adjustRightInd w:val="0"/>
        <w:spacing w:line="360" w:lineRule="auto"/>
        <w:ind w:firstLine="482" w:firstLineChars="200"/>
        <w:rPr>
          <w:rFonts w:hint="eastAsia" w:ascii="宋体" w:hAnsi="宋体" w:eastAsia="宋体" w:cs="宋体"/>
          <w:b/>
          <w:bCs/>
          <w:color w:val="auto"/>
          <w:sz w:val="24"/>
          <w:szCs w:val="24"/>
          <w:highlight w:val="none"/>
        </w:rPr>
      </w:pPr>
    </w:p>
    <w:p w14:paraId="74E6FEB5">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26C5F6DC">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4B2CB9A8">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4C61CD50">
      <w:pPr>
        <w:autoSpaceDE w:val="0"/>
        <w:autoSpaceDN w:val="0"/>
        <w:adjustRightInd w:val="0"/>
        <w:spacing w:line="36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 xml:space="preserve">绿化养护评分标准及奖惩措施 </w:t>
      </w:r>
    </w:p>
    <w:p w14:paraId="0B8402AA">
      <w:pPr>
        <w:pStyle w:val="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评分标准《绿化养护管理考核评分标准》</w:t>
      </w:r>
    </w:p>
    <w:tbl>
      <w:tblPr>
        <w:tblStyle w:val="10"/>
        <w:tblW w:w="9697" w:type="dxa"/>
        <w:jc w:val="center"/>
        <w:tblLayout w:type="fixed"/>
        <w:tblCellMar>
          <w:top w:w="0" w:type="dxa"/>
          <w:left w:w="15" w:type="dxa"/>
          <w:bottom w:w="0" w:type="dxa"/>
          <w:right w:w="15" w:type="dxa"/>
        </w:tblCellMar>
      </w:tblPr>
      <w:tblGrid>
        <w:gridCol w:w="719"/>
        <w:gridCol w:w="719"/>
        <w:gridCol w:w="3269"/>
        <w:gridCol w:w="4371"/>
        <w:gridCol w:w="558"/>
        <w:gridCol w:w="61"/>
      </w:tblGrid>
      <w:tr w14:paraId="6871DE39">
        <w:tblPrEx>
          <w:tblCellMar>
            <w:top w:w="0" w:type="dxa"/>
            <w:left w:w="15" w:type="dxa"/>
            <w:bottom w:w="0" w:type="dxa"/>
            <w:right w:w="15" w:type="dxa"/>
          </w:tblCellMar>
        </w:tblPrEx>
        <w:trPr>
          <w:gridAfter w:val="1"/>
          <w:wAfter w:w="61" w:type="dxa"/>
          <w:trHeight w:val="335" w:hRule="atLeast"/>
          <w:jc w:val="center"/>
        </w:trPr>
        <w:tc>
          <w:tcPr>
            <w:tcW w:w="9636" w:type="dxa"/>
            <w:gridSpan w:val="5"/>
            <w:tcBorders>
              <w:bottom w:val="single" w:color="000000" w:sz="4" w:space="0"/>
            </w:tcBorders>
          </w:tcPr>
          <w:p w14:paraId="6C54F239">
            <w:pPr>
              <w:keepNext w:val="0"/>
              <w:keepLines w:val="0"/>
              <w:suppressLineNumbers w:val="0"/>
              <w:autoSpaceDN w:val="0"/>
              <w:spacing w:before="0" w:beforeAutospacing="0" w:after="0" w:afterAutospacing="0" w:line="360" w:lineRule="auto"/>
              <w:ind w:left="0" w:right="0"/>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附件1：</w:t>
            </w:r>
          </w:p>
        </w:tc>
      </w:tr>
      <w:tr w14:paraId="08C412F9">
        <w:tblPrEx>
          <w:tblCellMar>
            <w:top w:w="0" w:type="dxa"/>
            <w:left w:w="15" w:type="dxa"/>
            <w:bottom w:w="0" w:type="dxa"/>
            <w:right w:w="15" w:type="dxa"/>
          </w:tblCellMar>
        </w:tblPrEx>
        <w:trPr>
          <w:trHeight w:val="677" w:hRule="atLeast"/>
          <w:jc w:val="center"/>
        </w:trPr>
        <w:tc>
          <w:tcPr>
            <w:tcW w:w="719" w:type="dxa"/>
            <w:tcBorders>
              <w:top w:val="single" w:color="000000" w:sz="4" w:space="0"/>
              <w:left w:val="single" w:color="000000" w:sz="4" w:space="0"/>
              <w:bottom w:val="single" w:color="000000" w:sz="4" w:space="0"/>
              <w:right w:val="single" w:color="000000" w:sz="4" w:space="0"/>
            </w:tcBorders>
          </w:tcPr>
          <w:p w14:paraId="39B688A2">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19" w:type="dxa"/>
            <w:tcBorders>
              <w:top w:val="single" w:color="000000" w:sz="4" w:space="0"/>
              <w:left w:val="single" w:color="000000" w:sz="4" w:space="0"/>
              <w:bottom w:val="single" w:color="000000" w:sz="4" w:space="0"/>
              <w:right w:val="single" w:color="000000" w:sz="4" w:space="0"/>
            </w:tcBorders>
            <w:vAlign w:val="center"/>
          </w:tcPr>
          <w:p w14:paraId="4C07C3B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269" w:type="dxa"/>
            <w:tcBorders>
              <w:top w:val="single" w:color="000000" w:sz="4" w:space="0"/>
              <w:left w:val="single" w:color="000000" w:sz="4" w:space="0"/>
              <w:bottom w:val="single" w:color="000000" w:sz="4" w:space="0"/>
              <w:right w:val="single" w:color="000000" w:sz="4" w:space="0"/>
            </w:tcBorders>
            <w:vAlign w:val="center"/>
          </w:tcPr>
          <w:p w14:paraId="4005116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管理及考核内容</w:t>
            </w:r>
          </w:p>
        </w:tc>
        <w:tc>
          <w:tcPr>
            <w:tcW w:w="4371" w:type="dxa"/>
            <w:tcBorders>
              <w:top w:val="single" w:color="000000" w:sz="4" w:space="0"/>
              <w:left w:val="single" w:color="000000" w:sz="4" w:space="0"/>
              <w:bottom w:val="single" w:color="000000" w:sz="4" w:space="0"/>
              <w:right w:val="single" w:color="000000" w:sz="4" w:space="0"/>
            </w:tcBorders>
            <w:vAlign w:val="center"/>
          </w:tcPr>
          <w:p w14:paraId="187F432D">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19" w:type="dxa"/>
            <w:gridSpan w:val="2"/>
            <w:tcBorders>
              <w:top w:val="single" w:color="000000" w:sz="4" w:space="0"/>
              <w:left w:val="single" w:color="000000" w:sz="4" w:space="0"/>
              <w:bottom w:val="single" w:color="000000" w:sz="4" w:space="0"/>
              <w:right w:val="single" w:color="000000" w:sz="4" w:space="0"/>
            </w:tcBorders>
            <w:vAlign w:val="center"/>
          </w:tcPr>
          <w:p w14:paraId="292BB44D">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p w14:paraId="2019C2CC">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比重</w:t>
            </w:r>
          </w:p>
        </w:tc>
      </w:tr>
      <w:tr w14:paraId="0A7692F9">
        <w:tblPrEx>
          <w:tblCellMar>
            <w:top w:w="0" w:type="dxa"/>
            <w:left w:w="15" w:type="dxa"/>
            <w:bottom w:w="0" w:type="dxa"/>
            <w:right w:w="15" w:type="dxa"/>
          </w:tblCellMar>
        </w:tblPrEx>
        <w:trPr>
          <w:trHeight w:val="1676" w:hRule="atLeast"/>
          <w:jc w:val="center"/>
        </w:trPr>
        <w:tc>
          <w:tcPr>
            <w:tcW w:w="719" w:type="dxa"/>
            <w:vMerge w:val="restart"/>
            <w:tcBorders>
              <w:left w:val="single" w:color="000000" w:sz="4" w:space="0"/>
              <w:right w:val="single" w:color="000000" w:sz="4" w:space="0"/>
            </w:tcBorders>
            <w:vAlign w:val="center"/>
          </w:tcPr>
          <w:p w14:paraId="0F05D550">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常规管养、保洁检查</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1E57F00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道路配套绿地管理（含路侧绿带、隙地、游园等）</w:t>
            </w:r>
          </w:p>
        </w:tc>
        <w:tc>
          <w:tcPr>
            <w:tcW w:w="3269" w:type="dxa"/>
            <w:vMerge w:val="restart"/>
            <w:tcBorders>
              <w:top w:val="single" w:color="000000" w:sz="4" w:space="0"/>
              <w:left w:val="single" w:color="000000" w:sz="4" w:space="0"/>
              <w:right w:val="single" w:color="000000" w:sz="4" w:space="0"/>
            </w:tcBorders>
            <w:vAlign w:val="center"/>
          </w:tcPr>
          <w:p w14:paraId="0EA7F4F7">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一级、二级养护道路：</w:t>
            </w:r>
            <w:r>
              <w:rPr>
                <w:rFonts w:hint="eastAsia" w:ascii="宋体" w:hAnsi="宋体" w:eastAsia="宋体" w:cs="宋体"/>
                <w:color w:val="auto"/>
                <w:sz w:val="24"/>
                <w:szCs w:val="24"/>
                <w:highlight w:val="none"/>
              </w:rPr>
              <w:t>植物生长良好，适时科学修剪，景观达到设计预期效果，无裸露黄土，种植土低于站石，确保水土无流失；草坪及地被植物整齐，地被覆盖率98 %以上，无渍水、无旱象，草坪边缘切割整齐且无杂草；地被花卉栽植合理，生长良好，花色鲜艳。</w:t>
            </w:r>
          </w:p>
          <w:p w14:paraId="2A236CF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三级养护道路：</w:t>
            </w:r>
            <w:r>
              <w:rPr>
                <w:rFonts w:hint="eastAsia" w:ascii="宋体" w:hAnsi="宋体" w:eastAsia="宋体" w:cs="宋体"/>
                <w:color w:val="auto"/>
                <w:sz w:val="24"/>
                <w:szCs w:val="24"/>
                <w:highlight w:val="none"/>
              </w:rPr>
              <w:t>市级以行道树考核为主，其余绿地确保景观良好，无明显的绿化养护管理问题。</w:t>
            </w:r>
          </w:p>
          <w:p w14:paraId="76EF7945">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4FEBDAD3">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行道树（绿地乔木）：</w:t>
            </w:r>
            <w:r>
              <w:rPr>
                <w:rFonts w:hint="eastAsia" w:ascii="宋体" w:hAnsi="宋体" w:eastAsia="宋体" w:cs="宋体"/>
                <w:color w:val="auto"/>
                <w:sz w:val="24"/>
                <w:szCs w:val="24"/>
                <w:highlight w:val="none"/>
              </w:rPr>
              <w:t>行道树及道路红线范围内乔木缺失、枯死1株扣2分，树冠不完整1株扣1分（含修剪不合理），路侧绿地、游园、片林、三环线等绿地内同类问题按照50%扣分。</w:t>
            </w:r>
          </w:p>
        </w:tc>
        <w:tc>
          <w:tcPr>
            <w:tcW w:w="619" w:type="dxa"/>
            <w:gridSpan w:val="2"/>
            <w:vMerge w:val="restart"/>
            <w:tcBorders>
              <w:top w:val="single" w:color="000000" w:sz="4" w:space="0"/>
              <w:left w:val="single" w:color="000000" w:sz="4" w:space="0"/>
              <w:right w:val="single" w:color="000000" w:sz="4" w:space="0"/>
            </w:tcBorders>
            <w:vAlign w:val="center"/>
          </w:tcPr>
          <w:p w14:paraId="6C47AEE5">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r w14:paraId="56F1E76F">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right w:val="single" w:color="000000" w:sz="4" w:space="0"/>
            </w:tcBorders>
          </w:tcPr>
          <w:p w14:paraId="4F30ED4B">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61FA269">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right w:val="single" w:color="000000" w:sz="4" w:space="0"/>
            </w:tcBorders>
            <w:vAlign w:val="center"/>
          </w:tcPr>
          <w:p w14:paraId="6D27A305">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6F114DDD">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灌木及地被：</w:t>
            </w:r>
            <w:r>
              <w:rPr>
                <w:rFonts w:hint="eastAsia" w:ascii="宋体" w:hAnsi="宋体" w:eastAsia="宋体" w:cs="宋体"/>
                <w:color w:val="auto"/>
                <w:sz w:val="24"/>
                <w:szCs w:val="24"/>
                <w:highlight w:val="none"/>
              </w:rPr>
              <w:t>枯死亚乔（灌木）每株扣0.5分，枯死灌篱（地被色块按照0.5平方计算）为1个问题，扣0.2分；花灌木修剪不合理、绿篱修剪不及时，每条道路整体扣1分。</w:t>
            </w:r>
          </w:p>
        </w:tc>
        <w:tc>
          <w:tcPr>
            <w:tcW w:w="619" w:type="dxa"/>
            <w:gridSpan w:val="2"/>
            <w:vMerge w:val="continue"/>
            <w:tcBorders>
              <w:left w:val="single" w:color="000000" w:sz="4" w:space="0"/>
              <w:right w:val="single" w:color="000000" w:sz="4" w:space="0"/>
            </w:tcBorders>
            <w:vAlign w:val="center"/>
          </w:tcPr>
          <w:p w14:paraId="1660944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432D1741">
        <w:tblPrEx>
          <w:tblCellMar>
            <w:top w:w="0" w:type="dxa"/>
            <w:left w:w="15" w:type="dxa"/>
            <w:bottom w:w="0" w:type="dxa"/>
            <w:right w:w="15" w:type="dxa"/>
          </w:tblCellMar>
        </w:tblPrEx>
        <w:trPr>
          <w:trHeight w:val="2678" w:hRule="atLeast"/>
          <w:jc w:val="center"/>
        </w:trPr>
        <w:tc>
          <w:tcPr>
            <w:tcW w:w="719" w:type="dxa"/>
            <w:vMerge w:val="continue"/>
            <w:tcBorders>
              <w:left w:val="single" w:color="000000" w:sz="4" w:space="0"/>
              <w:right w:val="single" w:color="000000" w:sz="4" w:space="0"/>
            </w:tcBorders>
          </w:tcPr>
          <w:p w14:paraId="490D10F6">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9AFCB65">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right w:val="single" w:color="000000" w:sz="4" w:space="0"/>
            </w:tcBorders>
            <w:vAlign w:val="center"/>
          </w:tcPr>
          <w:p w14:paraId="67D71ADF">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011275F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环境卫生：</w:t>
            </w:r>
            <w:r>
              <w:rPr>
                <w:rFonts w:hint="eastAsia" w:ascii="宋体" w:hAnsi="宋体" w:eastAsia="宋体" w:cs="宋体"/>
                <w:color w:val="auto"/>
                <w:sz w:val="24"/>
                <w:szCs w:val="24"/>
                <w:highlight w:val="none"/>
              </w:rPr>
              <w:t>绿地种植土高于站石影响灌溉及景观的，每条道路扣1.5分；植物叶面灰尘冲洗不及时的，每条道路扣1分；黄土裸露及暴露垃圾，面积低于1平方米扣0.2分，2平方米以上5平方米以下扣0.5分，5平方以上每条道路扣1分；污染路面发现1处（1张照片）记为1个问题，每个扣0.2分，严重污染的每条道路扣1分。</w:t>
            </w:r>
          </w:p>
        </w:tc>
        <w:tc>
          <w:tcPr>
            <w:tcW w:w="619" w:type="dxa"/>
            <w:gridSpan w:val="2"/>
            <w:vMerge w:val="continue"/>
            <w:tcBorders>
              <w:left w:val="single" w:color="000000" w:sz="4" w:space="0"/>
              <w:right w:val="single" w:color="000000" w:sz="4" w:space="0"/>
            </w:tcBorders>
            <w:vAlign w:val="center"/>
          </w:tcPr>
          <w:p w14:paraId="3F9AE57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123FFD52">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bottom w:val="single" w:color="000000" w:sz="4" w:space="0"/>
              <w:right w:val="single" w:color="000000" w:sz="4" w:space="0"/>
            </w:tcBorders>
          </w:tcPr>
          <w:p w14:paraId="5CC07A00">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061F7E1D">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bottom w:val="single" w:color="000000" w:sz="4" w:space="0"/>
              <w:right w:val="single" w:color="000000" w:sz="4" w:space="0"/>
            </w:tcBorders>
            <w:vAlign w:val="center"/>
          </w:tcPr>
          <w:p w14:paraId="4AB014BE">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3027548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相关设施：</w:t>
            </w:r>
            <w:r>
              <w:rPr>
                <w:rFonts w:hint="eastAsia" w:ascii="宋体" w:hAnsi="宋体" w:eastAsia="宋体" w:cs="宋体"/>
                <w:color w:val="auto"/>
                <w:sz w:val="24"/>
                <w:szCs w:val="24"/>
                <w:highlight w:val="none"/>
              </w:rPr>
              <w:t>站石、栏杆、座椅、园灯、花箱等绿地配套设施破损一处扣0.1分；园路、绿道等路面破损1处扣0.2分。</w:t>
            </w:r>
          </w:p>
          <w:p w14:paraId="31236151">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病虫害：</w:t>
            </w:r>
            <w:r>
              <w:rPr>
                <w:rFonts w:hint="eastAsia" w:ascii="宋体" w:hAnsi="宋体" w:eastAsia="宋体" w:cs="宋体"/>
                <w:color w:val="auto"/>
                <w:sz w:val="24"/>
                <w:szCs w:val="24"/>
                <w:highlight w:val="none"/>
              </w:rPr>
              <w:t>防治不及时、严重影响道路景观的，每条道路扣1分，单株问题严重的发现1处扣0.1分。</w:t>
            </w:r>
          </w:p>
        </w:tc>
        <w:tc>
          <w:tcPr>
            <w:tcW w:w="619" w:type="dxa"/>
            <w:gridSpan w:val="2"/>
            <w:vMerge w:val="continue"/>
            <w:tcBorders>
              <w:left w:val="single" w:color="000000" w:sz="4" w:space="0"/>
              <w:bottom w:val="single" w:color="000000" w:sz="4" w:space="0"/>
              <w:right w:val="single" w:color="000000" w:sz="4" w:space="0"/>
            </w:tcBorders>
            <w:vAlign w:val="center"/>
          </w:tcPr>
          <w:p w14:paraId="5D53FDF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60313F7F">
        <w:tblPrEx>
          <w:tblCellMar>
            <w:top w:w="0" w:type="dxa"/>
            <w:left w:w="15" w:type="dxa"/>
            <w:bottom w:w="0" w:type="dxa"/>
            <w:right w:w="15" w:type="dxa"/>
          </w:tblCellMar>
        </w:tblPrEx>
        <w:trPr>
          <w:trHeight w:val="1680" w:hRule="atLeast"/>
          <w:jc w:val="center"/>
        </w:trPr>
        <w:tc>
          <w:tcPr>
            <w:tcW w:w="719" w:type="dxa"/>
            <w:vMerge w:val="restart"/>
            <w:tcBorders>
              <w:top w:val="single" w:color="000000" w:sz="4" w:space="0"/>
              <w:left w:val="single" w:color="000000" w:sz="4" w:space="0"/>
              <w:right w:val="single" w:color="000000" w:sz="4" w:space="0"/>
            </w:tcBorders>
            <w:vAlign w:val="center"/>
          </w:tcPr>
          <w:p w14:paraId="59A6ED9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重点专项检查</w:t>
            </w:r>
          </w:p>
        </w:tc>
        <w:tc>
          <w:tcPr>
            <w:tcW w:w="719" w:type="dxa"/>
            <w:vMerge w:val="restart"/>
            <w:tcBorders>
              <w:top w:val="single" w:color="000000" w:sz="4" w:space="0"/>
              <w:left w:val="single" w:color="000000" w:sz="4" w:space="0"/>
              <w:right w:val="single" w:color="000000" w:sz="4" w:space="0"/>
            </w:tcBorders>
            <w:vAlign w:val="center"/>
          </w:tcPr>
          <w:p w14:paraId="358743E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季节性养护重点工作，考核小组每月检查上月及当月重点工作</w:t>
            </w:r>
          </w:p>
        </w:tc>
        <w:tc>
          <w:tcPr>
            <w:tcW w:w="3269" w:type="dxa"/>
            <w:tcBorders>
              <w:top w:val="single" w:color="000000" w:sz="4" w:space="0"/>
              <w:left w:val="single" w:color="000000" w:sz="4" w:space="0"/>
              <w:right w:val="single" w:color="000000" w:sz="4" w:space="0"/>
            </w:tcBorders>
            <w:vAlign w:val="center"/>
          </w:tcPr>
          <w:p w14:paraId="0B742F0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（1月）施肥</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冬季施基肥，以有机肥为主，重点加强行道树、开花植物施肥工作。施肥方法：以沟状施肥和穴状施肥为主，行道树可采用打孔施肥。</w:t>
            </w:r>
          </w:p>
        </w:tc>
        <w:tc>
          <w:tcPr>
            <w:tcW w:w="4371" w:type="dxa"/>
            <w:tcBorders>
              <w:top w:val="single" w:color="000000" w:sz="4" w:space="0"/>
              <w:left w:val="single" w:color="000000" w:sz="4" w:space="0"/>
              <w:bottom w:val="single" w:color="auto" w:sz="4" w:space="0"/>
              <w:right w:val="single" w:color="000000" w:sz="4" w:space="0"/>
            </w:tcBorders>
            <w:vAlign w:val="center"/>
          </w:tcPr>
          <w:p w14:paraId="3661B02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道路绿化未施肥，扣10分；有施肥措施无影像资料扣5分，影像资料不能全面反映防治情况的扣2分。</w:t>
            </w:r>
          </w:p>
        </w:tc>
        <w:tc>
          <w:tcPr>
            <w:tcW w:w="619" w:type="dxa"/>
            <w:gridSpan w:val="2"/>
            <w:vMerge w:val="restart"/>
            <w:tcBorders>
              <w:top w:val="single" w:color="000000" w:sz="4" w:space="0"/>
              <w:left w:val="single" w:color="000000" w:sz="4" w:space="0"/>
              <w:right w:val="single" w:color="000000" w:sz="4" w:space="0"/>
            </w:tcBorders>
            <w:vAlign w:val="center"/>
          </w:tcPr>
          <w:p w14:paraId="0A028878">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7C278AB1">
        <w:tblPrEx>
          <w:tblCellMar>
            <w:top w:w="0" w:type="dxa"/>
            <w:left w:w="15" w:type="dxa"/>
            <w:bottom w:w="0" w:type="dxa"/>
            <w:right w:w="15" w:type="dxa"/>
          </w:tblCellMar>
        </w:tblPrEx>
        <w:trPr>
          <w:trHeight w:val="2015" w:hRule="atLeast"/>
          <w:jc w:val="center"/>
        </w:trPr>
        <w:tc>
          <w:tcPr>
            <w:tcW w:w="719" w:type="dxa"/>
            <w:vMerge w:val="continue"/>
            <w:tcBorders>
              <w:left w:val="single" w:color="000000" w:sz="4" w:space="0"/>
              <w:right w:val="single" w:color="000000" w:sz="4" w:space="0"/>
            </w:tcBorders>
            <w:vAlign w:val="center"/>
          </w:tcPr>
          <w:p w14:paraId="3ADF228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1A8F8F2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3A2C998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（2月）行道树修剪</w:t>
            </w:r>
            <w:r>
              <w:rPr>
                <w:rFonts w:hint="eastAsia" w:ascii="宋体" w:hAnsi="宋体" w:eastAsia="宋体" w:cs="宋体"/>
                <w:bCs/>
                <w:color w:val="auto"/>
                <w:sz w:val="24"/>
                <w:szCs w:val="24"/>
                <w:highlight w:val="none"/>
              </w:rPr>
              <w:t>：树冠圆整统一、骨架均匀合理；内膛枝不杂乱、通风透光、无烂头、无明显枯死枝；树洞、创面处理规范。</w:t>
            </w:r>
          </w:p>
        </w:tc>
        <w:tc>
          <w:tcPr>
            <w:tcW w:w="4371" w:type="dxa"/>
            <w:tcBorders>
              <w:top w:val="single" w:color="000000" w:sz="4" w:space="0"/>
              <w:left w:val="single" w:color="000000" w:sz="4" w:space="0"/>
              <w:bottom w:val="single" w:color="auto" w:sz="4" w:space="0"/>
              <w:right w:val="single" w:color="000000" w:sz="4" w:space="0"/>
            </w:tcBorders>
            <w:vAlign w:val="center"/>
          </w:tcPr>
          <w:p w14:paraId="7D78F9C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整条道路无修剪痕迹，扣10分；骨架修剪不合理，每株扣0.5分；</w:t>
            </w:r>
            <w:r>
              <w:rPr>
                <w:rFonts w:hint="eastAsia" w:ascii="宋体" w:hAnsi="宋体" w:eastAsia="宋体" w:cs="宋体"/>
                <w:bCs/>
                <w:color w:val="auto"/>
                <w:sz w:val="24"/>
                <w:szCs w:val="24"/>
                <w:highlight w:val="none"/>
              </w:rPr>
              <w:t>内膛枝杂乱未修剪，扣0.5分；</w:t>
            </w:r>
            <w:r>
              <w:rPr>
                <w:rFonts w:hint="eastAsia" w:ascii="宋体" w:hAnsi="宋体" w:eastAsia="宋体" w:cs="宋体"/>
                <w:color w:val="auto"/>
                <w:sz w:val="24"/>
                <w:szCs w:val="24"/>
                <w:highlight w:val="none"/>
              </w:rPr>
              <w:t>有明显的枯枝、断枝、烂头未修剪，每株扣0.5分；修剪创面未处置，处置不规范，每株扣0.5分；非特殊原因重剪影响景观的每株扣1分。</w:t>
            </w:r>
          </w:p>
        </w:tc>
        <w:tc>
          <w:tcPr>
            <w:tcW w:w="619" w:type="dxa"/>
            <w:gridSpan w:val="2"/>
            <w:vMerge w:val="continue"/>
            <w:tcBorders>
              <w:left w:val="single" w:color="000000" w:sz="4" w:space="0"/>
              <w:right w:val="single" w:color="000000" w:sz="4" w:space="0"/>
            </w:tcBorders>
            <w:vAlign w:val="center"/>
          </w:tcPr>
          <w:p w14:paraId="0F1A1797">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B0887A2">
        <w:tblPrEx>
          <w:tblCellMar>
            <w:top w:w="0" w:type="dxa"/>
            <w:left w:w="15" w:type="dxa"/>
            <w:bottom w:w="0" w:type="dxa"/>
            <w:right w:w="15" w:type="dxa"/>
          </w:tblCellMar>
        </w:tblPrEx>
        <w:trPr>
          <w:trHeight w:val="3353" w:hRule="atLeast"/>
          <w:jc w:val="center"/>
        </w:trPr>
        <w:tc>
          <w:tcPr>
            <w:tcW w:w="719" w:type="dxa"/>
            <w:vMerge w:val="continue"/>
            <w:tcBorders>
              <w:left w:val="single" w:color="000000" w:sz="4" w:space="0"/>
              <w:right w:val="single" w:color="000000" w:sz="4" w:space="0"/>
            </w:tcBorders>
            <w:vAlign w:val="center"/>
          </w:tcPr>
          <w:p w14:paraId="43655CC5">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2687C4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6CBA03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（3月）行道树、绿篱补栽：</w:t>
            </w:r>
            <w:r>
              <w:rPr>
                <w:rFonts w:hint="eastAsia" w:ascii="宋体" w:hAnsi="宋体" w:eastAsia="宋体" w:cs="宋体"/>
                <w:color w:val="auto"/>
                <w:sz w:val="24"/>
                <w:szCs w:val="24"/>
                <w:highlight w:val="none"/>
              </w:rPr>
              <w:t>连续，无缺失、无死株，应栽尽栽；新栽树木全冠栽植，胸径应于原有行道树相一致（原有树木规格较大的，主干道新栽树木胸径不得低于18cm，其他道路不得低于15cm）；树穴侧石完整、合理对树穴进行软覆盖和硬覆盖；新栽植树木支撑规范。</w:t>
            </w:r>
          </w:p>
        </w:tc>
        <w:tc>
          <w:tcPr>
            <w:tcW w:w="4371" w:type="dxa"/>
            <w:tcBorders>
              <w:top w:val="single" w:color="000000" w:sz="4" w:space="0"/>
              <w:left w:val="single" w:color="000000" w:sz="4" w:space="0"/>
              <w:bottom w:val="single" w:color="auto" w:sz="4" w:space="0"/>
              <w:right w:val="single" w:color="000000" w:sz="4" w:space="0"/>
            </w:tcBorders>
            <w:vAlign w:val="center"/>
          </w:tcPr>
          <w:p w14:paraId="62977662">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缺株（有条件栽植未栽，不具备栽植条件的要提供探测依据确实无法栽植的不扣分），每株扣3分。</w:t>
            </w:r>
          </w:p>
          <w:p w14:paraId="69AA947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新栽植树木枯萎、规格不达标的，每株扣1分。</w:t>
            </w:r>
          </w:p>
          <w:p w14:paraId="75CCFD3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树穴内种植土高于站石，每株扣0.5分（圾成堆1分）；未实施树穴覆盖的，每株扣0.5分；树篦子不完整、不平整的每株扣1分；新栽植树木支撑缺失、破损的，每处扣0.5分。</w:t>
            </w:r>
          </w:p>
        </w:tc>
        <w:tc>
          <w:tcPr>
            <w:tcW w:w="619" w:type="dxa"/>
            <w:gridSpan w:val="2"/>
            <w:vMerge w:val="continue"/>
            <w:tcBorders>
              <w:left w:val="single" w:color="000000" w:sz="4" w:space="0"/>
              <w:right w:val="single" w:color="000000" w:sz="4" w:space="0"/>
            </w:tcBorders>
            <w:vAlign w:val="center"/>
          </w:tcPr>
          <w:p w14:paraId="14920DC2">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1E23FE2E">
        <w:tblPrEx>
          <w:tblCellMar>
            <w:top w:w="0" w:type="dxa"/>
            <w:left w:w="15" w:type="dxa"/>
            <w:bottom w:w="0" w:type="dxa"/>
            <w:right w:w="15" w:type="dxa"/>
          </w:tblCellMar>
        </w:tblPrEx>
        <w:trPr>
          <w:trHeight w:val="1104" w:hRule="atLeast"/>
          <w:jc w:val="center"/>
        </w:trPr>
        <w:tc>
          <w:tcPr>
            <w:tcW w:w="719" w:type="dxa"/>
            <w:vMerge w:val="continue"/>
            <w:tcBorders>
              <w:left w:val="single" w:color="000000" w:sz="4" w:space="0"/>
              <w:right w:val="single" w:color="000000" w:sz="4" w:space="0"/>
            </w:tcBorders>
            <w:vAlign w:val="center"/>
          </w:tcPr>
          <w:p w14:paraId="6D05371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5239AFB">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058111D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（4月）花卉布置及病虫害防治</w:t>
            </w:r>
            <w:r>
              <w:rPr>
                <w:rFonts w:hint="eastAsia" w:ascii="宋体" w:hAnsi="宋体" w:eastAsia="宋体" w:cs="宋体"/>
                <w:bCs/>
                <w:color w:val="auto"/>
                <w:sz w:val="24"/>
                <w:szCs w:val="24"/>
                <w:highlight w:val="none"/>
              </w:rPr>
              <w:t>：立体景点布置立意新颖，特色突出符合市级导则要求，养护精细；花卉布置设计合理，布置规范，花材质量好，养护到位，具有观赏性；花镜设计优美，布置规范，养护精细，具有观赏性。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499B493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卉布置设计不合理、与环境不协调，扣0.5分，色彩搭配不合理，主题不突出，扣0.5分；花材品质明显较差，扣1分；花期、规格不一致，扣0.5分，有病虫害症状，扣0.5分；种植不规范、密度不合理，扣0.5分；养护不到位，出现枯萎等情况影响整体观赏，扣2分。</w:t>
            </w:r>
          </w:p>
          <w:p w14:paraId="256ECFA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6F5C5243">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450CAFBD">
        <w:tblPrEx>
          <w:tblCellMar>
            <w:top w:w="0" w:type="dxa"/>
            <w:left w:w="15" w:type="dxa"/>
            <w:bottom w:w="0" w:type="dxa"/>
            <w:right w:w="15" w:type="dxa"/>
          </w:tblCellMar>
        </w:tblPrEx>
        <w:trPr>
          <w:trHeight w:val="2349" w:hRule="atLeast"/>
          <w:jc w:val="center"/>
        </w:trPr>
        <w:tc>
          <w:tcPr>
            <w:tcW w:w="719" w:type="dxa"/>
            <w:vMerge w:val="continue"/>
            <w:tcBorders>
              <w:left w:val="single" w:color="000000" w:sz="4" w:space="0"/>
              <w:right w:val="single" w:color="000000" w:sz="4" w:space="0"/>
            </w:tcBorders>
            <w:vAlign w:val="center"/>
          </w:tcPr>
          <w:p w14:paraId="4A1B85A6">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C327E2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766FD2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（5月）花灌木花后修剪及供水设施</w:t>
            </w:r>
            <w:r>
              <w:rPr>
                <w:rFonts w:hint="eastAsia" w:ascii="宋体" w:hAnsi="宋体" w:eastAsia="宋体" w:cs="宋体"/>
                <w:bCs/>
                <w:color w:val="auto"/>
                <w:sz w:val="24"/>
                <w:szCs w:val="24"/>
                <w:highlight w:val="none"/>
              </w:rPr>
              <w:t>：花灌木姿态优美；花后修剪及时，修剪规范，养护精细。夏季抗旱供水设施完好。</w:t>
            </w:r>
          </w:p>
        </w:tc>
        <w:tc>
          <w:tcPr>
            <w:tcW w:w="4371" w:type="dxa"/>
            <w:tcBorders>
              <w:top w:val="single" w:color="000000" w:sz="4" w:space="0"/>
              <w:left w:val="single" w:color="000000" w:sz="4" w:space="0"/>
              <w:bottom w:val="single" w:color="auto" w:sz="4" w:space="0"/>
              <w:right w:val="single" w:color="000000" w:sz="4" w:space="0"/>
            </w:tcBorders>
            <w:vAlign w:val="center"/>
          </w:tcPr>
          <w:p w14:paraId="0C9656FF">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花灌木未进行修剪，扣10分；花灌木修剪方法不正确或修剪量不合理，每处扣0.3分；剪口芽方向不正确，扣0.3分。</w:t>
            </w:r>
          </w:p>
          <w:p w14:paraId="7F6D7FB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水车、水泵、喷灌系统等供水设施发现一处损毁或无法正常使用扣0.3分，供水设施检查直接在重点专项检查中扣除，不列入道路绿化平均计算。</w:t>
            </w:r>
          </w:p>
        </w:tc>
        <w:tc>
          <w:tcPr>
            <w:tcW w:w="619" w:type="dxa"/>
            <w:gridSpan w:val="2"/>
            <w:vMerge w:val="continue"/>
            <w:tcBorders>
              <w:left w:val="single" w:color="000000" w:sz="4" w:space="0"/>
              <w:right w:val="single" w:color="000000" w:sz="4" w:space="0"/>
            </w:tcBorders>
            <w:vAlign w:val="center"/>
          </w:tcPr>
          <w:p w14:paraId="6E7CCEBA">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67C4D278">
        <w:tblPrEx>
          <w:tblCellMar>
            <w:top w:w="0" w:type="dxa"/>
            <w:left w:w="15" w:type="dxa"/>
            <w:bottom w:w="0" w:type="dxa"/>
            <w:right w:w="15" w:type="dxa"/>
          </w:tblCellMar>
        </w:tblPrEx>
        <w:trPr>
          <w:trHeight w:val="1680" w:hRule="atLeast"/>
          <w:jc w:val="center"/>
        </w:trPr>
        <w:tc>
          <w:tcPr>
            <w:tcW w:w="719" w:type="dxa"/>
            <w:vMerge w:val="continue"/>
            <w:tcBorders>
              <w:left w:val="single" w:color="000000" w:sz="4" w:space="0"/>
              <w:right w:val="single" w:color="000000" w:sz="4" w:space="0"/>
            </w:tcBorders>
            <w:vAlign w:val="center"/>
          </w:tcPr>
          <w:p w14:paraId="573ED35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0E64272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57E96FC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（6月）补栽苗木存活情况、病虫害防治：</w:t>
            </w:r>
            <w:r>
              <w:rPr>
                <w:rFonts w:hint="eastAsia" w:ascii="宋体" w:hAnsi="宋体" w:eastAsia="宋体" w:cs="宋体"/>
                <w:bCs/>
                <w:color w:val="auto"/>
                <w:sz w:val="24"/>
                <w:szCs w:val="24"/>
                <w:highlight w:val="none"/>
              </w:rPr>
              <w:t>补栽苗木存活率高，无枯死树。道路绿化病虫害防治措施到位，无明显病虫害。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7E4080F8">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补栽苗木出现死树，每株扣2分，出现较大枯枝的，每株扣1分；</w:t>
            </w:r>
          </w:p>
          <w:p w14:paraId="34A397C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097F4DF9">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51D2848">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3004F8B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53E8D3F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3C4177C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（7月）抗旱：</w:t>
            </w:r>
            <w:r>
              <w:rPr>
                <w:rFonts w:hint="eastAsia" w:ascii="宋体" w:hAnsi="宋体" w:eastAsia="宋体" w:cs="宋体"/>
                <w:bCs/>
                <w:color w:val="auto"/>
                <w:sz w:val="24"/>
                <w:szCs w:val="24"/>
                <w:highlight w:val="none"/>
              </w:rPr>
              <w:t>浇水时间符合自然规律，植物无明显缺水现象。</w:t>
            </w:r>
          </w:p>
        </w:tc>
        <w:tc>
          <w:tcPr>
            <w:tcW w:w="4371" w:type="dxa"/>
            <w:tcBorders>
              <w:top w:val="single" w:color="000000" w:sz="4" w:space="0"/>
              <w:left w:val="single" w:color="000000" w:sz="4" w:space="0"/>
              <w:bottom w:val="single" w:color="auto" w:sz="4" w:space="0"/>
              <w:right w:val="single" w:color="000000" w:sz="4" w:space="0"/>
            </w:tcBorders>
            <w:vAlign w:val="center"/>
          </w:tcPr>
          <w:p w14:paraId="7EB6E72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tc>
        <w:tc>
          <w:tcPr>
            <w:tcW w:w="619" w:type="dxa"/>
            <w:gridSpan w:val="2"/>
            <w:vMerge w:val="continue"/>
            <w:tcBorders>
              <w:left w:val="single" w:color="000000" w:sz="4" w:space="0"/>
              <w:right w:val="single" w:color="000000" w:sz="4" w:space="0"/>
            </w:tcBorders>
            <w:vAlign w:val="center"/>
          </w:tcPr>
          <w:p w14:paraId="0518731B">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007C526">
        <w:tblPrEx>
          <w:tblCellMar>
            <w:top w:w="0" w:type="dxa"/>
            <w:left w:w="15" w:type="dxa"/>
            <w:bottom w:w="0" w:type="dxa"/>
            <w:right w:w="15" w:type="dxa"/>
          </w:tblCellMar>
        </w:tblPrEx>
        <w:trPr>
          <w:trHeight w:val="2015" w:hRule="atLeast"/>
          <w:jc w:val="center"/>
        </w:trPr>
        <w:tc>
          <w:tcPr>
            <w:tcW w:w="719" w:type="dxa"/>
            <w:vMerge w:val="continue"/>
            <w:tcBorders>
              <w:left w:val="single" w:color="000000" w:sz="4" w:space="0"/>
              <w:right w:val="single" w:color="000000" w:sz="4" w:space="0"/>
            </w:tcBorders>
            <w:vAlign w:val="center"/>
          </w:tcPr>
          <w:p w14:paraId="680583A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08CD74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F5D716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（8月）抗旱及夏季控花修剪：</w:t>
            </w:r>
            <w:r>
              <w:rPr>
                <w:rFonts w:hint="eastAsia" w:ascii="宋体" w:hAnsi="宋体" w:eastAsia="宋体" w:cs="宋体"/>
                <w:bCs/>
                <w:color w:val="auto"/>
                <w:sz w:val="24"/>
                <w:szCs w:val="24"/>
                <w:highlight w:val="none"/>
              </w:rPr>
              <w:t>浇水时间符合自然规律，植物无明显缺水现象。花后修剪及时，修剪规范，养护精细。</w:t>
            </w:r>
          </w:p>
        </w:tc>
        <w:tc>
          <w:tcPr>
            <w:tcW w:w="4371" w:type="dxa"/>
            <w:tcBorders>
              <w:top w:val="single" w:color="000000" w:sz="4" w:space="0"/>
              <w:left w:val="single" w:color="000000" w:sz="4" w:space="0"/>
              <w:bottom w:val="single" w:color="auto" w:sz="4" w:space="0"/>
              <w:right w:val="single" w:color="000000" w:sz="4" w:space="0"/>
            </w:tcBorders>
            <w:vAlign w:val="center"/>
          </w:tcPr>
          <w:p w14:paraId="33A036AB">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p w14:paraId="13565F6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花灌木未进行修剪，扣10分；花灌木修剪方法不正确或修剪量不合理，每处扣0.3分；剪口芽方向不正确，扣0.3分。</w:t>
            </w:r>
          </w:p>
        </w:tc>
        <w:tc>
          <w:tcPr>
            <w:tcW w:w="619" w:type="dxa"/>
            <w:gridSpan w:val="2"/>
            <w:vMerge w:val="continue"/>
            <w:tcBorders>
              <w:left w:val="single" w:color="000000" w:sz="4" w:space="0"/>
              <w:right w:val="single" w:color="000000" w:sz="4" w:space="0"/>
            </w:tcBorders>
            <w:vAlign w:val="center"/>
          </w:tcPr>
          <w:p w14:paraId="3D39582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33C0E149">
        <w:tblPrEx>
          <w:tblCellMar>
            <w:top w:w="0" w:type="dxa"/>
            <w:left w:w="15" w:type="dxa"/>
            <w:bottom w:w="0" w:type="dxa"/>
            <w:right w:w="15" w:type="dxa"/>
          </w:tblCellMar>
        </w:tblPrEx>
        <w:trPr>
          <w:trHeight w:val="1680" w:hRule="atLeast"/>
          <w:jc w:val="center"/>
        </w:trPr>
        <w:tc>
          <w:tcPr>
            <w:tcW w:w="719" w:type="dxa"/>
            <w:vMerge w:val="continue"/>
            <w:tcBorders>
              <w:left w:val="single" w:color="000000" w:sz="4" w:space="0"/>
              <w:right w:val="single" w:color="000000" w:sz="4" w:space="0"/>
            </w:tcBorders>
            <w:vAlign w:val="center"/>
          </w:tcPr>
          <w:p w14:paraId="33BC8F9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489117A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37C4C4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（10月）花卉布置及抗旱：</w:t>
            </w:r>
            <w:r>
              <w:rPr>
                <w:rFonts w:hint="eastAsia" w:ascii="宋体" w:hAnsi="宋体" w:eastAsia="宋体" w:cs="宋体"/>
                <w:bCs/>
                <w:color w:val="auto"/>
                <w:sz w:val="24"/>
                <w:szCs w:val="24"/>
                <w:highlight w:val="none"/>
              </w:rPr>
              <w:t>立体景点布置立意新颖，特色突出符合市级导则要求，养护精细；花卉布置设计合理，布置规范，花材质量好，养护到位，具有观赏性；花镜设计优美，布置规范，养护精细，具有观赏性。道路绿化病虫害防治措施到位，无明显病虫害。</w:t>
            </w:r>
          </w:p>
          <w:p w14:paraId="23B077C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浇水时间符合自然规律，植物无明显缺水现象。</w:t>
            </w:r>
          </w:p>
        </w:tc>
        <w:tc>
          <w:tcPr>
            <w:tcW w:w="4371" w:type="dxa"/>
            <w:tcBorders>
              <w:top w:val="single" w:color="000000" w:sz="4" w:space="0"/>
              <w:left w:val="single" w:color="000000" w:sz="4" w:space="0"/>
              <w:bottom w:val="single" w:color="auto" w:sz="4" w:space="0"/>
              <w:right w:val="single" w:color="000000" w:sz="4" w:space="0"/>
            </w:tcBorders>
            <w:vAlign w:val="center"/>
          </w:tcPr>
          <w:p w14:paraId="7A218898">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卉布置设计不合理、与环境不协调，扣0.5分，色彩搭配不合理，主题不突出，扣0.5分；花材品质明显较差，扣1分；花期、规格不一致，扣0.5分，有病虫害症状，扣0.5分；种植不规范、密度不合理，扣0.5分；养护不到位，出现枯萎等情况影响整体观赏，扣2分。</w:t>
            </w:r>
          </w:p>
          <w:p w14:paraId="6A3B887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tc>
        <w:tc>
          <w:tcPr>
            <w:tcW w:w="619" w:type="dxa"/>
            <w:gridSpan w:val="2"/>
            <w:vMerge w:val="continue"/>
            <w:tcBorders>
              <w:left w:val="single" w:color="000000" w:sz="4" w:space="0"/>
              <w:right w:val="single" w:color="000000" w:sz="4" w:space="0"/>
            </w:tcBorders>
            <w:vAlign w:val="center"/>
          </w:tcPr>
          <w:p w14:paraId="3AFB644F">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A901EE5">
        <w:tblPrEx>
          <w:tblCellMar>
            <w:top w:w="0" w:type="dxa"/>
            <w:left w:w="15" w:type="dxa"/>
            <w:bottom w:w="0" w:type="dxa"/>
            <w:right w:w="15" w:type="dxa"/>
          </w:tblCellMar>
        </w:tblPrEx>
        <w:trPr>
          <w:trHeight w:val="2349" w:hRule="atLeast"/>
          <w:jc w:val="center"/>
        </w:trPr>
        <w:tc>
          <w:tcPr>
            <w:tcW w:w="719" w:type="dxa"/>
            <w:vMerge w:val="continue"/>
            <w:tcBorders>
              <w:left w:val="single" w:color="000000" w:sz="4" w:space="0"/>
              <w:right w:val="single" w:color="000000" w:sz="4" w:space="0"/>
            </w:tcBorders>
            <w:vAlign w:val="center"/>
          </w:tcPr>
          <w:p w14:paraId="3D94ECB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0C41C5E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06B9FBE">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（10月）绿篱色块修剪及病虫害防治：</w:t>
            </w:r>
            <w:r>
              <w:rPr>
                <w:rFonts w:hint="eastAsia" w:ascii="宋体" w:hAnsi="宋体" w:eastAsia="宋体" w:cs="宋体"/>
                <w:bCs/>
                <w:color w:val="auto"/>
                <w:sz w:val="24"/>
                <w:szCs w:val="24"/>
                <w:highlight w:val="none"/>
              </w:rPr>
              <w:t>修剪要求平整、层次分明，直线要面平侧直，弧线要圆润柔和。道路绿化病虫害防治措施到位，无明显病虫害。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397CF322">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绿篱色块未修剪扣10分，修剪不当严重影响景观效果的扣5分，修剪未达到</w:t>
            </w:r>
            <w:r>
              <w:rPr>
                <w:rFonts w:hint="eastAsia" w:ascii="宋体" w:hAnsi="宋体" w:eastAsia="宋体" w:cs="宋体"/>
                <w:bCs/>
                <w:color w:val="auto"/>
                <w:sz w:val="24"/>
                <w:szCs w:val="24"/>
                <w:highlight w:val="none"/>
              </w:rPr>
              <w:t>面平侧直、弧线柔和的</w:t>
            </w:r>
            <w:r>
              <w:rPr>
                <w:rFonts w:hint="eastAsia" w:ascii="宋体" w:hAnsi="宋体" w:eastAsia="宋体" w:cs="宋体"/>
                <w:color w:val="auto"/>
                <w:sz w:val="24"/>
                <w:szCs w:val="24"/>
                <w:highlight w:val="none"/>
              </w:rPr>
              <w:t>，每处（按照1平方计算）扣1分。</w:t>
            </w:r>
          </w:p>
          <w:p w14:paraId="78B7874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594C0CD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3D6DD42A">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4E0C0E4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3B0C5E6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5E6E9C0F">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（11月）清园消毒及植物调整：</w:t>
            </w:r>
            <w:r>
              <w:rPr>
                <w:rFonts w:hint="eastAsia" w:ascii="宋体" w:hAnsi="宋体" w:eastAsia="宋体" w:cs="宋体"/>
                <w:bCs/>
                <w:color w:val="auto"/>
                <w:sz w:val="24"/>
                <w:szCs w:val="24"/>
                <w:highlight w:val="none"/>
              </w:rPr>
              <w:t>清除枯枝败叶及多余土壤，土壤消毒。</w:t>
            </w:r>
          </w:p>
        </w:tc>
        <w:tc>
          <w:tcPr>
            <w:tcW w:w="4371" w:type="dxa"/>
            <w:tcBorders>
              <w:top w:val="single" w:color="000000" w:sz="4" w:space="0"/>
              <w:left w:val="single" w:color="000000" w:sz="4" w:space="0"/>
              <w:bottom w:val="single" w:color="auto" w:sz="4" w:space="0"/>
              <w:right w:val="single" w:color="000000" w:sz="4" w:space="0"/>
            </w:tcBorders>
            <w:vAlign w:val="center"/>
          </w:tcPr>
          <w:p w14:paraId="3D49703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道路绿化无清园消毒措施，扣5分；有措施无影像资料扣3分，影像资料不能全面反映情况的扣2分。</w:t>
            </w:r>
          </w:p>
        </w:tc>
        <w:tc>
          <w:tcPr>
            <w:tcW w:w="619" w:type="dxa"/>
            <w:gridSpan w:val="2"/>
            <w:vMerge w:val="continue"/>
            <w:tcBorders>
              <w:left w:val="single" w:color="000000" w:sz="4" w:space="0"/>
              <w:right w:val="single" w:color="000000" w:sz="4" w:space="0"/>
            </w:tcBorders>
            <w:vAlign w:val="center"/>
          </w:tcPr>
          <w:p w14:paraId="482B89AA">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28EDD7CD">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3EAA2E1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1D4BDFFD">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E17812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（12月）植物防冻措施：</w:t>
            </w:r>
            <w:r>
              <w:rPr>
                <w:rFonts w:hint="eastAsia" w:ascii="宋体" w:hAnsi="宋体" w:eastAsia="宋体" w:cs="宋体"/>
                <w:bCs/>
                <w:color w:val="auto"/>
                <w:sz w:val="24"/>
                <w:szCs w:val="24"/>
                <w:highlight w:val="none"/>
              </w:rPr>
              <w:t>做好植物防冻措施如关税、壅土、缠干等。</w:t>
            </w:r>
          </w:p>
        </w:tc>
        <w:tc>
          <w:tcPr>
            <w:tcW w:w="4371" w:type="dxa"/>
            <w:tcBorders>
              <w:top w:val="single" w:color="000000" w:sz="4" w:space="0"/>
              <w:left w:val="single" w:color="000000" w:sz="4" w:space="0"/>
              <w:bottom w:val="single" w:color="auto" w:sz="4" w:space="0"/>
              <w:right w:val="single" w:color="000000" w:sz="4" w:space="0"/>
            </w:tcBorders>
            <w:vAlign w:val="center"/>
          </w:tcPr>
          <w:p w14:paraId="55C0686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未对不耐寒植物采取防冻措施，每株扣2分。</w:t>
            </w:r>
          </w:p>
        </w:tc>
        <w:tc>
          <w:tcPr>
            <w:tcW w:w="619" w:type="dxa"/>
            <w:gridSpan w:val="2"/>
            <w:vMerge w:val="continue"/>
            <w:tcBorders>
              <w:left w:val="single" w:color="000000" w:sz="4" w:space="0"/>
              <w:right w:val="single" w:color="000000" w:sz="4" w:space="0"/>
            </w:tcBorders>
            <w:vAlign w:val="center"/>
          </w:tcPr>
          <w:p w14:paraId="57AB1A9C">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4A2E87C5">
        <w:tblPrEx>
          <w:tblCellMar>
            <w:top w:w="0" w:type="dxa"/>
            <w:left w:w="15" w:type="dxa"/>
            <w:bottom w:w="0" w:type="dxa"/>
            <w:right w:w="15" w:type="dxa"/>
          </w:tblCellMar>
        </w:tblPrEx>
        <w:trPr>
          <w:trHeight w:val="2349" w:hRule="atLeast"/>
          <w:jc w:val="center"/>
        </w:trPr>
        <w:tc>
          <w:tcPr>
            <w:tcW w:w="719" w:type="dxa"/>
            <w:vMerge w:val="restart"/>
            <w:tcBorders>
              <w:top w:val="single" w:color="auto" w:sz="4" w:space="0"/>
              <w:left w:val="single" w:color="000000" w:sz="4" w:space="0"/>
              <w:right w:val="single" w:color="000000" w:sz="4" w:space="0"/>
            </w:tcBorders>
            <w:vAlign w:val="center"/>
          </w:tcPr>
          <w:p w14:paraId="41D4982D">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辖区管理效能考核</w:t>
            </w:r>
          </w:p>
        </w:tc>
        <w:tc>
          <w:tcPr>
            <w:tcW w:w="719" w:type="dxa"/>
            <w:tcBorders>
              <w:top w:val="single" w:color="auto" w:sz="4" w:space="0"/>
              <w:left w:val="single" w:color="000000" w:sz="4" w:space="0"/>
              <w:bottom w:val="nil"/>
              <w:right w:val="single" w:color="000000" w:sz="4" w:space="0"/>
            </w:tcBorders>
            <w:vAlign w:val="center"/>
          </w:tcPr>
          <w:p w14:paraId="11E828D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巡查制度及覆盖情况</w:t>
            </w:r>
          </w:p>
        </w:tc>
        <w:tc>
          <w:tcPr>
            <w:tcW w:w="3269" w:type="dxa"/>
            <w:tcBorders>
              <w:top w:val="single" w:color="000000" w:sz="4" w:space="0"/>
              <w:left w:val="single" w:color="000000" w:sz="4" w:space="0"/>
              <w:bottom w:val="nil"/>
              <w:right w:val="single" w:color="000000" w:sz="4" w:space="0"/>
            </w:tcBorders>
            <w:vAlign w:val="center"/>
          </w:tcPr>
          <w:p w14:paraId="6FB6FA7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养护单位二级巡查制度：</w:t>
            </w:r>
            <w:r>
              <w:rPr>
                <w:rFonts w:hint="eastAsia" w:ascii="宋体" w:hAnsi="宋体" w:eastAsia="宋体" w:cs="宋体"/>
                <w:color w:val="auto"/>
                <w:sz w:val="24"/>
                <w:szCs w:val="24"/>
                <w:highlight w:val="none"/>
              </w:rPr>
              <w:t>主要指建立完善的养护单位二级巡查制度，按照每周辖区道路全覆盖的频次开展日常和专项巡查，问题整改及时有效，并将巡查情况按要求上传平台反馈，及时更新养护数据。</w:t>
            </w:r>
          </w:p>
        </w:tc>
        <w:tc>
          <w:tcPr>
            <w:tcW w:w="4371" w:type="dxa"/>
            <w:tcBorders>
              <w:top w:val="single" w:color="auto" w:sz="4" w:space="0"/>
              <w:left w:val="single" w:color="000000" w:sz="4" w:space="0"/>
              <w:bottom w:val="single" w:color="000000" w:sz="4" w:space="0"/>
              <w:right w:val="single" w:color="000000" w:sz="4" w:space="0"/>
            </w:tcBorders>
            <w:vAlign w:val="center"/>
          </w:tcPr>
          <w:p w14:paraId="3657D94E">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巡查、督查机制建立，未建立扣5分，巡查养护台账记录不健全扣1分，巡查督查覆盖不完整扣1分，频次不达标扣1分，数据更新不及时扣1分。</w:t>
            </w:r>
          </w:p>
        </w:tc>
        <w:tc>
          <w:tcPr>
            <w:tcW w:w="619" w:type="dxa"/>
            <w:gridSpan w:val="2"/>
            <w:vMerge w:val="restart"/>
            <w:tcBorders>
              <w:top w:val="single" w:color="000000" w:sz="4" w:space="0"/>
              <w:left w:val="single" w:color="000000" w:sz="4" w:space="0"/>
              <w:right w:val="single" w:color="000000" w:sz="4" w:space="0"/>
            </w:tcBorders>
            <w:vAlign w:val="center"/>
          </w:tcPr>
          <w:p w14:paraId="2452B473">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r>
      <w:tr w14:paraId="38D1D3B1">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tcPr>
          <w:p w14:paraId="5A02CA0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tcBorders>
              <w:top w:val="single" w:color="000000" w:sz="4" w:space="0"/>
              <w:left w:val="single" w:color="000000" w:sz="4" w:space="0"/>
              <w:right w:val="single" w:color="000000" w:sz="4" w:space="0"/>
            </w:tcBorders>
            <w:vAlign w:val="center"/>
          </w:tcPr>
          <w:p w14:paraId="4B59E99B">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养护数据台账</w:t>
            </w:r>
          </w:p>
        </w:tc>
        <w:tc>
          <w:tcPr>
            <w:tcW w:w="3269" w:type="dxa"/>
            <w:tcBorders>
              <w:top w:val="single" w:color="000000" w:sz="4" w:space="0"/>
              <w:left w:val="single" w:color="000000" w:sz="4" w:space="0"/>
              <w:right w:val="single" w:color="000000" w:sz="4" w:space="0"/>
            </w:tcBorders>
            <w:vAlign w:val="center"/>
          </w:tcPr>
          <w:p w14:paraId="54CE54E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路段长制度落实及路段长履职情况：</w:t>
            </w:r>
            <w:r>
              <w:rPr>
                <w:rFonts w:hint="eastAsia" w:ascii="宋体" w:hAnsi="宋体" w:eastAsia="宋体" w:cs="宋体"/>
                <w:color w:val="auto"/>
                <w:sz w:val="24"/>
                <w:szCs w:val="24"/>
                <w:highlight w:val="none"/>
              </w:rPr>
              <w:t>按照每日管辖道路全覆盖的频次开展日常和专项巡查，问题整改及时有效，并将巡查情况按要求上传平台反馈，及时更新养护数据。</w:t>
            </w:r>
          </w:p>
        </w:tc>
        <w:tc>
          <w:tcPr>
            <w:tcW w:w="4371" w:type="dxa"/>
            <w:tcBorders>
              <w:top w:val="single" w:color="000000" w:sz="4" w:space="0"/>
              <w:left w:val="single" w:color="000000" w:sz="4" w:space="0"/>
              <w:bottom w:val="single" w:color="000000" w:sz="4" w:space="0"/>
              <w:right w:val="single" w:color="000000" w:sz="4" w:space="0"/>
            </w:tcBorders>
            <w:vAlign w:val="center"/>
          </w:tcPr>
          <w:p w14:paraId="005E63B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路段长机制建立，未建立扣5分，路段长履职情况，巡查养护台账记录不健全扣1分，巡查督查覆盖不完整扣1分，频次不达标扣1分，数据更新不及时扣1分。</w:t>
            </w:r>
          </w:p>
        </w:tc>
        <w:tc>
          <w:tcPr>
            <w:tcW w:w="619" w:type="dxa"/>
            <w:gridSpan w:val="2"/>
            <w:vMerge w:val="continue"/>
            <w:tcBorders>
              <w:left w:val="single" w:color="000000" w:sz="4" w:space="0"/>
              <w:right w:val="single" w:color="000000" w:sz="4" w:space="0"/>
            </w:tcBorders>
            <w:vAlign w:val="center"/>
          </w:tcPr>
          <w:p w14:paraId="0EB76E8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88CFF57">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right w:val="single" w:color="000000" w:sz="4" w:space="0"/>
            </w:tcBorders>
          </w:tcPr>
          <w:p w14:paraId="75DED2E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restart"/>
            <w:tcBorders>
              <w:top w:val="single" w:color="000000" w:sz="4" w:space="0"/>
              <w:left w:val="single" w:color="000000" w:sz="4" w:space="0"/>
              <w:right w:val="single" w:color="000000" w:sz="4" w:space="0"/>
            </w:tcBorders>
            <w:vAlign w:val="center"/>
          </w:tcPr>
          <w:p w14:paraId="49926CE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加、减分项</w:t>
            </w:r>
          </w:p>
        </w:tc>
        <w:tc>
          <w:tcPr>
            <w:tcW w:w="3269" w:type="dxa"/>
            <w:tcBorders>
              <w:top w:val="single" w:color="000000" w:sz="4" w:space="0"/>
              <w:left w:val="single" w:color="000000" w:sz="4" w:space="0"/>
              <w:right w:val="single" w:color="000000" w:sz="4" w:space="0"/>
            </w:tcBorders>
            <w:vAlign w:val="center"/>
          </w:tcPr>
          <w:p w14:paraId="3AF724A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整改回复情况</w:t>
            </w:r>
          </w:p>
        </w:tc>
        <w:tc>
          <w:tcPr>
            <w:tcW w:w="4371" w:type="dxa"/>
            <w:tcBorders>
              <w:top w:val="single" w:color="000000" w:sz="4" w:space="0"/>
              <w:left w:val="single" w:color="000000" w:sz="4" w:space="0"/>
              <w:bottom w:val="single" w:color="000000" w:sz="4" w:space="0"/>
              <w:right w:val="single" w:color="000000" w:sz="4" w:space="0"/>
            </w:tcBorders>
            <w:vAlign w:val="center"/>
          </w:tcPr>
          <w:p w14:paraId="0459B9FA">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整改回复时间一律为5个工作日，因外界因素造成无法按期回复的，提供依据并书面说明原因，未及时回复的按照单个问题翻倍扣分，整改合格率低于80%扣减月度成绩0.5分，100%加0.5分。</w:t>
            </w:r>
          </w:p>
        </w:tc>
        <w:tc>
          <w:tcPr>
            <w:tcW w:w="619" w:type="dxa"/>
            <w:gridSpan w:val="2"/>
            <w:vMerge w:val="continue"/>
            <w:tcBorders>
              <w:left w:val="single" w:color="000000" w:sz="4" w:space="0"/>
              <w:right w:val="single" w:color="000000" w:sz="4" w:space="0"/>
            </w:tcBorders>
            <w:vAlign w:val="center"/>
          </w:tcPr>
          <w:p w14:paraId="0C4506E8">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ACEEC92">
        <w:tblPrEx>
          <w:tblCellMar>
            <w:top w:w="0" w:type="dxa"/>
            <w:left w:w="15" w:type="dxa"/>
            <w:bottom w:w="0" w:type="dxa"/>
            <w:right w:w="15" w:type="dxa"/>
          </w:tblCellMar>
        </w:tblPrEx>
        <w:trPr>
          <w:trHeight w:val="2010" w:hRule="atLeast"/>
          <w:jc w:val="center"/>
        </w:trPr>
        <w:tc>
          <w:tcPr>
            <w:tcW w:w="719" w:type="dxa"/>
            <w:vMerge w:val="continue"/>
            <w:tcBorders>
              <w:left w:val="single" w:color="000000" w:sz="4" w:space="0"/>
              <w:right w:val="single" w:color="000000" w:sz="4" w:space="0"/>
            </w:tcBorders>
          </w:tcPr>
          <w:p w14:paraId="7F4C9FB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continue"/>
            <w:tcBorders>
              <w:left w:val="single" w:color="000000" w:sz="4" w:space="0"/>
              <w:right w:val="single" w:color="000000" w:sz="4" w:space="0"/>
            </w:tcBorders>
            <w:vAlign w:val="center"/>
          </w:tcPr>
          <w:p w14:paraId="33017AB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9FCE03A">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养护管理示范</w:t>
            </w:r>
          </w:p>
        </w:tc>
        <w:tc>
          <w:tcPr>
            <w:tcW w:w="4371" w:type="dxa"/>
            <w:tcBorders>
              <w:top w:val="single" w:color="000000" w:sz="4" w:space="0"/>
              <w:left w:val="single" w:color="000000" w:sz="4" w:space="0"/>
              <w:bottom w:val="single" w:color="000000" w:sz="4" w:space="0"/>
              <w:right w:val="single" w:color="000000" w:sz="4" w:space="0"/>
            </w:tcBorders>
            <w:vAlign w:val="center"/>
          </w:tcPr>
          <w:p w14:paraId="3F5A9C51">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极在绿化养护管理过程中创新管理方法，形成绿化景观特色的以及市级要求的示范专项评比等，由市园林和林业局组织专家审定后，在全市进行推广观摩学习的，示范专项前三名分别加0.5、0.3、0.1，最差最优道路参照执行。</w:t>
            </w:r>
          </w:p>
        </w:tc>
        <w:tc>
          <w:tcPr>
            <w:tcW w:w="619" w:type="dxa"/>
            <w:gridSpan w:val="2"/>
            <w:vMerge w:val="continue"/>
            <w:tcBorders>
              <w:left w:val="single" w:color="000000" w:sz="4" w:space="0"/>
              <w:right w:val="single" w:color="000000" w:sz="4" w:space="0"/>
            </w:tcBorders>
            <w:vAlign w:val="center"/>
          </w:tcPr>
          <w:p w14:paraId="533768DB">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12DCA887">
        <w:tblPrEx>
          <w:tblCellMar>
            <w:top w:w="0" w:type="dxa"/>
            <w:left w:w="15" w:type="dxa"/>
            <w:bottom w:w="0" w:type="dxa"/>
            <w:right w:w="15" w:type="dxa"/>
          </w:tblCellMar>
        </w:tblPrEx>
        <w:trPr>
          <w:trHeight w:val="5021" w:hRule="atLeast"/>
          <w:jc w:val="center"/>
        </w:trPr>
        <w:tc>
          <w:tcPr>
            <w:tcW w:w="719" w:type="dxa"/>
            <w:vMerge w:val="continue"/>
            <w:tcBorders>
              <w:left w:val="single" w:color="000000" w:sz="4" w:space="0"/>
              <w:bottom w:val="single" w:color="auto" w:sz="4" w:space="0"/>
              <w:right w:val="single" w:color="000000" w:sz="4" w:space="0"/>
            </w:tcBorders>
          </w:tcPr>
          <w:p w14:paraId="7D3801C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continue"/>
            <w:tcBorders>
              <w:left w:val="single" w:color="000000" w:sz="4" w:space="0"/>
              <w:bottom w:val="single" w:color="auto" w:sz="4" w:space="0"/>
              <w:right w:val="single" w:color="000000" w:sz="4" w:space="0"/>
            </w:tcBorders>
            <w:vAlign w:val="center"/>
          </w:tcPr>
          <w:p w14:paraId="0090F89E">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bottom w:val="single" w:color="auto" w:sz="4" w:space="0"/>
              <w:right w:val="single" w:color="000000" w:sz="4" w:space="0"/>
            </w:tcBorders>
            <w:vAlign w:val="center"/>
          </w:tcPr>
          <w:p w14:paraId="1F4D63C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宣传报道</w:t>
            </w:r>
          </w:p>
        </w:tc>
        <w:tc>
          <w:tcPr>
            <w:tcW w:w="4371" w:type="dxa"/>
            <w:tcBorders>
              <w:top w:val="single" w:color="000000" w:sz="4" w:space="0"/>
              <w:left w:val="single" w:color="000000" w:sz="4" w:space="0"/>
              <w:bottom w:val="single" w:color="000000" w:sz="4" w:space="0"/>
              <w:right w:val="single" w:color="000000" w:sz="4" w:space="0"/>
            </w:tcBorders>
            <w:vAlign w:val="center"/>
          </w:tcPr>
          <w:p w14:paraId="7AFD34D5">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城市道路绿化养护管理有示范带动作用，并经省、市级媒体宣传或省、市领导表扬的，由辖区园林部门报市园林和林业局审定后，每篇/次视情况当月加0.1至0.5分的要求进行加分，累计加分不得超过0.5分（报道不实或与养护管理无关的，一经查实取消加分事项，接到群众举报或相关城区质疑的，经查实在下月双倍扣减相应分数）。其中，国家级、省级、市级党报（视媒体）最高累计加0.5分、0.2分、0.1分，非党报（视媒体）按照对半加分（纸媒：1/2版面及以上加全分，少于1/2版面加50%；视媒：连续报道时长2分钟以上加全分，专题报道时长超过10分钟双倍加分，低于2分钟加50%，低于1分钟不加分。）</w:t>
            </w:r>
          </w:p>
        </w:tc>
        <w:tc>
          <w:tcPr>
            <w:tcW w:w="619" w:type="dxa"/>
            <w:gridSpan w:val="2"/>
            <w:vMerge w:val="continue"/>
            <w:tcBorders>
              <w:left w:val="single" w:color="000000" w:sz="4" w:space="0"/>
              <w:bottom w:val="single" w:color="auto" w:sz="4" w:space="0"/>
              <w:right w:val="single" w:color="000000" w:sz="4" w:space="0"/>
            </w:tcBorders>
            <w:vAlign w:val="center"/>
          </w:tcPr>
          <w:p w14:paraId="476E9859">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bl>
    <w:p w14:paraId="144B687A">
      <w:pPr>
        <w:pStyle w:val="6"/>
        <w:spacing w:line="360" w:lineRule="auto"/>
        <w:jc w:val="left"/>
        <w:rPr>
          <w:rFonts w:hint="eastAsia" w:ascii="宋体" w:hAnsi="宋体" w:eastAsia="宋体" w:cs="宋体"/>
          <w:color w:val="auto"/>
          <w:sz w:val="24"/>
          <w:szCs w:val="24"/>
          <w:highlight w:val="none"/>
          <w:lang w:val="zh-CN"/>
        </w:rPr>
        <w:sectPr>
          <w:headerReference r:id="rId3" w:type="default"/>
          <w:footerReference r:id="rId4" w:type="default"/>
          <w:pgSz w:w="11906" w:h="16838"/>
          <w:pgMar w:top="1440" w:right="1531" w:bottom="1560" w:left="1559" w:header="851" w:footer="851" w:gutter="0"/>
          <w:cols w:space="720" w:num="1"/>
          <w:docGrid w:type="lines" w:linePitch="312" w:charSpace="0"/>
        </w:sectPr>
      </w:pPr>
    </w:p>
    <w:tbl>
      <w:tblPr>
        <w:tblStyle w:val="10"/>
        <w:tblW w:w="13900" w:type="dxa"/>
        <w:jc w:val="center"/>
        <w:tblLayout w:type="fixed"/>
        <w:tblCellMar>
          <w:top w:w="0" w:type="dxa"/>
          <w:left w:w="0" w:type="dxa"/>
          <w:bottom w:w="0" w:type="dxa"/>
          <w:right w:w="0" w:type="dxa"/>
        </w:tblCellMar>
      </w:tblPr>
      <w:tblGrid>
        <w:gridCol w:w="712"/>
        <w:gridCol w:w="791"/>
        <w:gridCol w:w="3404"/>
        <w:gridCol w:w="4471"/>
        <w:gridCol w:w="3919"/>
        <w:gridCol w:w="603"/>
      </w:tblGrid>
      <w:tr w14:paraId="59161F39">
        <w:tblPrEx>
          <w:tblCellMar>
            <w:top w:w="0" w:type="dxa"/>
            <w:left w:w="0" w:type="dxa"/>
            <w:bottom w:w="0" w:type="dxa"/>
            <w:right w:w="0" w:type="dxa"/>
          </w:tblCellMar>
        </w:tblPrEx>
        <w:trPr>
          <w:trHeight w:val="747" w:hRule="atLeast"/>
          <w:jc w:val="center"/>
        </w:trPr>
        <w:tc>
          <w:tcPr>
            <w:tcW w:w="13900" w:type="dxa"/>
            <w:gridSpan w:val="6"/>
            <w:tcBorders>
              <w:top w:val="nil"/>
              <w:left w:val="nil"/>
              <w:bottom w:val="single" w:color="000000" w:sz="4" w:space="0"/>
              <w:right w:val="nil"/>
            </w:tcBorders>
            <w:tcMar>
              <w:top w:w="15" w:type="dxa"/>
              <w:left w:w="15" w:type="dxa"/>
              <w:right w:w="15" w:type="dxa"/>
            </w:tcMar>
            <w:vAlign w:val="center"/>
          </w:tcPr>
          <w:p w14:paraId="3A38E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br w:type="page"/>
            </w:r>
            <w:r>
              <w:rPr>
                <w:rStyle w:val="15"/>
                <w:rFonts w:hint="eastAsia" w:ascii="宋体" w:hAnsi="宋体" w:eastAsia="宋体" w:cs="宋体"/>
                <w:color w:val="auto"/>
                <w:sz w:val="24"/>
                <w:szCs w:val="24"/>
                <w:highlight w:val="none"/>
                <w:lang w:bidi="ar"/>
              </w:rPr>
              <w:t>东西湖区城市公园养护管理考核评分标准</w:t>
            </w:r>
          </w:p>
        </w:tc>
      </w:tr>
      <w:tr w14:paraId="53ADE328">
        <w:tblPrEx>
          <w:tblCellMar>
            <w:top w:w="0" w:type="dxa"/>
            <w:left w:w="0" w:type="dxa"/>
            <w:bottom w:w="0" w:type="dxa"/>
            <w:right w:w="0" w:type="dxa"/>
          </w:tblCellMar>
        </w:tblPrEx>
        <w:trPr>
          <w:trHeight w:val="1034"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CF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检查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类别</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考核</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项目</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3C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管理要求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D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评分标准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B4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特别说明</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6E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分值</w:t>
            </w:r>
          </w:p>
        </w:tc>
      </w:tr>
      <w:tr w14:paraId="50B08640">
        <w:tblPrEx>
          <w:tblCellMar>
            <w:top w:w="0" w:type="dxa"/>
            <w:left w:w="0" w:type="dxa"/>
            <w:bottom w:w="0" w:type="dxa"/>
            <w:right w:w="0" w:type="dxa"/>
          </w:tblCellMar>
        </w:tblPrEx>
        <w:trPr>
          <w:trHeight w:val="489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69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养护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39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乔灌木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CE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植物长势良好，无死株缺株，绿篱无断档。发现死树及时移除，并选用规格相近的原树种进行补植。</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6E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行道树、孤植树死（缺）一株，未及时清挖的扣0.5分；片植树、绿篱死（缺）株，影响景观的每处扣0.3分；因养护不当造成植物生长不良或影响景观的每株扣0.2分。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60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完全枯死待观察树木，需挂牌说明，未挂牌按死株扣分。死（缺）株问题只扣一次分，下个适宜补栽季节未及时补栽的翻倍扣分；片植、绿篱缺株问题，在非补栽季节予以提醒但不扣分；动物笼舍、湖心岛等非游客可入区域内，如发现死缺株现象，无安全隐患的予以提醒但不扣分，但每年秋冬季节需安排集中清理；长势不良植物同一处一年内不重复扣分。</w:t>
            </w: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AA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r>
      <w:tr w14:paraId="73157465">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3C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F9D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30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主侧枝分布匀称、分枝点合适，根据植物生态习性合理修剪，保持树型整齐美观。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18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未及时修剪、抹芽，修剪不符合要求的每株扣0.2分；生长期和休眠期各种植物修剪不合理，按每处扣0.2分；两种色块之间修剪要有层次，并保留15cm宽间隔，未做到的每处（50</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植物生长期，孳生芽长度小于10厘米的，予以提醒但不扣分。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DE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0F2DB31C">
        <w:tblPrEx>
          <w:tblCellMar>
            <w:top w:w="0" w:type="dxa"/>
            <w:left w:w="0" w:type="dxa"/>
            <w:bottom w:w="0" w:type="dxa"/>
            <w:right w:w="0" w:type="dxa"/>
          </w:tblCellMar>
        </w:tblPrEx>
        <w:trPr>
          <w:trHeight w:val="440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10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98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62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树木无明显倾斜倒伏，无明显徒长枝、病虫枝、过密枝、枯死枝等，不影响游客通行及公园景观，无安全隐患。</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DE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高空作业车能通行园路两侧树上的枯断枝均需清理，15米以下或可能危及游人安全的未清理每株扣0.2分；高空作业车不能通行的场地，5m以下枯断枝均需清理，未清理的每株扣0.2分；8m以下高空悬挂物每株扣0.2分。树木歪斜存在安全隐患或影响公园景观，未及时支撑或合适季节未扶正，每株扣0.3分。护树设施安装不当或设施损坏不及时修复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AB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15米以上（可能危及游人安全的除外）未清理的予以提醒但不扣分。乔木顶端少量枯稍，无安全隐患的予以提醒但不扣分；树冠上少许枯叶，属于植物生长正常淘汰不影响景观的，不予扣分。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D55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3762616C">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65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C9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A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按照技术规程要求，根据不同季节、不同植物特性，适时灌溉、中耕松土、除草施肥，大型树穴有覆盖。</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A0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一级园路两侧10米以内、次级园路两侧5米以内树穴大小适宜、规则，土壤疏松，无杂草，未做到的每10棵树（含10棵以下）扣0.2分；大型树穴未覆盖的每处扣0.1分。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D9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大型树穴指直径（边长）超过1.5米的树穴。</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573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5E5F1300">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E0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DA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1D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古树名木及后续资源管理到位，建立档案、挂立标牌。新栽苗木根据实际需要，设置防护措施。</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1D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古树名木及后续资源管理未按要求落实的，每株扣0.3分。易发生游客踩踏点位，以及需要特殊养护季节，未采取新栽（移）苗木防护措施的，每处扣0.3分。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8E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58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19B3656">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F9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BD3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23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结合实际制定年度调整计划，适时进行，无明显种植过密、配置不合理现象。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03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植物生长过密未及时调整、植物老化未及时更换、未因地制宜选栽植物品种每处（50</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CE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植物调整计划已报上级主管部门审定，因经费等客观原因，需分期实施的植物调补栽计划，不扣分。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B4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2D1BE343">
        <w:tblPrEx>
          <w:tblCellMar>
            <w:top w:w="0" w:type="dxa"/>
            <w:left w:w="0" w:type="dxa"/>
            <w:bottom w:w="0" w:type="dxa"/>
            <w:right w:w="0" w:type="dxa"/>
          </w:tblCellMar>
        </w:tblPrEx>
        <w:trPr>
          <w:trHeight w:val="325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17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养护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F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地被</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8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地被草坪生长旺盛，修剪平整，高度符合景观要求，边缘线清晰。无明显草根裸露，空秃、杂草、垃圾、黄斑，土壤板结、龟裂，积水等现象。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0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草坪斑秃面积超过0.5</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每处扣0.2分，同一区域按一处扣分。杂草高于地被15cm的每处扣0.2分。观赏草坪高度超过15cm、杂草率超过1%的每处扣0.2分。草坪不平整存在明显坑洼积水，深度超过8cm的，每处扣0.2分。草坪未及时切边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4B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自然生长草地，高度及杂草不影响游客观赏视野及景观效果的，可不扣分。</w:t>
            </w: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0D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r>
      <w:tr w14:paraId="005D9CC0">
        <w:tblPrEx>
          <w:tblCellMar>
            <w:top w:w="0" w:type="dxa"/>
            <w:left w:w="0" w:type="dxa"/>
            <w:bottom w:w="0" w:type="dxa"/>
            <w:right w:w="0" w:type="dxa"/>
          </w:tblCellMar>
        </w:tblPrEx>
        <w:trPr>
          <w:trHeight w:val="392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FB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10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6A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公园地被草坪无明显人为侵害。</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E3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因踩踏等人为因素造成的地被植物死亡问题，每处扣0.2分。市民晨练场地需划定界限，场地内根据实际情况适当配置便民挂衣器、休闲坐椅等设施，否则每处（5</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以内）扣0.2分；对于宽度在2m以下的次级园路，如道路两侧50cm以内出现黄土裸露，在首次扣分后一年内不再重复扣分，每处（5m以内）扣0.2分。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95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草坪上因游客穿行而形成的土路，达到晴天无灰、雨天无泥标准的，不扣分；林荫地、硬质地（水泥、石板）等环境条件下，植物难以生长造成裸露但不产生带泥污染的，不扣分。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6C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4A1E52E3">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24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E3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花坛</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花境</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0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四季有花（叶），配置合理美观，同一点位花卉层次分明，株距适宜，不露底土。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5E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植物配置不合理的每处扣0.5分，配置不美观的每处扣0.3分。花坛内泥土过高未降土处理的或底土裸露面积超过15%的，每处扣0.2分。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4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5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r>
      <w:tr w14:paraId="6A737869">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C48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286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54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植株健壮，观花植物适时开花，观叶植物叶色正常。适时换花，无明显缺株倒伏、枯叶残花、杂草。</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A1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未达到养护要求的，每项每处扣0.2分。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FA9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CA3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0F6033C">
        <w:tblPrEx>
          <w:tblCellMar>
            <w:top w:w="0" w:type="dxa"/>
            <w:left w:w="0" w:type="dxa"/>
            <w:bottom w:w="0" w:type="dxa"/>
            <w:right w:w="0" w:type="dxa"/>
          </w:tblCellMar>
        </w:tblPrEx>
        <w:trPr>
          <w:trHeight w:val="392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854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DE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植保</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52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采取综合治理，做到“预防为主，防治结合”，无明显病虫危害发生。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53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病虫害危害率在5%以下不扣分。病虫害危害率在5%以上，但采取了防治措施且活虫体数量较少的，每月只扣分1次，后期如判定得到有效控制、病害不蔓延不再扣分。病虫害扣分标准按每处0.2分扣除。病虫害防治措施不到位、出现人为药害的，每处扣0.2分；施药安全措施不到位每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FC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每处指：一棵孤植树、一片灌木（10株以内）、一块色块、草坪（30 m2以内）、一条绿篱（50m以内）、一排行道树（50m以内）等。公园同一或相邻区域内同种植物相同病虫害，只扣一处分，不重复扣分。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C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r>
      <w:tr w14:paraId="687135E0">
        <w:tblPrEx>
          <w:tblCellMar>
            <w:top w:w="0" w:type="dxa"/>
            <w:left w:w="0" w:type="dxa"/>
            <w:bottom w:w="0" w:type="dxa"/>
            <w:right w:w="0" w:type="dxa"/>
          </w:tblCellMar>
        </w:tblPrEx>
        <w:trPr>
          <w:trHeight w:val="279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748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2F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景观</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山林</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AC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山体公园、风景名胜公园及城市森林公园等养护管理应以生态优先，突出山林野趣特色，非精管区域保持维护原生态风貌，给人以回归自然的感觉为原则。</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73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主要出入口、主游览线路、景观节点、服务设施及周边区域，均按一般城市公园管理要求进行扣分。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52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下情况不予扣分：公园内台阶、路边、石缝、石凳、水池、湖岸等处生长的野草，高度不影响游客观赏的视野及整体景观效果；公园内自然生长的独立灌木未整形修剪；公园内距离人行道两侧10m以外的树木未抹芽。</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A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4692027">
        <w:tblPrEx>
          <w:tblCellMar>
            <w:top w:w="0" w:type="dxa"/>
            <w:left w:w="0" w:type="dxa"/>
            <w:bottom w:w="0" w:type="dxa"/>
            <w:right w:w="0" w:type="dxa"/>
          </w:tblCellMar>
        </w:tblPrEx>
        <w:trPr>
          <w:trHeight w:val="1515"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47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园容</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卫生</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22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铺装</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1B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全天候巡回保洁，地面无废弃物及明显垃圾堆积；早晚定点清扫，避开晨晚练高峰时段。</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86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道路、广场等硬质铺装区域有暴露垃圾、建筑垃圾、乱堆放杂物未及时清理的，每处（1</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4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发现少量鹅卵石、碎石等景观用石被游客乱扔现象，予以提醒但不扣分。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19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7FBE552">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2A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8E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设施</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53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建（构）筑物、各种标识系统等设施干净整洁，无乱涂画、乱张贴、积尘、蜘蛛网现象。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80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设施存在明显污渍、积尘、蜘蛛网及乱涂刻、乱张贴现象，每处扣0.2分。发现由于人为原因造成的建（构）筑物立面、墙体脏污现象，每处扣0.2分。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E9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脏污面积不足设施表面积5%的，予以提醒但不扣分。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B9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DD82553">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D26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6B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绿地（水体）保洁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3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养护产生垃圾（如树枝、叶、草屑等杂物）日产日清；水面有专人清捞、无漂浮物。</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E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水面发现白色垃圾或漂浮物未及时清理的每处扣0.2分。绿地、草坪中掉落的直径超过2cm且长度超过1m的枯枝需及时清理，未及时清理的扣0.2分。水面落叶影响公园景观的每处扣0.2分。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C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绿地、草坪中掉落的直径不超过2cm细小枯枝，不予扣分。秋季观叶期间绿地内落叶予以保留，主干道需及时清理；落叶发黑腐烂不具备观赏价值时，应予清理。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BE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7EFE1C17">
        <w:tblPrEx>
          <w:tblCellMar>
            <w:top w:w="0" w:type="dxa"/>
            <w:left w:w="0" w:type="dxa"/>
            <w:bottom w:w="0" w:type="dxa"/>
            <w:right w:w="0" w:type="dxa"/>
          </w:tblCellMar>
        </w:tblPrEx>
        <w:trPr>
          <w:trHeight w:val="296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4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园容</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卫生</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62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垃圾箱</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3D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主要出入口、节点景观及主干道设置分类垃圾箱；园内垃圾箱设置数量及分布合理；垃圾箱干净整洁，无污物外露；垃圾转运点无明显异味、垃圾或积水现象；垃圾日产日清无蓄积。</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4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未达要求的，每处扣0.2分。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9E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脏污、破损面积不足垃圾箱表面积5%的，予以提醒但不扣分。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69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0676AD74">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62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8C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环境</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2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施工现场有遮挡，按指定地点堆物堆料；无牵绳挂物、乱堆乱放、乱搭乱盖现象；保洁工具规范存放无外露。</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37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施工现场无遮挡，随意堆物堆料的，每处扣0.3分。发现乱牵绳挂物、乱堆放及保洁工具存放不规范现象，每处扣0.2分；较细枝条悬挂鸟笼对树木造成危害的，每处扣0.1分。发现乱搭乱盖现象，每处扣0.3分。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B9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因施工造成少量破损和堆放不整齐的，如有施工标志及安全提示的，予以提醒但不扣分。生长稳定的树上悬挂鸟笼不予扣分。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AF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1825C961">
        <w:tblPrEx>
          <w:tblCellMar>
            <w:top w:w="0" w:type="dxa"/>
            <w:left w:w="0" w:type="dxa"/>
            <w:bottom w:w="0" w:type="dxa"/>
            <w:right w:w="0" w:type="dxa"/>
          </w:tblCellMar>
        </w:tblPrEx>
        <w:trPr>
          <w:trHeight w:val="232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1C7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73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公厕</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27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导向牌和标识完备</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3E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公厕周边200米范围内不同方向各不少于2块指示牌，少1块扣0.3分；导向牌破损的，1处扣0.3分；公厕外墙无公共厕所标识牌、厕入口无男女标识或标识外观破损的，1处扣0.3分。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A5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0F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r>
      <w:tr w14:paraId="5E95672A">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45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09E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7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其他设施设备完备</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FF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照明、洗手、挡板、挂衣钩、灭蝇灯等硬件设施，缺少1项扣0.5分，破损1处扣0.3分。通风除臭设备缺少的扣1分，设备运行不正常的扣0.5分；臭气监测设备缺少或运行不正常的，扣0.3分。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391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6C2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41D5B6ED">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0D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BF6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21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公厕周边环境干净整洁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21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公厕外10米范围内有垃圾、粪便、污水、污迹、蚊蝇孳生地的，1处问题扣0.3分。公厕外10米范围内有杂物乱堆放、衣物乱晾晒，1处问题扣0.3分。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61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953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1B7B35D6">
        <w:tblPrEx>
          <w:tblCellMar>
            <w:top w:w="0" w:type="dxa"/>
            <w:left w:w="0" w:type="dxa"/>
            <w:bottom w:w="0" w:type="dxa"/>
            <w:right w:w="0" w:type="dxa"/>
          </w:tblCellMar>
        </w:tblPrEx>
        <w:trPr>
          <w:trHeight w:val="647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A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AB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96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厕内环境干净整洁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73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内有明显异味的，扣1.5分。厕内地面有泥印、污物、烟头、积水等，1处扣0.3分。内外墙壁表面脱落，有乱涂写、乱刻画、乱张贴的，1处扣0.2分。墙壁、天花板、窗户、排风机等处有灰尘、蚊蝇、蛛网、破损的，1处扣0.2分。照明设备、开关、洗手台面等设施设备有明显污垢、灰尘、锈迹、污水、杂物等，1处扣0.2分。纸篓内废弃物漫溢的，1处扣0.5分。大便器内有积粪、污物的，小便器有水锈、尿垢、污物的，1个设施扣0.5分。公厕内部通道、洗手台、厕位内放置拖把、水桶、抹布、扫把等作业工具和其他影响观瞻及通行物品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D61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D16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5FD30637">
        <w:tblPrEx>
          <w:tblCellMar>
            <w:top w:w="0" w:type="dxa"/>
            <w:left w:w="0" w:type="dxa"/>
            <w:bottom w:w="0" w:type="dxa"/>
            <w:right w:w="0" w:type="dxa"/>
          </w:tblCellMar>
        </w:tblPrEx>
        <w:trPr>
          <w:trHeight w:val="5556"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46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C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0F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管理制度健全，落实到位</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AE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保洁和服务制度、开放时间、文明如厕公约、厕管人员姓名和照片、管理单位名称、投诉监督电话等内容在厕内上墙公示，缺少1项扣0.2分。公厕开放时间少于16小时，或未按公示时间免费开放的，扣1分。公厕未实行“一厕一人”责任制管理的，扣1分。保洁服务人员脱岗，或语言不文明、态度恶劣、服务不规范的，扣1分。公厕内公共区域未放置保洁服务日志或日志未填写的，扣0.5分。公厕内无禁烟标志的，扣0.5分。以有偿或免费方式提供厕纸的，加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C53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EAF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02ED80BE">
        <w:tblPrEx>
          <w:tblCellMar>
            <w:top w:w="0" w:type="dxa"/>
            <w:left w:w="0" w:type="dxa"/>
            <w:bottom w:w="0" w:type="dxa"/>
            <w:right w:w="0" w:type="dxa"/>
          </w:tblCellMar>
        </w:tblPrEx>
        <w:trPr>
          <w:trHeight w:val="1515"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09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设施</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维护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10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建构</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筑物</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41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建构筑物结构和立面完好，定期进行维护保养，无功能性、安全性破损。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68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未及时维护影响正常使用的，每项每处扣0.2分。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0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计划实施整修，已关闭并对外公示的，不予扣分。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C4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r>
      <w:tr w14:paraId="74DBACED">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60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B3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基础</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设施</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19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园林设施保持完好，能正常使用，无障碍设施满足规定及游客需求。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E9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栏杆、园桌、园凳、园灯、喷泉、雕塑、园路铺装、台阶、桥梁、假山、亭廊、宣传栏等设施，有损坏未及时修复的每处扣0.2分。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80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属于设施设备正常老化、破损面积不足设施表面积5%且不影响使用功能的，予以提醒但不扣分；需完成规定程序才能实施的维修项目，由主管单位提交申请及建设项目审批依据同时告知市民，可不扣分。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F8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r>
      <w:tr w14:paraId="4356C5FD">
        <w:tblPrEx>
          <w:tblCellMar>
            <w:top w:w="0" w:type="dxa"/>
            <w:left w:w="0" w:type="dxa"/>
            <w:bottom w:w="0" w:type="dxa"/>
            <w:right w:w="0" w:type="dxa"/>
          </w:tblCellMar>
        </w:tblPrEx>
        <w:trPr>
          <w:trHeight w:val="103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4E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20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标识</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标牌</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C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公园导游牌、说明牌、警示牌字迹清晰，用字规范，无残损。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4F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发现标识牌有残损、字迹不清晰、用字不规范现象的，每处扣0.2分。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DCD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17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02D3D1E3">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DEC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D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游乐</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健身</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设施</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EA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有严格运维管理制度，按规定检修保养，设施功能完好、运作正常，发现故障、缺损保修及时。</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1D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未达到运维管理要求的，每项每处扣0.2分。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D8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B9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1910576A">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1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9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施工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DE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改造施工依规办理审批手续，并落实文明施工要求。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05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公园改造升级需于施工前1个月将改造升级报告上报东西湖区园林局，施工前1周需将工程有关情况对市民游客公示，采取围档措施，同时注意文明施工，未落实的发现一次扣0.5分；未按要求提交报告的加倍扣分。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CC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改造升级报告应包括：项目名称、施工内容、施工范围、施工日期、竣工日期、施工单位等基本信息。</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1B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r>
      <w:tr w14:paraId="5E939FE2">
        <w:tblPrEx>
          <w:tblCellMar>
            <w:top w:w="0" w:type="dxa"/>
            <w:left w:w="0" w:type="dxa"/>
            <w:bottom w:w="0" w:type="dxa"/>
            <w:right w:w="0" w:type="dxa"/>
          </w:tblCellMar>
        </w:tblPrEx>
        <w:trPr>
          <w:trHeight w:val="1999"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AE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经营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8D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1E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配套服务面向大众消费水平，无公共资源只向少数人开放情况发生；配套服务网点按公告时间开放。</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3A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发现违规经营现象的，每处扣3分。展览展示等服务项目未公告开放时间，或未按公告时间开放的，每处扣0.5分。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33D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F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5109B02A">
        <w:tblPrEx>
          <w:tblCellMar>
            <w:top w:w="0" w:type="dxa"/>
            <w:left w:w="0" w:type="dxa"/>
            <w:bottom w:w="0" w:type="dxa"/>
            <w:right w:w="0" w:type="dxa"/>
          </w:tblCellMar>
        </w:tblPrEx>
        <w:trPr>
          <w:trHeight w:val="232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FB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6A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规范</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运营</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7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网点设置符合公园规划，与景观协调；网点商品摆放整齐美观，无超范围经营及商业广告；商品明码标价，无假冒伪劣或变质商品。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D4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随意增设配套服务网点，影响景观的每处扣0.5分；发现乱摆摊设点和出点经营的，每处扣0.3分。门点随意摆放商品或售卖商品与经营范围不符的，随意悬挂、张贴商业广告的，每处扣0.2分。收费项目、商品未标价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3E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51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32FB9DCA">
        <w:tblPrEx>
          <w:tblCellMar>
            <w:top w:w="0" w:type="dxa"/>
            <w:left w:w="0" w:type="dxa"/>
            <w:bottom w:w="0" w:type="dxa"/>
            <w:right w:w="0" w:type="dxa"/>
          </w:tblCellMar>
        </w:tblPrEx>
        <w:trPr>
          <w:trHeight w:val="344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B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4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窗口</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49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符合《武汉市城市公园服务规范》要求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D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公示服务监督电话、工作时间投诉无人受理、公园未设置游客服务中心或便民服务点的，扣0.5分。当班时间干私事、闲聊发现一次扣0.3分；窗口部位工作时间脱岗、服务态度不好的发现一次扣0.5分。其他违反《武汉市城市公园服务规范》的情况，发现一次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88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2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6CA373D4">
        <w:tblPrEx>
          <w:tblCellMar>
            <w:top w:w="0" w:type="dxa"/>
            <w:left w:w="0" w:type="dxa"/>
            <w:bottom w:w="0" w:type="dxa"/>
            <w:right w:w="0" w:type="dxa"/>
          </w:tblCellMar>
        </w:tblPrEx>
        <w:trPr>
          <w:trHeight w:val="1999"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BE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秩序</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EA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车辆</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57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园内无车辆出入穿行（有通行证或残疾人代步车除外）；车辆有序停放。</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BA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有机动车辆穿行的发现一次扣0.5分，非机动车辆穿行发现一次扣0.2分；园内车辆超速行驶的发现一次扣0.3分；车辆无序停放的发现一处扣0.2分。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BB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公园内规划市政道路、非人行绿道区域（需有规划依据及醒目标识）非机动车通行不扣分。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D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1D2E66DC">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EA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16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提示</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38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危险地带、开放期间实施机械作业应设置警示牌或采取防范措施。</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2F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未达要求的，每处扣0.3分。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0A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66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r>
      <w:tr w14:paraId="17DFA145">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CD4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99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公共</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秩序</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3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园内秩序良好，无公园管理条例禁止的不文明现象。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EB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置宠物禁止入内标志的公园，发现宠物入园的，每次扣0.1分；未设置禁止标志的公园，游客携犬入园需遵守《武汉市城市公园管理条例》相关规定，未遵守的发现一次扣0.1分。发现不文明现象无人及时劝阻，每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70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如15分钟内现场有工作人员进行劝阻管理的，不予扣分。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0C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0D0AD65">
        <w:tblPrEx>
          <w:tblCellMar>
            <w:top w:w="0" w:type="dxa"/>
            <w:left w:w="0" w:type="dxa"/>
            <w:bottom w:w="0" w:type="dxa"/>
            <w:right w:w="0" w:type="dxa"/>
          </w:tblCellMar>
        </w:tblPrEx>
        <w:trPr>
          <w:trHeight w:val="344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67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FD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制度</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制定有系统的安全管理制度，并按照规定记录整理台账资料。</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3F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岗、配电房、特种设备等关键部门安全管理制度、操作流程未上墙的，发现一处扣0.3分。重大活动未制定应急预案、值班制度未落实的，发现一次扣0.5分。工作计划、巡查检修等日志台账缺失不完整的，发现一次扣0.2分。门岗保卫人员不在岗的，发现一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FD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门岗人员因故短时离岗，已在门岗公告并留下联系电话的，可不扣分。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6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r>
      <w:tr w14:paraId="623318EA">
        <w:tblPrEx>
          <w:tblCellMar>
            <w:top w:w="0" w:type="dxa"/>
            <w:left w:w="0" w:type="dxa"/>
            <w:bottom w:w="0" w:type="dxa"/>
            <w:right w:w="0" w:type="dxa"/>
          </w:tblCellMar>
        </w:tblPrEx>
        <w:trPr>
          <w:trHeight w:val="4436"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A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备注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说明</w:t>
            </w:r>
          </w:p>
        </w:tc>
        <w:tc>
          <w:tcPr>
            <w:tcW w:w="79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44FC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1239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8B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1、本标准适用于市区公园管理机构自查、第三方机构综合检查、园博园管理中心巡检抽查。其中“公厕管理”项目标准同时适用于公厕专项检查。</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维护管理时限：一级公园、新城区及功能区公园维护管理时限25分钟，二级公园维护管理时限20分钟，三级公园维护管理时限15分钟，规定时间内虽未完成管理事项，但视线范围内有工作人员正在管理或作业的可不扣分。此时限适用于园容卫生管理、设施维护管理、安全秩序管理各考核项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公园管理机构对公园范围内非自管水面、公厕、建（构）筑物以及尚未竣工验收的建设项目的管理承担监管督促职责。发现问题整改不及时不到位的，如公园管理机构未履行监管督促职责则负有连带责任，第一次提醒不扣分，第二次检查仍未整改按标准酌情计扣50%分数。</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4、各城区城市公园综合管理成绩占月度园林大城管专项成绩的40%。</w:t>
            </w:r>
          </w:p>
        </w:tc>
      </w:tr>
    </w:tbl>
    <w:p w14:paraId="4EC3B737">
      <w:pPr>
        <w:pStyle w:val="9"/>
        <w:rPr>
          <w:rFonts w:hint="eastAsia" w:ascii="宋体" w:hAnsi="宋体" w:eastAsia="宋体" w:cs="宋体"/>
          <w:color w:val="auto"/>
          <w:sz w:val="24"/>
          <w:szCs w:val="24"/>
          <w:highlight w:val="none"/>
        </w:rPr>
      </w:pPr>
    </w:p>
    <w:p w14:paraId="572BEE4D">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4CB93F6">
      <w:pPr>
        <w:pBdr>
          <w:top w:val="none" w:color="auto" w:sz="0" w:space="1"/>
          <w:left w:val="none" w:color="auto" w:sz="0" w:space="4"/>
          <w:bottom w:val="none" w:color="auto" w:sz="0" w:space="1"/>
          <w:right w:val="none" w:color="auto" w:sz="0" w:space="4"/>
        </w:pBdr>
        <w:snapToGrid w:val="0"/>
        <w:spacing w:line="700" w:lineRule="exact"/>
        <w:ind w:firstLine="482" w:firstLineChars="200"/>
        <w:outlineLvl w:val="0"/>
        <w:rPr>
          <w:rFonts w:hint="eastAsia" w:ascii="宋体" w:hAnsi="宋体" w:eastAsia="宋体" w:cs="宋体"/>
          <w:b/>
          <w:bCs/>
          <w:color w:val="auto"/>
          <w:sz w:val="24"/>
          <w:szCs w:val="24"/>
          <w:highlight w:val="none"/>
        </w:rPr>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pPr>
    </w:p>
    <w:p w14:paraId="554EF023">
      <w:pPr>
        <w:bidi w:val="0"/>
        <w:rPr>
          <w:rFonts w:hint="eastAsia"/>
          <w:color w:val="auto"/>
          <w:sz w:val="24"/>
          <w:szCs w:val="24"/>
          <w:highlight w:val="none"/>
        </w:rPr>
      </w:pPr>
      <w:bookmarkStart w:id="12" w:name="_Toc28595"/>
    </w:p>
    <w:p w14:paraId="27DFD86D">
      <w:pPr>
        <w:pStyle w:val="2"/>
        <w:pageBreakBefore w:val="0"/>
        <w:numPr>
          <w:ilvl w:val="0"/>
          <w:numId w:val="0"/>
        </w:numPr>
        <w:kinsoku/>
        <w:overflowPunct/>
        <w:bidi w:val="0"/>
        <w:spacing w:line="400" w:lineRule="exact"/>
        <w:ind w:leftChars="0"/>
        <w:rPr>
          <w:rFonts w:hint="eastAsia" w:ascii="宋体" w:hAnsi="宋体" w:eastAsia="宋体" w:cs="宋体"/>
          <w:color w:val="auto"/>
          <w:highlight w:val="none"/>
        </w:rPr>
      </w:pPr>
      <w:bookmarkStart w:id="13" w:name="_Toc24838"/>
      <w:bookmarkStart w:id="14" w:name="_Toc23514"/>
      <w:bookmarkStart w:id="15" w:name="_Toc32327"/>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资格审查标准</w:t>
      </w:r>
      <w:bookmarkEnd w:id="13"/>
      <w:bookmarkEnd w:id="14"/>
      <w:bookmarkEnd w:id="15"/>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9"/>
        <w:gridCol w:w="3203"/>
        <w:gridCol w:w="5750"/>
      </w:tblGrid>
      <w:tr w14:paraId="3ED4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shd w:val="clear" w:color="auto" w:fill="D8D8D8" w:themeFill="background1" w:themeFillShade="D9"/>
            <w:vAlign w:val="center"/>
          </w:tcPr>
          <w:p w14:paraId="14D446D5">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607" w:type="pct"/>
            <w:shd w:val="clear" w:color="auto" w:fill="D8D8D8" w:themeFill="background1" w:themeFillShade="D9"/>
            <w:vAlign w:val="center"/>
          </w:tcPr>
          <w:p w14:paraId="08276EE0">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资格要求</w:t>
            </w:r>
          </w:p>
        </w:tc>
        <w:tc>
          <w:tcPr>
            <w:tcW w:w="2885" w:type="pct"/>
            <w:shd w:val="clear" w:color="auto" w:fill="D8D8D8" w:themeFill="background1" w:themeFillShade="D9"/>
            <w:vAlign w:val="center"/>
          </w:tcPr>
          <w:p w14:paraId="667ADFAE">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审查内容</w:t>
            </w:r>
          </w:p>
        </w:tc>
      </w:tr>
      <w:tr w14:paraId="1761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restart"/>
            <w:vAlign w:val="center"/>
          </w:tcPr>
          <w:p w14:paraId="6D3FEC8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1FC625B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2885" w:type="pct"/>
            <w:vAlign w:val="center"/>
          </w:tcPr>
          <w:p w14:paraId="36D6410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法人或者其他组织的营业执照等证明文件，自然人的身份证明。</w:t>
            </w:r>
          </w:p>
          <w:p w14:paraId="5C7C1C5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（1）企业应提供“营业执照”；</w:t>
            </w:r>
          </w:p>
          <w:p w14:paraId="2618DB9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（2）事业单位应提供“事业单位法人证书”；</w:t>
            </w:r>
          </w:p>
          <w:p w14:paraId="1FE0AF4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（3）非企业专业服务机构应提供执业许可证等证明文件；</w:t>
            </w:r>
          </w:p>
          <w:p w14:paraId="77CDB69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（4）个体工商户应提供“个体工商户营业执照”；</w:t>
            </w:r>
          </w:p>
          <w:p w14:paraId="2D1FA3A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（5）自然人应提供自然人身份证明。</w:t>
            </w:r>
          </w:p>
        </w:tc>
      </w:tr>
      <w:tr w14:paraId="2E09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6094A218">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4E83CC1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2885" w:type="pct"/>
            <w:vAlign w:val="center"/>
          </w:tcPr>
          <w:p w14:paraId="3CE512DF">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w:t>
            </w:r>
            <w:r>
              <w:rPr>
                <w:rFonts w:hint="eastAsia" w:cs="宋体"/>
                <w:color w:val="auto"/>
                <w:highlight w:val="none"/>
                <w:lang w:val="en-US" w:eastAsia="zh-CN"/>
              </w:rPr>
              <w:t>以下</w:t>
            </w:r>
            <w:r>
              <w:rPr>
                <w:rFonts w:hint="eastAsia" w:ascii="宋体" w:hAnsi="宋体" w:eastAsia="宋体" w:cs="宋体"/>
                <w:color w:val="auto"/>
                <w:highlight w:val="none"/>
              </w:rPr>
              <w:t>相应证明材料。</w:t>
            </w:r>
          </w:p>
          <w:p w14:paraId="5DAA08D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（1）投标人是法人的，应具有上一年度（202</w:t>
            </w:r>
            <w:r>
              <w:rPr>
                <w:rFonts w:hint="eastAsia" w:cs="宋体"/>
                <w:color w:val="auto"/>
                <w:highlight w:val="none"/>
                <w:lang w:val="en-US" w:eastAsia="zh-CN"/>
              </w:rPr>
              <w:t>4</w:t>
            </w:r>
            <w:r>
              <w:rPr>
                <w:rFonts w:hint="eastAsia" w:ascii="宋体" w:hAnsi="宋体" w:eastAsia="宋体" w:cs="宋体"/>
                <w:color w:val="auto"/>
                <w:highlight w:val="none"/>
              </w:rPr>
              <w:t>年度）经审计的财务报告，或其基本开户银行出具的资信证明。其他组织和自然人，没有经审计的财务报告，应具有银行出具的资信证明。</w:t>
            </w:r>
          </w:p>
          <w:p w14:paraId="686485A0">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（2）有专业担保机构对投标人进行资信审查后出具投标担保函的，可以不用具备经审计的财务报告和银行资信证明文件。</w:t>
            </w:r>
          </w:p>
        </w:tc>
      </w:tr>
      <w:tr w14:paraId="604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4739D0F8">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479D307C">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2885" w:type="pct"/>
            <w:vAlign w:val="center"/>
          </w:tcPr>
          <w:p w14:paraId="6D4F7DF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由投标人提供书面承诺或声明，或提供相应证明材料。</w:t>
            </w:r>
          </w:p>
        </w:tc>
      </w:tr>
      <w:tr w14:paraId="2A2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5CDA3843">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023935F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2885" w:type="pct"/>
            <w:vAlign w:val="center"/>
          </w:tcPr>
          <w:p w14:paraId="401AA47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w:t>
            </w:r>
            <w:r>
              <w:rPr>
                <w:rFonts w:hint="eastAsia" w:cs="宋体"/>
                <w:color w:val="auto"/>
                <w:highlight w:val="none"/>
                <w:lang w:val="en-US" w:eastAsia="zh-CN"/>
              </w:rPr>
              <w:t>以下</w:t>
            </w:r>
            <w:r>
              <w:rPr>
                <w:rFonts w:hint="eastAsia" w:ascii="宋体" w:hAnsi="宋体" w:eastAsia="宋体" w:cs="宋体"/>
                <w:color w:val="auto"/>
                <w:highlight w:val="none"/>
              </w:rPr>
              <w:t>相应证明材料。</w:t>
            </w:r>
          </w:p>
          <w:p w14:paraId="5B58BB9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（1）投标人依法缴纳税收：本项目公告发布时间前12个月内（至少有1个月）缴纳税收的凭据（完税证、缴款书、印花税票、银行代扣（代缴）转账凭证等均可）；</w:t>
            </w:r>
          </w:p>
          <w:p w14:paraId="1F87E29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（2）投标人依法缴纳社会保障资金：本项目公告发布时间前12个月内（至少有1个月）缴纳社会保险的凭据（专用收据或社会保险交纳清单）；</w:t>
            </w:r>
          </w:p>
          <w:p w14:paraId="6EFC37F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（3）投标人为其他组织或自然人的，也应满足以上要求；</w:t>
            </w:r>
          </w:p>
          <w:p w14:paraId="7768F83D">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（4）递交投标文件截止时间的当月成立但因税务机关原因导致其尚未依法缴纳税收的投标人，提供将依法缴纳税收承诺书原件（格式自拟），该承诺书视同税收缴纳凭据；</w:t>
            </w:r>
          </w:p>
          <w:p w14:paraId="79A5EA9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（5）递交投标文件截止时间的当月成立但因社会保障资金管理机关原因导致其尚未依法缴纳社会保障资金的投标人，提供将依法缴纳社会保障资金承诺书原件（格式自拟），该承诺书视同社会保险凭据；</w:t>
            </w:r>
          </w:p>
          <w:p w14:paraId="5322B15F">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（6）依法免税或不需要缴纳社会保障资金的投标人，具有相应文件证明其依法免税或不需要缴纳社会保障资金。</w:t>
            </w:r>
          </w:p>
        </w:tc>
      </w:tr>
      <w:tr w14:paraId="02A8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2D677046">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5136EC3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2885" w:type="pct"/>
            <w:vAlign w:val="center"/>
          </w:tcPr>
          <w:p w14:paraId="6A18615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bCs/>
                <w:color w:val="auto"/>
                <w:highlight w:val="none"/>
              </w:rPr>
              <w:t>由投标人提供书面承诺或声明</w:t>
            </w:r>
            <w:r>
              <w:rPr>
                <w:rFonts w:hint="eastAsia" w:ascii="宋体" w:hAnsi="宋体" w:eastAsia="宋体" w:cs="宋体"/>
                <w:color w:val="auto"/>
                <w:highlight w:val="none"/>
              </w:rPr>
              <w:t>，或提供相应证明材料。</w:t>
            </w:r>
          </w:p>
        </w:tc>
      </w:tr>
      <w:tr w14:paraId="06C1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06CC57B6">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74F14B9D">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tc>
        <w:tc>
          <w:tcPr>
            <w:tcW w:w="2885" w:type="pct"/>
            <w:vAlign w:val="center"/>
          </w:tcPr>
          <w:p w14:paraId="0CA5CCD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bCs/>
                <w:color w:val="auto"/>
                <w:highlight w:val="none"/>
              </w:rPr>
              <w:t>由投标人提供书面承诺或声明</w:t>
            </w:r>
            <w:r>
              <w:rPr>
                <w:rFonts w:hint="eastAsia" w:ascii="宋体" w:hAnsi="宋体" w:eastAsia="宋体" w:cs="宋体"/>
                <w:color w:val="auto"/>
                <w:highlight w:val="none"/>
              </w:rPr>
              <w:t>，或提供相应证明材料。</w:t>
            </w:r>
          </w:p>
        </w:tc>
      </w:tr>
      <w:tr w14:paraId="12FB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32B70E5E">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75C97C2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单位负责人为同一人或者存在直接控股、管理关系的不同投标人，不得参加本项目同一合同项下的政府采购活动</w:t>
            </w:r>
          </w:p>
        </w:tc>
        <w:tc>
          <w:tcPr>
            <w:tcW w:w="2885" w:type="pct"/>
            <w:vAlign w:val="center"/>
          </w:tcPr>
          <w:p w14:paraId="7630B7B7">
            <w:pPr>
              <w:pStyle w:val="20"/>
              <w:pageBreakBefore w:val="0"/>
              <w:kinsoku/>
              <w:overflowPunct/>
              <w:bidi w:val="0"/>
              <w:spacing w:line="40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由投标人在《投标函》中声明</w:t>
            </w:r>
            <w:r>
              <w:rPr>
                <w:rFonts w:hint="eastAsia" w:cs="宋体"/>
                <w:color w:val="auto"/>
                <w:highlight w:val="none"/>
                <w:lang w:val="en-US" w:eastAsia="zh-CN"/>
              </w:rPr>
              <w:t>或</w:t>
            </w:r>
            <w:r>
              <w:rPr>
                <w:rFonts w:hint="eastAsia" w:ascii="宋体" w:hAnsi="宋体" w:eastAsia="宋体" w:cs="宋体"/>
                <w:bCs/>
                <w:color w:val="auto"/>
                <w:highlight w:val="none"/>
              </w:rPr>
              <w:t>提供书面承诺</w:t>
            </w:r>
          </w:p>
        </w:tc>
      </w:tr>
      <w:tr w14:paraId="1BF2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51DC18B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5E071B79">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为本采购项目提供整体设计、规范编制或者项目管理、监理、检测等服务的，不得再参加本项目的其他招标采购活动。</w:t>
            </w:r>
          </w:p>
        </w:tc>
        <w:tc>
          <w:tcPr>
            <w:tcW w:w="2885" w:type="pct"/>
            <w:vAlign w:val="center"/>
          </w:tcPr>
          <w:p w14:paraId="2F53338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由投标人在《投标函》中声明</w:t>
            </w:r>
            <w:r>
              <w:rPr>
                <w:rFonts w:hint="eastAsia" w:cs="宋体"/>
                <w:color w:val="auto"/>
                <w:highlight w:val="none"/>
                <w:lang w:val="en-US" w:eastAsia="zh-CN"/>
              </w:rPr>
              <w:t>或</w:t>
            </w:r>
            <w:r>
              <w:rPr>
                <w:rFonts w:hint="eastAsia" w:ascii="宋体" w:hAnsi="宋体" w:eastAsia="宋体" w:cs="宋体"/>
                <w:bCs/>
                <w:color w:val="auto"/>
                <w:highlight w:val="none"/>
              </w:rPr>
              <w:t>提供书面承诺</w:t>
            </w:r>
          </w:p>
        </w:tc>
      </w:tr>
      <w:tr w14:paraId="2160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217DEC6C">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7BC3217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未被列入失信被执行人、“重大税收违法失信主体”，未被列入政府采购严重违法失信行为记录名单。</w:t>
            </w:r>
          </w:p>
        </w:tc>
        <w:tc>
          <w:tcPr>
            <w:tcW w:w="2885" w:type="pct"/>
            <w:vAlign w:val="center"/>
          </w:tcPr>
          <w:p w14:paraId="4C16A45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提供声明函</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提供查询截图（以采购公告发布之日起截图为准）以采购人和采购代理机构在投标截止日在“信用中国”网站（www.creditchina.gov.cn）及中国政府采购网（www.ccgp.gov.cn）查询的投标人参加政府采购活动前三年内的结果为准。</w:t>
            </w:r>
          </w:p>
          <w:p w14:paraId="76749A22">
            <w:pPr>
              <w:pStyle w:val="20"/>
              <w:pageBreakBefore w:val="0"/>
              <w:kinsoku/>
              <w:overflowPunct/>
              <w:bidi w:val="0"/>
              <w:spacing w:line="400" w:lineRule="exact"/>
              <w:jc w:val="both"/>
              <w:rPr>
                <w:rFonts w:hint="eastAsia" w:ascii="宋体" w:hAnsi="宋体" w:eastAsia="宋体" w:cs="宋体"/>
                <w:color w:val="auto"/>
                <w:highlight w:val="none"/>
              </w:rPr>
            </w:pPr>
          </w:p>
        </w:tc>
      </w:tr>
      <w:tr w14:paraId="2BC6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36C98CE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tcPr>
          <w:p w14:paraId="166CF72C">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2885" w:type="pct"/>
            <w:vAlign w:val="center"/>
          </w:tcPr>
          <w:p w14:paraId="0CC800A7">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提供《中小企业声明函》</w:t>
            </w:r>
          </w:p>
        </w:tc>
      </w:tr>
      <w:tr w14:paraId="052D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45C09D16">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shd w:val="clear" w:color="auto" w:fill="auto"/>
            <w:vAlign w:val="center"/>
          </w:tcPr>
          <w:p w14:paraId="0F58C5DF">
            <w:pPr>
              <w:pStyle w:val="20"/>
              <w:pageBreakBefore w:val="0"/>
              <w:kinsoku/>
              <w:overflowPunct/>
              <w:bidi w:val="0"/>
              <w:spacing w:line="400" w:lineRule="exact"/>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eastAsia="zh-CN"/>
              </w:rPr>
              <w:t>：</w:t>
            </w:r>
          </w:p>
          <w:p w14:paraId="37A6DC46">
            <w:pPr>
              <w:pStyle w:val="20"/>
              <w:pageBreakBefore w:val="0"/>
              <w:kinsoku/>
              <w:overflowPunct/>
              <w:bidi w:val="0"/>
              <w:spacing w:line="400" w:lineRule="exact"/>
              <w:jc w:val="both"/>
              <w:rPr>
                <w:rFonts w:hint="eastAsia" w:ascii="宋体" w:hAnsi="宋体" w:eastAsia="宋体" w:cs="宋体"/>
                <w:color w:val="auto"/>
                <w:kern w:val="2"/>
                <w:sz w:val="24"/>
                <w:szCs w:val="22"/>
                <w:highlight w:val="none"/>
                <w:lang w:val="en-US" w:eastAsia="zh-CN" w:bidi="ar-SA"/>
              </w:rPr>
            </w:pPr>
          </w:p>
        </w:tc>
        <w:tc>
          <w:tcPr>
            <w:tcW w:w="2885" w:type="pct"/>
            <w:shd w:val="clear" w:color="auto" w:fill="auto"/>
            <w:vAlign w:val="center"/>
          </w:tcPr>
          <w:p w14:paraId="4729EE4E">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（1）供应商拟派的项目负责人具有</w:t>
            </w:r>
            <w:r>
              <w:rPr>
                <w:rFonts w:hint="eastAsia" w:ascii="宋体" w:hAnsi="宋体" w:eastAsia="宋体" w:cs="Times New Roman"/>
                <w:color w:val="auto"/>
                <w:sz w:val="24"/>
                <w:szCs w:val="24"/>
                <w:highlight w:val="none"/>
                <w:lang w:val="en-US" w:eastAsia="zh-CN"/>
              </w:rPr>
              <w:t>园林相关专业中级职称</w:t>
            </w:r>
            <w:r>
              <w:rPr>
                <w:rFonts w:hint="eastAsia" w:ascii="宋体" w:hAnsi="宋体" w:eastAsia="宋体" w:cs="Times New Roman"/>
                <w:color w:val="auto"/>
                <w:sz w:val="24"/>
                <w:szCs w:val="24"/>
                <w:highlight w:val="none"/>
              </w:rPr>
              <w:t>，须提供职称证、二代身份证（正面、反面）、劳动合同。</w:t>
            </w:r>
          </w:p>
          <w:p w14:paraId="0E24186E">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（2）供应商拟派的技术负责人具有</w:t>
            </w:r>
            <w:r>
              <w:rPr>
                <w:rFonts w:hint="eastAsia" w:ascii="宋体" w:hAnsi="宋体" w:eastAsia="宋体" w:cs="Times New Roman"/>
                <w:color w:val="auto"/>
                <w:sz w:val="24"/>
                <w:szCs w:val="24"/>
                <w:highlight w:val="none"/>
                <w:lang w:val="en-US" w:eastAsia="zh-CN"/>
              </w:rPr>
              <w:t>园林相关专业中级职称</w:t>
            </w:r>
            <w:r>
              <w:rPr>
                <w:rFonts w:hint="eastAsia" w:ascii="宋体" w:hAnsi="宋体" w:eastAsia="宋体" w:cs="Times New Roman"/>
                <w:color w:val="auto"/>
                <w:sz w:val="24"/>
                <w:szCs w:val="24"/>
                <w:highlight w:val="none"/>
              </w:rPr>
              <w:t>，须提供职称证、二代身份证（正面、反面）、劳动合同。</w:t>
            </w:r>
          </w:p>
          <w:p w14:paraId="3052F441">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（3）供应商近三年（2023年1月至2026年1月，以合同签订为准）承担过一个园林绿化施工或管养业绩，须提供中标通知书或合同。</w:t>
            </w:r>
          </w:p>
          <w:p w14:paraId="7E8AF6FB">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（4）拟派项目负责人近三年（2023年1月至2026年1月，以合同签订为准）承担过一个园林绿化施工或管养业绩，须提供中标通知书或合同。</w:t>
            </w:r>
          </w:p>
          <w:p w14:paraId="0C62E81B">
            <w:pPr>
              <w:pStyle w:val="20"/>
              <w:pageBreakBefore w:val="0"/>
              <w:kinsoku/>
              <w:overflowPunct/>
              <w:bidi w:val="0"/>
              <w:spacing w:line="400" w:lineRule="exact"/>
              <w:jc w:val="both"/>
              <w:rPr>
                <w:rFonts w:hint="eastAsia" w:ascii="宋体" w:hAnsi="宋体" w:eastAsia="宋体" w:cs="宋体"/>
                <w:color w:val="auto"/>
                <w:kern w:val="2"/>
                <w:sz w:val="24"/>
                <w:szCs w:val="22"/>
                <w:highlight w:val="none"/>
                <w:lang w:val="en-US" w:eastAsia="zh-CN" w:bidi="ar-SA"/>
              </w:rPr>
            </w:pPr>
          </w:p>
        </w:tc>
      </w:tr>
    </w:tbl>
    <w:p w14:paraId="1C230B9A">
      <w:pPr>
        <w:rPr>
          <w:rFonts w:hint="eastAsia" w:asciiTheme="majorEastAsia" w:hAnsiTheme="majorEastAsia" w:eastAsiaTheme="majorEastAsia" w:cstheme="majorEastAsia"/>
          <w:b/>
          <w:bCs/>
          <w:color w:val="auto"/>
          <w:sz w:val="24"/>
          <w:szCs w:val="24"/>
          <w:highlight w:val="none"/>
        </w:rPr>
      </w:pPr>
    </w:p>
    <w:p w14:paraId="41B2640C">
      <w:pPr>
        <w:rPr>
          <w:rFonts w:hint="eastAsia" w:asciiTheme="majorEastAsia" w:hAnsiTheme="majorEastAsia" w:eastAsiaTheme="majorEastAsia" w:cstheme="majorEastAsia"/>
          <w:b/>
          <w:bCs/>
          <w:color w:val="auto"/>
          <w:sz w:val="24"/>
          <w:szCs w:val="24"/>
          <w:highlight w:val="none"/>
        </w:rPr>
      </w:pPr>
      <w:bookmarkStart w:id="18" w:name="_GoBack"/>
      <w:bookmarkEnd w:id="18"/>
    </w:p>
    <w:p w14:paraId="6E3C47E4">
      <w:pPr>
        <w:rPr>
          <w:rFonts w:hint="eastAsia" w:asciiTheme="majorEastAsia" w:hAnsiTheme="majorEastAsia" w:eastAsiaTheme="majorEastAsia" w:cstheme="majorEastAsia"/>
          <w:b/>
          <w:bCs/>
          <w:color w:val="auto"/>
          <w:sz w:val="24"/>
          <w:szCs w:val="24"/>
          <w:highlight w:val="none"/>
        </w:rPr>
      </w:pPr>
    </w:p>
    <w:p w14:paraId="25FA1331">
      <w:pPr>
        <w:rPr>
          <w:rFonts w:hint="eastAsia" w:asciiTheme="majorEastAsia" w:hAnsiTheme="majorEastAsia" w:eastAsiaTheme="majorEastAsia" w:cstheme="majorEastAsia"/>
          <w:b/>
          <w:bCs/>
          <w:color w:val="auto"/>
          <w:sz w:val="24"/>
          <w:szCs w:val="24"/>
          <w:highlight w:val="none"/>
        </w:rPr>
      </w:pPr>
    </w:p>
    <w:p w14:paraId="2B73BE51">
      <w:pPr>
        <w:rPr>
          <w:rFonts w:hint="eastAsia" w:asciiTheme="majorEastAsia" w:hAnsiTheme="majorEastAsia" w:eastAsiaTheme="majorEastAsia" w:cstheme="majorEastAsia"/>
          <w:b/>
          <w:bCs/>
          <w:color w:val="auto"/>
          <w:sz w:val="24"/>
          <w:szCs w:val="24"/>
          <w:highlight w:val="none"/>
        </w:rPr>
      </w:pPr>
    </w:p>
    <w:p w14:paraId="3365CCCD">
      <w:pPr>
        <w:rPr>
          <w:rFonts w:hint="eastAsia" w:asciiTheme="majorEastAsia" w:hAnsiTheme="majorEastAsia" w:eastAsiaTheme="majorEastAsia" w:cstheme="majorEastAsia"/>
          <w:b/>
          <w:bCs/>
          <w:color w:val="auto"/>
          <w:sz w:val="24"/>
          <w:szCs w:val="24"/>
          <w:highlight w:val="none"/>
        </w:rPr>
      </w:pPr>
    </w:p>
    <w:p w14:paraId="06E45D1B">
      <w:pPr>
        <w:rPr>
          <w:rFonts w:hint="eastAsia" w:asciiTheme="majorEastAsia" w:hAnsiTheme="majorEastAsia" w:eastAsiaTheme="majorEastAsia" w:cstheme="majorEastAsia"/>
          <w:b/>
          <w:bCs/>
          <w:color w:val="auto"/>
          <w:sz w:val="24"/>
          <w:szCs w:val="24"/>
          <w:highlight w:val="none"/>
        </w:rPr>
      </w:pPr>
    </w:p>
    <w:p w14:paraId="041AA8E7">
      <w:pPr>
        <w:rPr>
          <w:rFonts w:hint="eastAsia" w:asciiTheme="majorEastAsia" w:hAnsiTheme="majorEastAsia" w:eastAsiaTheme="majorEastAsia" w:cstheme="majorEastAsia"/>
          <w:b/>
          <w:bCs/>
          <w:color w:val="auto"/>
          <w:sz w:val="24"/>
          <w:szCs w:val="24"/>
          <w:highlight w:val="none"/>
        </w:rPr>
      </w:pPr>
    </w:p>
    <w:p w14:paraId="69D38B3C">
      <w:pPr>
        <w:rPr>
          <w:rFonts w:hint="eastAsia" w:asciiTheme="majorEastAsia" w:hAnsiTheme="majorEastAsia" w:eastAsiaTheme="majorEastAsia" w:cstheme="majorEastAsia"/>
          <w:b/>
          <w:bCs/>
          <w:color w:val="auto"/>
          <w:sz w:val="24"/>
          <w:szCs w:val="24"/>
          <w:highlight w:val="none"/>
        </w:rPr>
      </w:pPr>
    </w:p>
    <w:p w14:paraId="4CB67430">
      <w:pPr>
        <w:rPr>
          <w:rFonts w:hint="eastAsia" w:asciiTheme="majorEastAsia" w:hAnsiTheme="majorEastAsia" w:eastAsiaTheme="majorEastAsia" w:cstheme="majorEastAsia"/>
          <w:b/>
          <w:bCs/>
          <w:color w:val="auto"/>
          <w:sz w:val="24"/>
          <w:szCs w:val="24"/>
          <w:highlight w:val="none"/>
        </w:rPr>
      </w:pPr>
    </w:p>
    <w:p w14:paraId="6E039E53">
      <w:pPr>
        <w:rPr>
          <w:rFonts w:hint="eastAsia" w:asciiTheme="majorEastAsia" w:hAnsiTheme="majorEastAsia" w:eastAsiaTheme="majorEastAsia" w:cstheme="majorEastAsia"/>
          <w:b/>
          <w:bCs/>
          <w:color w:val="auto"/>
          <w:sz w:val="24"/>
          <w:szCs w:val="24"/>
          <w:highlight w:val="none"/>
        </w:rPr>
      </w:pPr>
    </w:p>
    <w:p w14:paraId="40919A3F">
      <w:pPr>
        <w:rPr>
          <w:rFonts w:hint="eastAsia" w:asciiTheme="majorEastAsia" w:hAnsiTheme="majorEastAsia" w:eastAsiaTheme="majorEastAsia" w:cstheme="majorEastAsia"/>
          <w:b/>
          <w:bCs/>
          <w:color w:val="auto"/>
          <w:sz w:val="24"/>
          <w:szCs w:val="24"/>
          <w:highlight w:val="none"/>
        </w:rPr>
      </w:pPr>
    </w:p>
    <w:p w14:paraId="52BD9E42">
      <w:pPr>
        <w:rPr>
          <w:rFonts w:hint="eastAsia" w:asciiTheme="majorEastAsia" w:hAnsiTheme="majorEastAsia" w:eastAsiaTheme="majorEastAsia" w:cstheme="majorEastAsia"/>
          <w:b/>
          <w:bCs/>
          <w:color w:val="auto"/>
          <w:sz w:val="24"/>
          <w:szCs w:val="24"/>
          <w:highlight w:val="none"/>
        </w:rPr>
      </w:pPr>
    </w:p>
    <w:p w14:paraId="7D27C068">
      <w:pPr>
        <w:rPr>
          <w:rFonts w:hint="eastAsia" w:asciiTheme="majorEastAsia" w:hAnsiTheme="majorEastAsia" w:eastAsiaTheme="majorEastAsia" w:cstheme="majorEastAsia"/>
          <w:b/>
          <w:bCs/>
          <w:color w:val="auto"/>
          <w:sz w:val="24"/>
          <w:szCs w:val="24"/>
          <w:highlight w:val="none"/>
        </w:rPr>
      </w:pPr>
    </w:p>
    <w:p w14:paraId="03D0B305">
      <w:pPr>
        <w:rPr>
          <w:rFonts w:hint="eastAsia" w:asciiTheme="majorEastAsia" w:hAnsiTheme="majorEastAsia" w:eastAsiaTheme="majorEastAsia" w:cstheme="majorEastAsia"/>
          <w:b/>
          <w:bCs/>
          <w:color w:val="auto"/>
          <w:sz w:val="24"/>
          <w:szCs w:val="24"/>
          <w:highlight w:val="none"/>
        </w:rPr>
      </w:pPr>
    </w:p>
    <w:p w14:paraId="117282FE">
      <w:pPr>
        <w:rPr>
          <w:rFonts w:hint="eastAsia" w:asciiTheme="majorEastAsia" w:hAnsiTheme="majorEastAsia" w:eastAsiaTheme="majorEastAsia" w:cstheme="majorEastAsia"/>
          <w:b/>
          <w:bCs/>
          <w:color w:val="auto"/>
          <w:sz w:val="24"/>
          <w:szCs w:val="24"/>
          <w:highlight w:val="none"/>
        </w:rPr>
      </w:pPr>
    </w:p>
    <w:p w14:paraId="20B24611">
      <w:pPr>
        <w:rPr>
          <w:rFonts w:hint="eastAsia" w:asciiTheme="majorEastAsia" w:hAnsiTheme="majorEastAsia" w:eastAsiaTheme="majorEastAsia" w:cstheme="majorEastAsia"/>
          <w:b/>
          <w:bCs/>
          <w:color w:val="auto"/>
          <w:sz w:val="24"/>
          <w:szCs w:val="24"/>
          <w:highlight w:val="none"/>
        </w:rPr>
      </w:pPr>
    </w:p>
    <w:p w14:paraId="407494C3">
      <w:pPr>
        <w:rPr>
          <w:rFonts w:hint="eastAsia" w:asciiTheme="majorEastAsia" w:hAnsiTheme="majorEastAsia" w:eastAsiaTheme="majorEastAsia" w:cstheme="majorEastAsia"/>
          <w:b/>
          <w:bCs/>
          <w:color w:val="auto"/>
          <w:sz w:val="24"/>
          <w:szCs w:val="24"/>
          <w:highlight w:val="none"/>
        </w:rPr>
      </w:pPr>
    </w:p>
    <w:p w14:paraId="61BCCBFC">
      <w:pPr>
        <w:rPr>
          <w:rFonts w:hint="eastAsia" w:asciiTheme="majorEastAsia" w:hAnsiTheme="majorEastAsia" w:eastAsiaTheme="majorEastAsia" w:cstheme="majorEastAsia"/>
          <w:b/>
          <w:bCs/>
          <w:color w:val="auto"/>
          <w:sz w:val="24"/>
          <w:szCs w:val="24"/>
          <w:highlight w:val="none"/>
        </w:rPr>
      </w:pPr>
    </w:p>
    <w:p w14:paraId="592EAEE8">
      <w:pPr>
        <w:rPr>
          <w:rFonts w:hint="eastAsia" w:asciiTheme="majorEastAsia" w:hAnsiTheme="majorEastAsia" w:eastAsiaTheme="majorEastAsia" w:cstheme="majorEastAsia"/>
          <w:b/>
          <w:bCs/>
          <w:color w:val="auto"/>
          <w:sz w:val="24"/>
          <w:szCs w:val="24"/>
          <w:highlight w:val="none"/>
        </w:rPr>
      </w:pPr>
    </w:p>
    <w:p w14:paraId="18BEA641">
      <w:pPr>
        <w:rPr>
          <w:rFonts w:hint="eastAsia" w:asciiTheme="majorEastAsia" w:hAnsiTheme="majorEastAsia" w:eastAsiaTheme="majorEastAsia" w:cstheme="majorEastAsia"/>
          <w:b/>
          <w:bCs/>
          <w:color w:val="auto"/>
          <w:sz w:val="24"/>
          <w:szCs w:val="24"/>
          <w:highlight w:val="none"/>
        </w:rPr>
      </w:pPr>
    </w:p>
    <w:p w14:paraId="07A22429">
      <w:pPr>
        <w:rPr>
          <w:rFonts w:hint="eastAsia" w:asciiTheme="majorEastAsia" w:hAnsiTheme="majorEastAsia" w:eastAsiaTheme="majorEastAsia" w:cstheme="majorEastAsia"/>
          <w:b/>
          <w:bCs/>
          <w:color w:val="auto"/>
          <w:sz w:val="24"/>
          <w:szCs w:val="24"/>
          <w:highlight w:val="none"/>
        </w:rPr>
      </w:pPr>
    </w:p>
    <w:p w14:paraId="693F88D7">
      <w:pPr>
        <w:rPr>
          <w:rFonts w:hint="eastAsia" w:asciiTheme="majorEastAsia" w:hAnsiTheme="majorEastAsia" w:eastAsiaTheme="majorEastAsia" w:cstheme="majorEastAsia"/>
          <w:b/>
          <w:bCs/>
          <w:color w:val="auto"/>
          <w:sz w:val="24"/>
          <w:szCs w:val="24"/>
          <w:highlight w:val="none"/>
        </w:rPr>
      </w:pPr>
    </w:p>
    <w:p w14:paraId="78E7C5FF">
      <w:pPr>
        <w:rPr>
          <w:rFonts w:hint="eastAsia" w:asciiTheme="majorEastAsia" w:hAnsiTheme="majorEastAsia" w:eastAsiaTheme="majorEastAsia" w:cstheme="majorEastAsia"/>
          <w:b/>
          <w:bCs/>
          <w:color w:val="auto"/>
          <w:sz w:val="24"/>
          <w:szCs w:val="24"/>
          <w:highlight w:val="none"/>
        </w:rPr>
      </w:pPr>
    </w:p>
    <w:p w14:paraId="17CC6CC6">
      <w:pPr>
        <w:pStyle w:val="3"/>
        <w:pageBreakBefore w:val="0"/>
        <w:numPr>
          <w:ilvl w:val="0"/>
          <w:numId w:val="0"/>
        </w:numPr>
        <w:kinsoku/>
        <w:overflowPunct/>
        <w:bidi w:val="0"/>
        <w:spacing w:line="400" w:lineRule="exact"/>
        <w:ind w:leftChars="0"/>
        <w:rPr>
          <w:rFonts w:hint="eastAsia" w:ascii="宋体" w:hAnsi="宋体" w:eastAsia="宋体" w:cs="宋体"/>
          <w:color w:val="auto"/>
          <w:highlight w:val="none"/>
          <w:lang w:val="zh-CN"/>
        </w:rPr>
      </w:pPr>
      <w:bookmarkStart w:id="16" w:name="_Toc28049"/>
      <w:bookmarkStart w:id="17" w:name="_Toc26508"/>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val="zh-CN"/>
        </w:rPr>
        <w:t>符合性审查表</w:t>
      </w:r>
      <w:bookmarkEnd w:id="16"/>
      <w:bookmarkEnd w:id="17"/>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
        <w:gridCol w:w="2529"/>
        <w:gridCol w:w="6484"/>
      </w:tblGrid>
      <w:tr w14:paraId="2F80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6" w:type="pct"/>
            <w:shd w:val="clear" w:color="auto" w:fill="D8D8D8" w:themeFill="background1" w:themeFillShade="D9"/>
            <w:vAlign w:val="center"/>
          </w:tcPr>
          <w:p w14:paraId="71E2AE0B">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序号</w:t>
            </w:r>
          </w:p>
        </w:tc>
        <w:tc>
          <w:tcPr>
            <w:tcW w:w="1269" w:type="pct"/>
            <w:shd w:val="clear" w:color="auto" w:fill="D8D8D8" w:themeFill="background1" w:themeFillShade="D9"/>
            <w:vAlign w:val="center"/>
          </w:tcPr>
          <w:p w14:paraId="7A3CB7ED">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审查项名称</w:t>
            </w:r>
          </w:p>
        </w:tc>
        <w:tc>
          <w:tcPr>
            <w:tcW w:w="3253" w:type="pct"/>
            <w:shd w:val="clear" w:color="auto" w:fill="D8D8D8" w:themeFill="background1" w:themeFillShade="D9"/>
            <w:vAlign w:val="center"/>
          </w:tcPr>
          <w:p w14:paraId="02BDDA72">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审查内容</w:t>
            </w:r>
          </w:p>
        </w:tc>
      </w:tr>
      <w:tr w14:paraId="6F77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45FDB3E5">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2858C7BB">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投标报价</w:t>
            </w:r>
          </w:p>
        </w:tc>
        <w:tc>
          <w:tcPr>
            <w:tcW w:w="3253" w:type="pct"/>
            <w:shd w:val="clear" w:color="auto" w:fill="auto"/>
            <w:vAlign w:val="center"/>
          </w:tcPr>
          <w:p w14:paraId="63FF684F">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（1）投标报价没有超过项目（</w:t>
            </w:r>
            <w:r>
              <w:rPr>
                <w:rFonts w:hint="eastAsia" w:ascii="宋体" w:hAnsi="宋体" w:eastAsia="宋体" w:cs="宋体"/>
                <w:color w:val="auto"/>
                <w:highlight w:val="none"/>
              </w:rPr>
              <w:t>采购包</w:t>
            </w:r>
            <w:r>
              <w:rPr>
                <w:rFonts w:hint="eastAsia" w:ascii="宋体" w:hAnsi="宋体" w:eastAsia="宋体" w:cs="宋体"/>
                <w:color w:val="auto"/>
                <w:highlight w:val="none"/>
                <w:lang w:val="zh-CN"/>
              </w:rPr>
              <w:t>）预算金额或最高限价；</w:t>
            </w:r>
          </w:p>
          <w:p w14:paraId="7E042236">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（2）投标报价不存在缺项、漏项。</w:t>
            </w:r>
          </w:p>
        </w:tc>
      </w:tr>
      <w:tr w14:paraId="5963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123A04AC">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64709B13">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w:t>
            </w:r>
            <w:r>
              <w:rPr>
                <w:rFonts w:hint="eastAsia" w:ascii="宋体" w:hAnsi="宋体" w:eastAsia="宋体" w:cs="宋体"/>
                <w:color w:val="auto"/>
                <w:highlight w:val="none"/>
              </w:rPr>
              <w:t>签署</w:t>
            </w:r>
          </w:p>
        </w:tc>
        <w:tc>
          <w:tcPr>
            <w:tcW w:w="3253" w:type="pct"/>
            <w:shd w:val="clear" w:color="auto" w:fill="auto"/>
            <w:vAlign w:val="center"/>
          </w:tcPr>
          <w:p w14:paraId="3B842658">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rPr>
              <w:t>按照招标文件要求签署、盖章。</w:t>
            </w:r>
          </w:p>
        </w:tc>
      </w:tr>
      <w:tr w14:paraId="32407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2EA20C74">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2A734CD6">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实质性要求</w:t>
            </w:r>
          </w:p>
        </w:tc>
        <w:tc>
          <w:tcPr>
            <w:tcW w:w="3253" w:type="pct"/>
            <w:shd w:val="clear" w:color="auto" w:fill="auto"/>
            <w:vAlign w:val="center"/>
          </w:tcPr>
          <w:p w14:paraId="68F79192">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1</w:t>
            </w:r>
            <w:r>
              <w:rPr>
                <w:rFonts w:hint="eastAsia" w:ascii="宋体" w:hAnsi="宋体" w:eastAsia="宋体" w:cs="宋体"/>
                <w:color w:val="auto"/>
                <w:highlight w:val="none"/>
                <w:lang w:val="zh-CN"/>
              </w:rPr>
              <w:t>）投标有效期满足招标文件要求；</w:t>
            </w:r>
          </w:p>
          <w:p w14:paraId="70B81BE9">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2</w:t>
            </w:r>
            <w:r>
              <w:rPr>
                <w:rFonts w:hint="eastAsia" w:ascii="宋体" w:hAnsi="宋体" w:eastAsia="宋体" w:cs="宋体"/>
                <w:color w:val="auto"/>
                <w:highlight w:val="none"/>
                <w:lang w:val="zh-CN"/>
              </w:rPr>
              <w:t>）没有采购人不能接受的附加条件。</w:t>
            </w:r>
          </w:p>
        </w:tc>
      </w:tr>
      <w:tr w14:paraId="70A9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2DDB056D">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shd w:val="clear" w:color="auto" w:fill="auto"/>
            <w:vAlign w:val="top"/>
          </w:tcPr>
          <w:p w14:paraId="3E184D7E">
            <w:pPr>
              <w:pStyle w:val="20"/>
              <w:pageBreakBefore w:val="0"/>
              <w:kinsoku/>
              <w:overflowPunct/>
              <w:bidi w:val="0"/>
              <w:spacing w:line="400" w:lineRule="exact"/>
              <w:rPr>
                <w:rFonts w:hint="eastAsia" w:ascii="宋体" w:hAnsi="宋体" w:eastAsia="宋体" w:cs="宋体"/>
                <w:color w:val="auto"/>
                <w:highlight w:val="none"/>
                <w:lang w:val="zh-CN" w:eastAsia="en-US"/>
              </w:rPr>
            </w:pPr>
            <w:r>
              <w:rPr>
                <w:rFonts w:hint="eastAsia" w:ascii="宋体" w:hAnsi="宋体" w:eastAsia="宋体" w:cs="宋体"/>
                <w:color w:val="auto"/>
                <w:highlight w:val="none"/>
                <w:lang w:val="zh-CN"/>
              </w:rPr>
              <w:t>供应商须满足磋商文件第三章“采购需求” 中“★”号条款要求</w:t>
            </w:r>
          </w:p>
        </w:tc>
        <w:tc>
          <w:tcPr>
            <w:tcW w:w="3253" w:type="pct"/>
            <w:shd w:val="clear" w:color="auto" w:fill="auto"/>
            <w:vAlign w:val="center"/>
          </w:tcPr>
          <w:p w14:paraId="6977F3EF">
            <w:pPr>
              <w:pStyle w:val="20"/>
              <w:pageBreakBefore w:val="0"/>
              <w:kinsoku/>
              <w:overflowPunct/>
              <w:bidi w:val="0"/>
              <w:spacing w:line="400" w:lineRule="exact"/>
              <w:jc w:val="both"/>
              <w:rPr>
                <w:rFonts w:hint="eastAsia" w:ascii="宋体" w:hAnsi="宋体" w:eastAsia="宋体" w:cs="宋体"/>
                <w:color w:val="auto"/>
                <w:highlight w:val="none"/>
                <w:lang w:val="zh-CN" w:eastAsia="en-US"/>
              </w:rPr>
            </w:pPr>
            <w:r>
              <w:rPr>
                <w:rFonts w:hint="eastAsia" w:ascii="宋体" w:hAnsi="宋体" w:eastAsia="宋体" w:cs="宋体"/>
                <w:color w:val="auto"/>
                <w:highlight w:val="none"/>
                <w:lang w:val="zh-CN"/>
              </w:rPr>
              <w:t>供应商需根据文件第三章中“★ ”号条款中要求的响应模式对“★ ”号条款进行响应</w:t>
            </w:r>
          </w:p>
        </w:tc>
      </w:tr>
      <w:tr w14:paraId="29B5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592C8462">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1416550F">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围标串标情形</w:t>
            </w:r>
          </w:p>
        </w:tc>
        <w:tc>
          <w:tcPr>
            <w:tcW w:w="3253" w:type="pct"/>
            <w:shd w:val="clear" w:color="auto" w:fill="auto"/>
            <w:vAlign w:val="center"/>
          </w:tcPr>
          <w:p w14:paraId="6DEBFD01">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投标人不存在下列任一情形：</w:t>
            </w:r>
          </w:p>
          <w:p w14:paraId="6673E0BA">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739D2ABD">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27EABBEA">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2B14E681">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3395D675">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59DA36B">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不同投标人使用同一电脑（机器特征值一致：如MAC地址等）或使用同一电子密钥，编制或上传电子投标文件。</w:t>
            </w:r>
          </w:p>
        </w:tc>
      </w:tr>
      <w:tr w14:paraId="20EF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66FA0261">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1616D542">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其他无效情形</w:t>
            </w:r>
          </w:p>
        </w:tc>
        <w:tc>
          <w:tcPr>
            <w:tcW w:w="3253" w:type="pct"/>
            <w:shd w:val="clear" w:color="auto" w:fill="auto"/>
            <w:vAlign w:val="center"/>
          </w:tcPr>
          <w:p w14:paraId="30719B70">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不存在法律、法规和招标文件规定的其他</w:t>
            </w:r>
            <w:r>
              <w:rPr>
                <w:rFonts w:hint="eastAsia" w:ascii="宋体" w:hAnsi="宋体" w:eastAsia="宋体" w:cs="宋体"/>
                <w:b/>
                <w:bCs/>
                <w:color w:val="auto"/>
                <w:highlight w:val="none"/>
                <w:lang w:val="zh-CN"/>
              </w:rPr>
              <w:t>无效投标</w:t>
            </w:r>
            <w:r>
              <w:rPr>
                <w:rFonts w:hint="eastAsia" w:ascii="宋体" w:hAnsi="宋体" w:eastAsia="宋体" w:cs="宋体"/>
                <w:color w:val="auto"/>
                <w:highlight w:val="none"/>
                <w:lang w:val="zh-CN"/>
              </w:rPr>
              <w:t>情形。</w:t>
            </w:r>
          </w:p>
        </w:tc>
      </w:tr>
    </w:tbl>
    <w:p w14:paraId="46357B79">
      <w:pPr>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D9A4AAD">
      <w:pPr>
        <w:rPr>
          <w:rFonts w:hint="eastAsia" w:asciiTheme="majorEastAsia" w:hAnsiTheme="majorEastAsia" w:eastAsiaTheme="majorEastAsia" w:cstheme="majorEastAsia"/>
          <w:b/>
          <w:bCs/>
          <w:color w:val="auto"/>
          <w:sz w:val="24"/>
          <w:szCs w:val="24"/>
          <w:highlight w:val="none"/>
        </w:rPr>
      </w:pPr>
    </w:p>
    <w:p w14:paraId="32A1D552">
      <w:p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三）</w:t>
      </w:r>
      <w:r>
        <w:rPr>
          <w:rFonts w:hint="eastAsia" w:asciiTheme="majorEastAsia" w:hAnsiTheme="majorEastAsia" w:eastAsiaTheme="majorEastAsia" w:cstheme="majorEastAsia"/>
          <w:b/>
          <w:bCs/>
          <w:color w:val="auto"/>
          <w:sz w:val="24"/>
          <w:szCs w:val="24"/>
          <w:highlight w:val="none"/>
        </w:rPr>
        <w:t>评审因素及评分标准</w:t>
      </w:r>
      <w:bookmarkEnd w:id="12"/>
    </w:p>
    <w:p w14:paraId="7903F53C">
      <w:pPr>
        <w:ind w:firstLine="240" w:firstLineChars="1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rPr>
        <w:t>本次招标采用综合评分法，</w:t>
      </w:r>
      <w:r>
        <w:rPr>
          <w:rFonts w:hint="eastAsia" w:asciiTheme="majorEastAsia" w:hAnsiTheme="majorEastAsia" w:eastAsiaTheme="majorEastAsia" w:cstheme="majorEastAsia"/>
          <w:color w:val="auto"/>
          <w:sz w:val="24"/>
          <w:szCs w:val="24"/>
          <w:highlight w:val="none"/>
          <w:lang w:val="zh-CN"/>
        </w:rPr>
        <w:t>综合评分法是指投标文件满足采购文件全部实质性要求，且按照评审因素的量化指标评审得分最高的投标人为中标候选人的评标方法。</w:t>
      </w:r>
    </w:p>
    <w:p w14:paraId="3475D22B">
      <w:pPr>
        <w:ind w:firstLine="240" w:firstLineChars="100"/>
        <w:rPr>
          <w:rFonts w:hint="eastAsia" w:asciiTheme="majorEastAsia" w:hAnsiTheme="majorEastAsia" w:eastAsiaTheme="majorEastAsia" w:cstheme="majorEastAsia"/>
          <w:color w:val="auto"/>
          <w:sz w:val="24"/>
          <w:szCs w:val="24"/>
          <w:highlight w:val="none"/>
          <w:lang w:val="zh-CN"/>
        </w:rPr>
      </w:pPr>
    </w:p>
    <w:p w14:paraId="44DD8E16">
      <w:pPr>
        <w:ind w:firstLine="240" w:firstLineChars="100"/>
        <w:rPr>
          <w:rFonts w:hint="eastAsia" w:asciiTheme="majorEastAsia" w:hAnsiTheme="majorEastAsia" w:eastAsiaTheme="majorEastAsia" w:cstheme="majorEastAsia"/>
          <w:color w:val="auto"/>
          <w:sz w:val="24"/>
          <w:szCs w:val="24"/>
          <w:highlight w:val="none"/>
          <w:lang w:val="zh-CN"/>
        </w:rPr>
      </w:pPr>
    </w:p>
    <w:p w14:paraId="5A64FA69">
      <w:pPr>
        <w:pStyle w:val="13"/>
        <w:keepNext w:val="0"/>
        <w:keepLines w:val="0"/>
        <w:pageBreakBefore w:val="0"/>
        <w:widowControl w:val="0"/>
        <w:kinsoku/>
        <w:wordWrap/>
        <w:overflowPunct/>
        <w:topLinePunct w:val="0"/>
        <w:autoSpaceDE/>
        <w:autoSpaceDN/>
        <w:bidi w:val="0"/>
        <w:adjustRightInd/>
        <w:spacing w:line="600" w:lineRule="exact"/>
        <w:ind w:firstLine="484" w:firstLineChars="202"/>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评分细则如下：</w:t>
      </w:r>
    </w:p>
    <w:p w14:paraId="2137D401">
      <w:pPr>
        <w:spacing w:line="103" w:lineRule="exact"/>
        <w:rPr>
          <w:rFonts w:hint="eastAsia" w:ascii="宋体" w:hAnsi="宋体" w:eastAsia="宋体" w:cs="宋体"/>
          <w:color w:val="auto"/>
          <w:sz w:val="24"/>
          <w:szCs w:val="24"/>
          <w:highlight w:val="none"/>
        </w:rPr>
      </w:pPr>
    </w:p>
    <w:tbl>
      <w:tblPr>
        <w:tblStyle w:val="10"/>
        <w:tblW w:w="10011" w:type="dxa"/>
        <w:tblInd w:w="0" w:type="dxa"/>
        <w:tblLayout w:type="fixed"/>
        <w:tblCellMar>
          <w:top w:w="0" w:type="dxa"/>
          <w:left w:w="0" w:type="dxa"/>
          <w:bottom w:w="0" w:type="dxa"/>
          <w:right w:w="0" w:type="dxa"/>
        </w:tblCellMar>
      </w:tblPr>
      <w:tblGrid>
        <w:gridCol w:w="941"/>
        <w:gridCol w:w="1909"/>
        <w:gridCol w:w="7161"/>
      </w:tblGrid>
      <w:tr w14:paraId="46A5CAAE">
        <w:tblPrEx>
          <w:tblCellMar>
            <w:top w:w="0" w:type="dxa"/>
            <w:left w:w="0" w:type="dxa"/>
            <w:bottom w:w="0" w:type="dxa"/>
            <w:right w:w="0" w:type="dxa"/>
          </w:tblCellMar>
        </w:tblPrEx>
        <w:trPr>
          <w:trHeight w:val="219"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AD3FA">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4A3C">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08606">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分值构成内容</w:t>
            </w:r>
          </w:p>
        </w:tc>
      </w:tr>
      <w:tr w14:paraId="78449A0A">
        <w:tblPrEx>
          <w:tblCellMar>
            <w:top w:w="0" w:type="dxa"/>
            <w:left w:w="0" w:type="dxa"/>
            <w:bottom w:w="0" w:type="dxa"/>
            <w:right w:w="0" w:type="dxa"/>
          </w:tblCellMar>
        </w:tblPrEx>
        <w:trPr>
          <w:trHeight w:val="219"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9EA4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B662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C73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60</w:t>
            </w:r>
            <w:r>
              <w:rPr>
                <w:rFonts w:hint="eastAsia" w:ascii="宋体" w:hAnsi="宋体" w:eastAsia="宋体" w:cs="宋体"/>
                <w:color w:val="auto"/>
                <w:kern w:val="0"/>
                <w:sz w:val="24"/>
                <w:szCs w:val="24"/>
                <w:highlight w:val="none"/>
                <w:lang w:bidi="ar"/>
              </w:rPr>
              <w:t xml:space="preserve"> 分</w:t>
            </w:r>
          </w:p>
        </w:tc>
      </w:tr>
      <w:tr w14:paraId="41EB8A53">
        <w:tblPrEx>
          <w:tblCellMar>
            <w:top w:w="0" w:type="dxa"/>
            <w:left w:w="0" w:type="dxa"/>
            <w:bottom w:w="0" w:type="dxa"/>
            <w:right w:w="0" w:type="dxa"/>
          </w:tblCellMar>
        </w:tblPrEx>
        <w:trPr>
          <w:trHeight w:val="219"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501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89B3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商务部分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E494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20分</w:t>
            </w:r>
          </w:p>
        </w:tc>
      </w:tr>
      <w:tr w14:paraId="72B73D58">
        <w:tblPrEx>
          <w:tblCellMar>
            <w:top w:w="0" w:type="dxa"/>
            <w:left w:w="0" w:type="dxa"/>
            <w:bottom w:w="0" w:type="dxa"/>
            <w:right w:w="0" w:type="dxa"/>
          </w:tblCellMar>
        </w:tblPrEx>
        <w:trPr>
          <w:trHeight w:val="34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D10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7CBE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价格</w:t>
            </w:r>
            <w:r>
              <w:rPr>
                <w:rFonts w:hint="eastAsia" w:ascii="宋体" w:hAnsi="宋体" w:eastAsia="宋体" w:cs="宋体"/>
                <w:color w:val="auto"/>
                <w:kern w:val="0"/>
                <w:sz w:val="24"/>
                <w:szCs w:val="24"/>
                <w:highlight w:val="none"/>
                <w:lang w:bidi="ar"/>
              </w:rPr>
              <w:t>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2BD7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330598CE">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B11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8216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总分</w:t>
            </w:r>
          </w:p>
        </w:tc>
        <w:tc>
          <w:tcPr>
            <w:tcW w:w="7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D517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100 分</w:t>
            </w:r>
          </w:p>
        </w:tc>
      </w:tr>
      <w:tr w14:paraId="0A6654FC">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A25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1D2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CB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4CA840D">
        <w:tblPrEx>
          <w:tblCellMar>
            <w:top w:w="0" w:type="dxa"/>
            <w:left w:w="0" w:type="dxa"/>
            <w:bottom w:w="0" w:type="dxa"/>
            <w:right w:w="0" w:type="dxa"/>
          </w:tblCellMar>
        </w:tblPrEx>
        <w:trPr>
          <w:trHeight w:val="322"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7CA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9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80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各投标人的最终得分计算办法</w:t>
            </w:r>
          </w:p>
        </w:tc>
        <w:tc>
          <w:tcPr>
            <w:tcW w:w="7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41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评标委员会由 7 人以上单数组成，各投标人的最终得分为各评委评分总和的算术平均值；所有评委评分保留两位小数。</w:t>
            </w:r>
          </w:p>
        </w:tc>
      </w:tr>
      <w:tr w14:paraId="5FFC55F7">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7520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0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D5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1787BB7A">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0BA5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BE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B9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2DA154B7">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0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7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D0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44F6D60E">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60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70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47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4E19E3BA">
        <w:tblPrEx>
          <w:tblCellMar>
            <w:top w:w="0" w:type="dxa"/>
            <w:left w:w="0" w:type="dxa"/>
            <w:bottom w:w="0" w:type="dxa"/>
            <w:right w:w="0" w:type="dxa"/>
          </w:tblCellMar>
        </w:tblPrEx>
        <w:trPr>
          <w:trHeight w:val="802"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B373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7A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投标人最后得分相同时对投标人进行排序的方法</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CF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如投标人最后得分相同时，以技术部分得分高的排名优先。</w:t>
            </w:r>
          </w:p>
        </w:tc>
      </w:tr>
    </w:tbl>
    <w:p w14:paraId="6EED335A">
      <w:pPr>
        <w:bidi w:val="0"/>
        <w:rPr>
          <w:rFonts w:hint="eastAsia"/>
          <w:color w:val="auto"/>
          <w:sz w:val="24"/>
          <w:szCs w:val="24"/>
          <w:highlight w:val="none"/>
        </w:rPr>
      </w:pPr>
    </w:p>
    <w:p w14:paraId="3E0C9BE2">
      <w:pPr>
        <w:ind w:firstLine="240" w:firstLineChars="100"/>
        <w:rPr>
          <w:rFonts w:hint="eastAsia" w:asciiTheme="majorEastAsia" w:hAnsiTheme="majorEastAsia" w:eastAsiaTheme="majorEastAsia" w:cstheme="majorEastAsia"/>
          <w:color w:val="auto"/>
          <w:sz w:val="24"/>
          <w:szCs w:val="24"/>
          <w:highlight w:val="none"/>
          <w:lang w:val="zh-CN"/>
        </w:rPr>
      </w:pPr>
    </w:p>
    <w:p w14:paraId="3A08A4E9">
      <w:pPr>
        <w:ind w:firstLine="240" w:firstLineChars="100"/>
        <w:rPr>
          <w:rFonts w:hint="eastAsia" w:asciiTheme="majorEastAsia" w:hAnsiTheme="majorEastAsia" w:eastAsiaTheme="majorEastAsia" w:cstheme="majorEastAsia"/>
          <w:color w:val="auto"/>
          <w:sz w:val="24"/>
          <w:szCs w:val="24"/>
          <w:highlight w:val="none"/>
          <w:lang w:val="zh-CN"/>
        </w:rPr>
      </w:pPr>
    </w:p>
    <w:p w14:paraId="75989134">
      <w:pPr>
        <w:ind w:firstLine="240" w:firstLineChars="100"/>
        <w:rPr>
          <w:rFonts w:hint="eastAsia" w:asciiTheme="majorEastAsia" w:hAnsiTheme="majorEastAsia" w:eastAsiaTheme="majorEastAsia" w:cstheme="majorEastAsia"/>
          <w:color w:val="auto"/>
          <w:sz w:val="24"/>
          <w:szCs w:val="24"/>
          <w:highlight w:val="none"/>
          <w:lang w:val="zh-CN"/>
        </w:rPr>
      </w:pPr>
    </w:p>
    <w:p w14:paraId="6E08565E">
      <w:pPr>
        <w:ind w:firstLine="240" w:firstLineChars="100"/>
        <w:rPr>
          <w:rFonts w:hint="eastAsia" w:asciiTheme="majorEastAsia" w:hAnsiTheme="majorEastAsia" w:eastAsiaTheme="majorEastAsia" w:cstheme="majorEastAsia"/>
          <w:color w:val="auto"/>
          <w:sz w:val="24"/>
          <w:szCs w:val="24"/>
          <w:highlight w:val="none"/>
          <w:lang w:val="zh-CN"/>
        </w:rPr>
      </w:pPr>
    </w:p>
    <w:p w14:paraId="68063DA1">
      <w:pPr>
        <w:ind w:firstLine="240" w:firstLineChars="100"/>
        <w:rPr>
          <w:rFonts w:hint="eastAsia" w:asciiTheme="majorEastAsia" w:hAnsiTheme="majorEastAsia" w:eastAsiaTheme="majorEastAsia" w:cstheme="majorEastAsia"/>
          <w:color w:val="auto"/>
          <w:sz w:val="24"/>
          <w:szCs w:val="24"/>
          <w:highlight w:val="none"/>
          <w:lang w:val="zh-CN"/>
        </w:rPr>
      </w:pPr>
    </w:p>
    <w:p w14:paraId="7BDCD443">
      <w:pPr>
        <w:ind w:firstLine="240" w:firstLineChars="100"/>
        <w:rPr>
          <w:rFonts w:hint="eastAsia" w:asciiTheme="majorEastAsia" w:hAnsiTheme="majorEastAsia" w:eastAsiaTheme="majorEastAsia" w:cstheme="majorEastAsia"/>
          <w:color w:val="auto"/>
          <w:sz w:val="24"/>
          <w:szCs w:val="24"/>
          <w:highlight w:val="none"/>
          <w:lang w:val="zh-CN"/>
        </w:rPr>
      </w:pPr>
    </w:p>
    <w:p w14:paraId="3B9C5096">
      <w:pPr>
        <w:ind w:firstLine="240" w:firstLineChars="100"/>
        <w:rPr>
          <w:rFonts w:hint="eastAsia" w:asciiTheme="majorEastAsia" w:hAnsiTheme="majorEastAsia" w:eastAsiaTheme="majorEastAsia" w:cstheme="majorEastAsia"/>
          <w:color w:val="auto"/>
          <w:sz w:val="24"/>
          <w:szCs w:val="24"/>
          <w:highlight w:val="none"/>
          <w:lang w:val="zh-CN"/>
        </w:rPr>
      </w:pPr>
    </w:p>
    <w:p w14:paraId="64B9140B">
      <w:pPr>
        <w:ind w:firstLine="240" w:firstLineChars="100"/>
        <w:rPr>
          <w:rFonts w:hint="eastAsia" w:asciiTheme="majorEastAsia" w:hAnsiTheme="majorEastAsia" w:eastAsiaTheme="majorEastAsia" w:cstheme="majorEastAsia"/>
          <w:color w:val="auto"/>
          <w:sz w:val="24"/>
          <w:szCs w:val="24"/>
          <w:highlight w:val="none"/>
          <w:lang w:val="zh-CN"/>
        </w:rPr>
      </w:pPr>
    </w:p>
    <w:p w14:paraId="38095A28">
      <w:pPr>
        <w:ind w:firstLine="240" w:firstLineChars="100"/>
        <w:rPr>
          <w:rFonts w:hint="eastAsia" w:asciiTheme="majorEastAsia" w:hAnsiTheme="majorEastAsia" w:eastAsiaTheme="majorEastAsia" w:cstheme="majorEastAsia"/>
          <w:color w:val="auto"/>
          <w:sz w:val="24"/>
          <w:szCs w:val="24"/>
          <w:highlight w:val="none"/>
          <w:lang w:val="zh-CN"/>
        </w:rPr>
      </w:pPr>
    </w:p>
    <w:p w14:paraId="26EDD659">
      <w:pPr>
        <w:ind w:firstLine="240" w:firstLineChars="100"/>
        <w:rPr>
          <w:rFonts w:hint="eastAsia" w:asciiTheme="majorEastAsia" w:hAnsiTheme="majorEastAsia" w:eastAsiaTheme="majorEastAsia" w:cstheme="majorEastAsia"/>
          <w:color w:val="auto"/>
          <w:sz w:val="24"/>
          <w:szCs w:val="24"/>
          <w:highlight w:val="none"/>
          <w:lang w:val="zh-CN"/>
        </w:rPr>
      </w:pPr>
    </w:p>
    <w:p w14:paraId="7963A678">
      <w:pPr>
        <w:ind w:firstLine="240" w:firstLineChars="100"/>
        <w:rPr>
          <w:rFonts w:hint="eastAsia" w:asciiTheme="majorEastAsia" w:hAnsiTheme="majorEastAsia" w:eastAsiaTheme="majorEastAsia" w:cstheme="majorEastAsia"/>
          <w:color w:val="auto"/>
          <w:sz w:val="24"/>
          <w:szCs w:val="24"/>
          <w:highlight w:val="none"/>
          <w:lang w:val="zh-CN"/>
        </w:rPr>
      </w:pPr>
    </w:p>
    <w:p w14:paraId="725D024A">
      <w:pPr>
        <w:ind w:firstLine="240" w:firstLineChars="100"/>
        <w:rPr>
          <w:rFonts w:hint="eastAsia" w:asciiTheme="majorEastAsia" w:hAnsiTheme="majorEastAsia" w:eastAsiaTheme="majorEastAsia" w:cstheme="majorEastAsia"/>
          <w:color w:val="auto"/>
          <w:sz w:val="24"/>
          <w:szCs w:val="24"/>
          <w:highlight w:val="none"/>
          <w:lang w:val="zh-CN"/>
        </w:rPr>
      </w:pPr>
    </w:p>
    <w:p w14:paraId="3A257529">
      <w:pPr>
        <w:ind w:firstLine="240" w:firstLineChars="100"/>
        <w:rPr>
          <w:rFonts w:hint="eastAsia" w:asciiTheme="majorEastAsia" w:hAnsiTheme="majorEastAsia" w:eastAsiaTheme="majorEastAsia" w:cstheme="majorEastAsia"/>
          <w:color w:val="auto"/>
          <w:sz w:val="24"/>
          <w:szCs w:val="24"/>
          <w:highlight w:val="none"/>
          <w:lang w:val="zh-CN"/>
        </w:rPr>
      </w:pPr>
    </w:p>
    <w:p w14:paraId="734668DA">
      <w:pPr>
        <w:ind w:firstLine="240" w:firstLineChars="100"/>
        <w:rPr>
          <w:rFonts w:hint="eastAsia" w:asciiTheme="majorEastAsia" w:hAnsiTheme="majorEastAsia" w:eastAsiaTheme="majorEastAsia" w:cstheme="majorEastAsia"/>
          <w:color w:val="auto"/>
          <w:sz w:val="24"/>
          <w:szCs w:val="24"/>
          <w:highlight w:val="none"/>
          <w:lang w:val="zh-CN"/>
        </w:rPr>
      </w:pPr>
    </w:p>
    <w:p w14:paraId="51D98C17">
      <w:pPr>
        <w:ind w:firstLine="240" w:firstLineChars="100"/>
        <w:rPr>
          <w:rFonts w:hint="eastAsia" w:asciiTheme="majorEastAsia" w:hAnsiTheme="majorEastAsia" w:eastAsiaTheme="majorEastAsia" w:cstheme="majorEastAsia"/>
          <w:color w:val="auto"/>
          <w:sz w:val="24"/>
          <w:szCs w:val="24"/>
          <w:highlight w:val="none"/>
          <w:lang w:val="zh-CN"/>
        </w:rPr>
      </w:pPr>
    </w:p>
    <w:p w14:paraId="3999B4BA">
      <w:pPr>
        <w:ind w:firstLine="240" w:firstLineChars="100"/>
        <w:rPr>
          <w:rFonts w:hint="eastAsia" w:asciiTheme="majorEastAsia" w:hAnsiTheme="majorEastAsia" w:eastAsiaTheme="majorEastAsia" w:cstheme="majorEastAsia"/>
          <w:color w:val="auto"/>
          <w:sz w:val="24"/>
          <w:szCs w:val="24"/>
          <w:highlight w:val="none"/>
          <w:lang w:val="zh-CN"/>
        </w:rPr>
      </w:pPr>
    </w:p>
    <w:p w14:paraId="40774F40">
      <w:pPr>
        <w:ind w:firstLine="240" w:firstLineChars="100"/>
        <w:rPr>
          <w:rFonts w:hint="eastAsia" w:asciiTheme="majorEastAsia" w:hAnsiTheme="majorEastAsia" w:eastAsiaTheme="majorEastAsia" w:cstheme="majorEastAsia"/>
          <w:color w:val="auto"/>
          <w:sz w:val="24"/>
          <w:szCs w:val="24"/>
          <w:highlight w:val="none"/>
          <w:lang w:val="zh-CN"/>
        </w:rPr>
      </w:pPr>
    </w:p>
    <w:p w14:paraId="2F3A77B1">
      <w:pPr>
        <w:ind w:firstLine="240" w:firstLineChars="100"/>
        <w:rPr>
          <w:rFonts w:hint="eastAsia" w:asciiTheme="majorEastAsia" w:hAnsiTheme="majorEastAsia" w:eastAsiaTheme="majorEastAsia" w:cstheme="majorEastAsia"/>
          <w:color w:val="auto"/>
          <w:sz w:val="24"/>
          <w:szCs w:val="24"/>
          <w:highlight w:val="none"/>
          <w:lang w:val="zh-CN"/>
        </w:rPr>
      </w:pPr>
    </w:p>
    <w:p w14:paraId="520ACBBF">
      <w:pPr>
        <w:ind w:firstLine="240" w:firstLineChars="100"/>
        <w:rPr>
          <w:rFonts w:hint="eastAsia" w:asciiTheme="majorEastAsia" w:hAnsiTheme="majorEastAsia" w:eastAsiaTheme="majorEastAsia" w:cstheme="majorEastAsia"/>
          <w:color w:val="auto"/>
          <w:sz w:val="24"/>
          <w:szCs w:val="24"/>
          <w:highlight w:val="none"/>
          <w:lang w:val="zh-CN"/>
        </w:rPr>
      </w:pPr>
    </w:p>
    <w:p w14:paraId="4DF6A80E">
      <w:pPr>
        <w:ind w:firstLine="240" w:firstLineChars="100"/>
        <w:rPr>
          <w:rFonts w:hint="eastAsia" w:asciiTheme="majorEastAsia" w:hAnsiTheme="majorEastAsia" w:eastAsiaTheme="majorEastAsia" w:cstheme="majorEastAsia"/>
          <w:color w:val="auto"/>
          <w:sz w:val="24"/>
          <w:szCs w:val="24"/>
          <w:highlight w:val="none"/>
          <w:lang w:val="zh-CN"/>
        </w:rPr>
      </w:pPr>
    </w:p>
    <w:p w14:paraId="53620BC4">
      <w:pPr>
        <w:rPr>
          <w:rFonts w:hint="default"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评分标准</w:t>
      </w:r>
    </w:p>
    <w:tbl>
      <w:tblPr>
        <w:tblStyle w:val="10"/>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451"/>
        <w:gridCol w:w="6381"/>
        <w:gridCol w:w="897"/>
      </w:tblGrid>
      <w:tr w14:paraId="02CB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6" w:type="pct"/>
            <w:shd w:val="clear" w:color="auto" w:fill="E5DFEC"/>
            <w:noWrap w:val="0"/>
            <w:vAlign w:val="center"/>
          </w:tcPr>
          <w:p w14:paraId="3AD874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项目</w:t>
            </w:r>
          </w:p>
        </w:tc>
        <w:tc>
          <w:tcPr>
            <w:tcW w:w="717" w:type="pct"/>
            <w:shd w:val="clear" w:color="auto" w:fill="E5DFEC"/>
            <w:noWrap w:val="0"/>
            <w:vAlign w:val="center"/>
          </w:tcPr>
          <w:p w14:paraId="51582C0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评标</w:t>
            </w:r>
          </w:p>
          <w:p w14:paraId="5B379902">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分项</w:t>
            </w:r>
          </w:p>
        </w:tc>
        <w:tc>
          <w:tcPr>
            <w:tcW w:w="3152" w:type="pct"/>
            <w:shd w:val="clear" w:color="auto" w:fill="E5DFEC"/>
            <w:noWrap w:val="0"/>
            <w:vAlign w:val="center"/>
          </w:tcPr>
          <w:p w14:paraId="0F7D3B4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评标分项及分值</w:t>
            </w:r>
          </w:p>
        </w:tc>
        <w:tc>
          <w:tcPr>
            <w:tcW w:w="443" w:type="pct"/>
            <w:shd w:val="clear" w:color="auto" w:fill="E5DFEC"/>
            <w:noWrap w:val="0"/>
            <w:vAlign w:val="center"/>
          </w:tcPr>
          <w:p w14:paraId="65B4A0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分值</w:t>
            </w:r>
          </w:p>
        </w:tc>
      </w:tr>
      <w:tr w14:paraId="396E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pct"/>
            <w:noWrap w:val="0"/>
            <w:vAlign w:val="center"/>
          </w:tcPr>
          <w:p w14:paraId="7345595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价格</w:t>
            </w:r>
          </w:p>
          <w:p w14:paraId="042C9EF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20</w:t>
            </w:r>
            <w:r>
              <w:rPr>
                <w:rFonts w:hint="eastAsia" w:asciiTheme="majorEastAsia" w:hAnsiTheme="majorEastAsia" w:eastAsiaTheme="majorEastAsia" w:cstheme="majorEastAsia"/>
                <w:color w:val="auto"/>
                <w:spacing w:val="-1"/>
                <w:sz w:val="24"/>
                <w:szCs w:val="24"/>
                <w:highlight w:val="none"/>
              </w:rPr>
              <w:t>分</w:t>
            </w:r>
          </w:p>
        </w:tc>
        <w:tc>
          <w:tcPr>
            <w:tcW w:w="717" w:type="pct"/>
            <w:noWrap w:val="0"/>
            <w:vAlign w:val="center"/>
          </w:tcPr>
          <w:p w14:paraId="46EC2E73">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投标</w:t>
            </w:r>
          </w:p>
          <w:p w14:paraId="46AC4DCF">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报价</w:t>
            </w:r>
          </w:p>
        </w:tc>
        <w:tc>
          <w:tcPr>
            <w:tcW w:w="3152" w:type="pct"/>
            <w:noWrap w:val="0"/>
            <w:vAlign w:val="center"/>
          </w:tcPr>
          <w:p w14:paraId="4F6D74E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评标基准价的确定：</w:t>
            </w:r>
            <w:r>
              <w:rPr>
                <w:rFonts w:hint="eastAsia" w:asciiTheme="majorEastAsia" w:hAnsiTheme="majorEastAsia" w:eastAsiaTheme="majorEastAsia" w:cstheme="majorEastAsia"/>
                <w:b/>
                <w:bCs/>
                <w:color w:val="auto"/>
                <w:spacing w:val="-1"/>
                <w:sz w:val="24"/>
                <w:szCs w:val="24"/>
                <w:highlight w:val="none"/>
              </w:rPr>
              <w:t>满足</w:t>
            </w:r>
            <w:r>
              <w:rPr>
                <w:rFonts w:hint="eastAsia" w:asciiTheme="majorEastAsia" w:hAnsiTheme="majorEastAsia" w:eastAsiaTheme="majorEastAsia" w:cstheme="majorEastAsia"/>
                <w:b/>
                <w:bCs/>
                <w:color w:val="auto"/>
                <w:spacing w:val="-1"/>
                <w:sz w:val="24"/>
                <w:szCs w:val="24"/>
                <w:highlight w:val="none"/>
                <w:lang w:eastAsia="zh-CN"/>
              </w:rPr>
              <w:t>采购文件</w:t>
            </w:r>
            <w:r>
              <w:rPr>
                <w:rFonts w:hint="eastAsia" w:asciiTheme="majorEastAsia" w:hAnsiTheme="majorEastAsia" w:eastAsiaTheme="majorEastAsia" w:cstheme="majorEastAsia"/>
                <w:b/>
                <w:bCs/>
                <w:color w:val="auto"/>
                <w:spacing w:val="-1"/>
                <w:sz w:val="24"/>
                <w:szCs w:val="24"/>
                <w:highlight w:val="none"/>
              </w:rPr>
              <w:t>要求报价最低的为评标基准价，</w:t>
            </w:r>
            <w:r>
              <w:rPr>
                <w:rFonts w:hint="eastAsia" w:asciiTheme="majorEastAsia" w:hAnsiTheme="majorEastAsia" w:eastAsiaTheme="majorEastAsia" w:cstheme="majorEastAsia"/>
                <w:color w:val="auto"/>
                <w:spacing w:val="-1"/>
                <w:sz w:val="24"/>
                <w:szCs w:val="24"/>
                <w:highlight w:val="none"/>
              </w:rPr>
              <w:t>其他供应商的价格分按照下列公式计算：投标报价得分＝（评标基准价/投标报价）×</w:t>
            </w:r>
            <w:r>
              <w:rPr>
                <w:rFonts w:hint="eastAsia" w:asciiTheme="majorEastAsia" w:hAnsiTheme="majorEastAsia" w:eastAsiaTheme="majorEastAsia" w:cstheme="majorEastAsia"/>
                <w:color w:val="auto"/>
                <w:spacing w:val="-1"/>
                <w:sz w:val="24"/>
                <w:szCs w:val="24"/>
                <w:highlight w:val="none"/>
                <w:lang w:val="en-US" w:eastAsia="zh-CN"/>
              </w:rPr>
              <w:t>20</w:t>
            </w:r>
            <w:r>
              <w:rPr>
                <w:rFonts w:hint="eastAsia" w:asciiTheme="majorEastAsia" w:hAnsiTheme="majorEastAsia" w:eastAsiaTheme="majorEastAsia" w:cstheme="majorEastAsia"/>
                <w:color w:val="auto"/>
                <w:spacing w:val="-1"/>
                <w:sz w:val="24"/>
                <w:szCs w:val="24"/>
                <w:highlight w:val="none"/>
              </w:rPr>
              <w:t>％×100。</w:t>
            </w:r>
          </w:p>
        </w:tc>
        <w:tc>
          <w:tcPr>
            <w:tcW w:w="443" w:type="pct"/>
            <w:noWrap w:val="0"/>
            <w:vAlign w:val="center"/>
          </w:tcPr>
          <w:p w14:paraId="653E9AC9">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bidi="ar"/>
              </w:rPr>
              <w:t>20</w:t>
            </w:r>
          </w:p>
        </w:tc>
      </w:tr>
      <w:tr w14:paraId="5F5B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86" w:type="pct"/>
            <w:vMerge w:val="restart"/>
            <w:noWrap w:val="0"/>
            <w:vAlign w:val="center"/>
          </w:tcPr>
          <w:p w14:paraId="2C3D018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商务</w:t>
            </w:r>
          </w:p>
          <w:p w14:paraId="0BE22869">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
                <w:sz w:val="24"/>
                <w:szCs w:val="24"/>
                <w:highlight w:val="none"/>
              </w:rPr>
              <w:t>20分</w:t>
            </w:r>
          </w:p>
        </w:tc>
        <w:tc>
          <w:tcPr>
            <w:tcW w:w="717" w:type="pct"/>
            <w:noWrap w:val="0"/>
            <w:vAlign w:val="center"/>
          </w:tcPr>
          <w:p w14:paraId="75EF605D">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体系</w:t>
            </w:r>
          </w:p>
          <w:p w14:paraId="619423F3">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证书</w:t>
            </w:r>
          </w:p>
        </w:tc>
        <w:tc>
          <w:tcPr>
            <w:tcW w:w="3152" w:type="pct"/>
            <w:noWrap w:val="0"/>
            <w:vAlign w:val="center"/>
          </w:tcPr>
          <w:p w14:paraId="2928EEA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投标人同时通过质量管理体系认证、环境管理体系认证、职业健康管理体系认证的得3分，每缺1项扣1分。</w:t>
            </w:r>
          </w:p>
          <w:p w14:paraId="4143892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（提供加盖公章的证明材料复印件，未提供不得分）</w:t>
            </w:r>
          </w:p>
        </w:tc>
        <w:tc>
          <w:tcPr>
            <w:tcW w:w="443" w:type="pct"/>
            <w:noWrap w:val="0"/>
            <w:vAlign w:val="center"/>
          </w:tcPr>
          <w:p w14:paraId="57DC25F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r>
      <w:tr w14:paraId="272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86" w:type="pct"/>
            <w:vMerge w:val="continue"/>
            <w:noWrap w:val="0"/>
            <w:vAlign w:val="center"/>
          </w:tcPr>
          <w:p w14:paraId="18519C87">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550120A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拟投入机械设备</w:t>
            </w:r>
          </w:p>
        </w:tc>
        <w:tc>
          <w:tcPr>
            <w:tcW w:w="3152" w:type="pct"/>
            <w:noWrap w:val="0"/>
            <w:vAlign w:val="center"/>
          </w:tcPr>
          <w:p w14:paraId="66BE3D5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评委根据投标供应商为本项目投入养护机械设备配置情况进行评分，能够充分满足采购人需求，投入计划合理，证明材料齐全得10 分；基本满足采购需求，投入计划合理，证明材料齐全得6分；投入计划有缺陷，投入设备基本满足需求，证明材料齐全得3分；投入计划有缺陷，投入设备基本满足需求，证明材料不齐全得1分；未提供投入计划，不能满足采购需求得0分。</w:t>
            </w:r>
          </w:p>
          <w:p w14:paraId="4D2467F8">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（投入的养护设备需提供证明材料，能证明为投标供应商所有或有租赁协议等）</w:t>
            </w:r>
          </w:p>
        </w:tc>
        <w:tc>
          <w:tcPr>
            <w:tcW w:w="443" w:type="pct"/>
            <w:noWrap w:val="0"/>
            <w:vAlign w:val="center"/>
          </w:tcPr>
          <w:p w14:paraId="54B0CF6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10</w:t>
            </w:r>
          </w:p>
        </w:tc>
      </w:tr>
      <w:tr w14:paraId="0D01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6" w:type="pct"/>
            <w:vMerge w:val="continue"/>
            <w:noWrap w:val="0"/>
            <w:vAlign w:val="center"/>
          </w:tcPr>
          <w:p w14:paraId="4A91269F">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2471B68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服务</w:t>
            </w:r>
          </w:p>
          <w:p w14:paraId="083F52C5">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承诺</w:t>
            </w:r>
          </w:p>
        </w:tc>
        <w:tc>
          <w:tcPr>
            <w:tcW w:w="3152" w:type="pct"/>
            <w:noWrap w:val="0"/>
            <w:vAlign w:val="center"/>
          </w:tcPr>
          <w:p w14:paraId="37F5E88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（1）对劳务人员</w:t>
            </w:r>
            <w:r>
              <w:rPr>
                <w:rFonts w:hint="eastAsia" w:asciiTheme="majorEastAsia" w:hAnsiTheme="majorEastAsia" w:eastAsiaTheme="majorEastAsia" w:cstheme="majorEastAsia"/>
                <w:color w:val="auto"/>
                <w:spacing w:val="-1"/>
                <w:sz w:val="24"/>
                <w:szCs w:val="24"/>
                <w:highlight w:val="none"/>
              </w:rPr>
              <w:t>依法提供劳动保障和购买意外保险或者雇主险，</w:t>
            </w:r>
            <w:r>
              <w:rPr>
                <w:rFonts w:hint="eastAsia" w:asciiTheme="majorEastAsia" w:hAnsiTheme="majorEastAsia" w:eastAsiaTheme="majorEastAsia" w:cstheme="majorEastAsia"/>
                <w:color w:val="auto"/>
                <w:spacing w:val="-1"/>
                <w:sz w:val="24"/>
                <w:szCs w:val="24"/>
                <w:highlight w:val="none"/>
                <w:lang w:val="en-US" w:eastAsia="zh-CN"/>
              </w:rPr>
              <w:t>有承诺及违约处罚得2分，未提供承诺或不满足得0分；</w:t>
            </w:r>
          </w:p>
          <w:p w14:paraId="3FA2554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（2）建立园林绿化管养作业专项资金，有管理措施、承诺和违约处理得2分，未提供承诺或管理措施不合理得0分；</w:t>
            </w:r>
          </w:p>
          <w:p w14:paraId="5234827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（3）根据提供包括后续支持和维护能力、对服务的保障措施，响应时间及其它优惠和承诺等具体情况，全部满足需求得3分；基本满足需求得2分。未提供承诺或维护、保障措施不合理得0分；</w:t>
            </w:r>
          </w:p>
        </w:tc>
        <w:tc>
          <w:tcPr>
            <w:tcW w:w="443" w:type="pct"/>
            <w:noWrap w:val="0"/>
            <w:vAlign w:val="center"/>
          </w:tcPr>
          <w:p w14:paraId="07A5C38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w:t>
            </w:r>
          </w:p>
        </w:tc>
      </w:tr>
      <w:tr w14:paraId="653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86" w:type="pct"/>
            <w:vMerge w:val="restart"/>
            <w:noWrap w:val="0"/>
            <w:vAlign w:val="center"/>
          </w:tcPr>
          <w:p w14:paraId="74D9D715">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技术</w:t>
            </w:r>
          </w:p>
          <w:p w14:paraId="0F63750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60</w:t>
            </w:r>
            <w:r>
              <w:rPr>
                <w:rFonts w:hint="eastAsia" w:asciiTheme="majorEastAsia" w:hAnsiTheme="majorEastAsia" w:eastAsiaTheme="majorEastAsia" w:cstheme="majorEastAsia"/>
                <w:color w:val="auto"/>
                <w:spacing w:val="-1"/>
                <w:sz w:val="24"/>
                <w:szCs w:val="24"/>
                <w:highlight w:val="none"/>
              </w:rPr>
              <w:t>分</w:t>
            </w:r>
          </w:p>
        </w:tc>
        <w:tc>
          <w:tcPr>
            <w:tcW w:w="717" w:type="pct"/>
            <w:noWrap w:val="0"/>
            <w:vAlign w:val="center"/>
          </w:tcPr>
          <w:p w14:paraId="2203F890">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服务</w:t>
            </w:r>
          </w:p>
          <w:p w14:paraId="79824281">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方案</w:t>
            </w:r>
          </w:p>
        </w:tc>
        <w:tc>
          <w:tcPr>
            <w:tcW w:w="3152" w:type="pct"/>
            <w:noWrap w:val="0"/>
            <w:vAlign w:val="center"/>
          </w:tcPr>
          <w:p w14:paraId="40F6A41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委根据投标供应商对本项目的服务方案理解程度和实施中的重难点的分析情况进行评分，完整、科学，可行性强、针对性强，得15分；合理，科学，可行，得10分；合理、可行，得5分；基本可行得2分，不可行，得0分。</w:t>
            </w:r>
          </w:p>
          <w:p w14:paraId="6C4F0859">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合理性：方案提出的方法和标准应该是符合本项目特点的；</w:t>
            </w:r>
          </w:p>
          <w:p w14:paraId="7379F833">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可行性：方案提出的目标在所要求的时间范围是能完成的；</w:t>
            </w:r>
          </w:p>
          <w:p w14:paraId="65B41BD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1585159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15</w:t>
            </w:r>
          </w:p>
        </w:tc>
      </w:tr>
      <w:tr w14:paraId="15B8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3045023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6CD647F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维护</w:t>
            </w:r>
          </w:p>
          <w:p w14:paraId="73F5C7F7">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措施</w:t>
            </w:r>
          </w:p>
        </w:tc>
        <w:tc>
          <w:tcPr>
            <w:tcW w:w="3152" w:type="pct"/>
            <w:noWrap w:val="0"/>
            <w:vAlign w:val="center"/>
          </w:tcPr>
          <w:p w14:paraId="1D95D3A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在规定时间内完成苗木补植和设施维修的服务措施及承诺。实施措施合理，能充分满足采购需求，针对性强得8分；服务措施基本满足采购需求，有针对性得6分；服务措施合理、可行，得4分；基本可行得2分，不可行，得0分。</w:t>
            </w:r>
          </w:p>
          <w:p w14:paraId="1ADC83B6">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合理性：措施提出的方法和标准应该是符合本项目特点的；</w:t>
            </w:r>
          </w:p>
          <w:p w14:paraId="3269246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可行性：措施提出的目标在所要求的时间范围是能完成的；</w:t>
            </w:r>
          </w:p>
          <w:p w14:paraId="7BC9DDB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648616E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8</w:t>
            </w:r>
          </w:p>
        </w:tc>
      </w:tr>
      <w:tr w14:paraId="16A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86" w:type="pct"/>
            <w:vMerge w:val="continue"/>
            <w:noWrap w:val="0"/>
            <w:vAlign w:val="center"/>
          </w:tcPr>
          <w:p w14:paraId="539D538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15896D26">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投入人员劳动力安排计划</w:t>
            </w:r>
          </w:p>
        </w:tc>
        <w:tc>
          <w:tcPr>
            <w:tcW w:w="3152" w:type="pct"/>
            <w:noWrap w:val="0"/>
            <w:vAlign w:val="center"/>
          </w:tcPr>
          <w:p w14:paraId="033F2EB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拟投入人员劳动力安排投入计划满足采购需求，人员构架配备合理，有稳定的劳务人员得6分，基本满足需求、人员构架配备合理得4分，基本满足需求，人员构架配备不明确得2分，不满足得0分。</w:t>
            </w:r>
          </w:p>
        </w:tc>
        <w:tc>
          <w:tcPr>
            <w:tcW w:w="443" w:type="pct"/>
            <w:noWrap w:val="0"/>
            <w:vAlign w:val="center"/>
          </w:tcPr>
          <w:p w14:paraId="41ADD59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r>
      <w:tr w14:paraId="7CB2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6" w:type="pct"/>
            <w:vMerge w:val="continue"/>
            <w:noWrap w:val="0"/>
            <w:vAlign w:val="center"/>
          </w:tcPr>
          <w:p w14:paraId="5C584958">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396C167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确保植物存活率的措施</w:t>
            </w:r>
          </w:p>
        </w:tc>
        <w:tc>
          <w:tcPr>
            <w:tcW w:w="3152" w:type="pct"/>
            <w:noWrap w:val="0"/>
            <w:vAlign w:val="center"/>
          </w:tcPr>
          <w:p w14:paraId="7724520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确保植物存活率的措施、方案合理，科学，针对性强，得10分；合理，科学，可行，得7分；合理、可行，得4分；基本可行得2分，不可行，得0分。</w:t>
            </w:r>
          </w:p>
          <w:p w14:paraId="77B80F2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合理性：措施提出的方法和标准应该是符合本项目特点的；</w:t>
            </w:r>
          </w:p>
          <w:p w14:paraId="29183CE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可行性：措施提出的目标在所要求的时间范围是能完成的；</w:t>
            </w:r>
          </w:p>
          <w:p w14:paraId="6F3FCC0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64EF0E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10</w:t>
            </w:r>
          </w:p>
        </w:tc>
      </w:tr>
      <w:tr w14:paraId="447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86" w:type="pct"/>
            <w:vMerge w:val="continue"/>
            <w:noWrap w:val="0"/>
            <w:vAlign w:val="center"/>
          </w:tcPr>
          <w:p w14:paraId="5BFDDD62">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06509DAC">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应急处理方案及措施</w:t>
            </w:r>
          </w:p>
        </w:tc>
        <w:tc>
          <w:tcPr>
            <w:tcW w:w="3152" w:type="pct"/>
            <w:noWrap w:val="0"/>
            <w:vAlign w:val="center"/>
          </w:tcPr>
          <w:p w14:paraId="1C558DA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应急处理方案及措施</w:t>
            </w:r>
            <w:r>
              <w:rPr>
                <w:rFonts w:hint="eastAsia" w:asciiTheme="majorEastAsia" w:hAnsiTheme="majorEastAsia" w:eastAsiaTheme="majorEastAsia" w:cstheme="majorEastAsia"/>
                <w:color w:val="auto"/>
                <w:spacing w:val="-1"/>
                <w:sz w:val="24"/>
                <w:szCs w:val="24"/>
                <w:highlight w:val="none"/>
                <w:lang w:eastAsia="zh-CN"/>
              </w:rPr>
              <w:t>：</w:t>
            </w:r>
            <w:r>
              <w:rPr>
                <w:rFonts w:hint="eastAsia" w:asciiTheme="majorEastAsia" w:hAnsiTheme="majorEastAsia" w:eastAsiaTheme="majorEastAsia" w:cstheme="majorEastAsia"/>
                <w:color w:val="auto"/>
                <w:spacing w:val="-1"/>
                <w:sz w:val="24"/>
                <w:szCs w:val="24"/>
                <w:highlight w:val="none"/>
              </w:rPr>
              <w:t>方案合理，科学，</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针对性强，得8分；合理，科学，</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可行，得6分；合理、可行，得4分；</w:t>
            </w:r>
            <w:r>
              <w:rPr>
                <w:rFonts w:hint="eastAsia" w:asciiTheme="majorEastAsia" w:hAnsiTheme="majorEastAsia" w:eastAsiaTheme="majorEastAsia" w:cstheme="majorEastAsia"/>
                <w:color w:val="auto"/>
                <w:spacing w:val="-1"/>
                <w:sz w:val="24"/>
                <w:szCs w:val="24"/>
                <w:highlight w:val="none"/>
                <w:lang w:val="en-US" w:eastAsia="zh-CN"/>
              </w:rPr>
              <w:t>方案较差，</w:t>
            </w:r>
            <w:r>
              <w:rPr>
                <w:rFonts w:hint="eastAsia" w:asciiTheme="majorEastAsia" w:hAnsiTheme="majorEastAsia" w:eastAsiaTheme="majorEastAsia" w:cstheme="majorEastAsia"/>
                <w:color w:val="auto"/>
                <w:spacing w:val="-1"/>
                <w:sz w:val="24"/>
                <w:szCs w:val="24"/>
                <w:highlight w:val="none"/>
              </w:rPr>
              <w:t>基本可行得2分，不可行，得0分。</w:t>
            </w:r>
          </w:p>
          <w:p w14:paraId="4024799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07B90D09">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0A5DA7B2">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必须结合服务现场实际情况做出详细描述。</w:t>
            </w:r>
          </w:p>
        </w:tc>
        <w:tc>
          <w:tcPr>
            <w:tcW w:w="443" w:type="pct"/>
            <w:noWrap w:val="0"/>
            <w:vAlign w:val="center"/>
          </w:tcPr>
          <w:p w14:paraId="6248BD3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w:t>
            </w:r>
          </w:p>
        </w:tc>
      </w:tr>
      <w:tr w14:paraId="060C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86" w:type="pct"/>
            <w:vMerge w:val="continue"/>
            <w:noWrap w:val="0"/>
            <w:vAlign w:val="center"/>
          </w:tcPr>
          <w:p w14:paraId="4AF520A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58CACE7A">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确保环境卫生及安全的技术措施</w:t>
            </w:r>
          </w:p>
        </w:tc>
        <w:tc>
          <w:tcPr>
            <w:tcW w:w="3152" w:type="pct"/>
            <w:noWrap w:val="0"/>
            <w:vAlign w:val="center"/>
          </w:tcPr>
          <w:p w14:paraId="728DB1F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确保环境卫生及安全的技术措施、</w:t>
            </w:r>
            <w:r>
              <w:rPr>
                <w:rFonts w:hint="eastAsia" w:asciiTheme="majorEastAsia" w:hAnsiTheme="majorEastAsia" w:eastAsiaTheme="majorEastAsia" w:cstheme="majorEastAsia"/>
                <w:color w:val="auto"/>
                <w:spacing w:val="-1"/>
                <w:sz w:val="24"/>
                <w:szCs w:val="24"/>
                <w:highlight w:val="none"/>
              </w:rPr>
              <w:t>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5</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分；基本可行得2分</w:t>
            </w:r>
            <w:r>
              <w:rPr>
                <w:rFonts w:hint="eastAsia" w:asciiTheme="majorEastAsia" w:hAnsiTheme="majorEastAsia" w:eastAsiaTheme="majorEastAsia" w:cstheme="majorEastAsia"/>
                <w:color w:val="auto"/>
                <w:spacing w:val="-1"/>
                <w:sz w:val="24"/>
                <w:szCs w:val="24"/>
                <w:highlight w:val="none"/>
                <w:lang w:eastAsia="zh-CN"/>
              </w:rPr>
              <w:t>；</w:t>
            </w:r>
            <w:r>
              <w:rPr>
                <w:rFonts w:hint="eastAsia" w:asciiTheme="majorEastAsia" w:hAnsiTheme="majorEastAsia" w:eastAsiaTheme="majorEastAsia" w:cstheme="majorEastAsia"/>
                <w:color w:val="auto"/>
                <w:spacing w:val="-1"/>
                <w:sz w:val="24"/>
                <w:szCs w:val="24"/>
                <w:highlight w:val="none"/>
              </w:rPr>
              <w:t>不可行，得0分。</w:t>
            </w:r>
          </w:p>
          <w:p w14:paraId="5A9F950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6D3D438D">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7D834AC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392FAF8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p>
        </w:tc>
      </w:tr>
      <w:tr w14:paraId="2B1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86" w:type="pct"/>
            <w:vMerge w:val="continue"/>
            <w:noWrap w:val="0"/>
            <w:vAlign w:val="center"/>
          </w:tcPr>
          <w:p w14:paraId="446746F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42D3059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环保节能措施</w:t>
            </w:r>
          </w:p>
        </w:tc>
        <w:tc>
          <w:tcPr>
            <w:tcW w:w="3152" w:type="pct"/>
            <w:noWrap w:val="0"/>
            <w:vAlign w:val="center"/>
          </w:tcPr>
          <w:p w14:paraId="3128BC2F">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环保节能措施、方案合理，科学，针对性强，得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分；合理、可行，得2分；基本可行得1分，不可行，得0分。</w:t>
            </w:r>
          </w:p>
          <w:p w14:paraId="31E48676">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5881012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7365ABE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5C51111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r>
      <w:tr w14:paraId="7CE2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686" w:type="pct"/>
            <w:vMerge w:val="continue"/>
            <w:noWrap w:val="0"/>
            <w:vAlign w:val="center"/>
          </w:tcPr>
          <w:p w14:paraId="7E84F4B3">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1A140D32">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创新</w:t>
            </w:r>
          </w:p>
          <w:p w14:paraId="52D24E91">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服务</w:t>
            </w:r>
          </w:p>
        </w:tc>
        <w:tc>
          <w:tcPr>
            <w:tcW w:w="3152" w:type="pct"/>
            <w:noWrap w:val="0"/>
            <w:vAlign w:val="center"/>
          </w:tcPr>
          <w:p w14:paraId="5B0B120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创新服务方案合理，科学，针对性强得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分；合理、可行，得</w:t>
            </w:r>
            <w:r>
              <w:rPr>
                <w:rFonts w:hint="eastAsia" w:asciiTheme="majorEastAsia" w:hAnsiTheme="majorEastAsia" w:eastAsiaTheme="majorEastAsia" w:cstheme="majorEastAsia"/>
                <w:color w:val="auto"/>
                <w:spacing w:val="-1"/>
                <w:sz w:val="24"/>
                <w:szCs w:val="24"/>
                <w:highlight w:val="none"/>
                <w:lang w:val="en-US" w:eastAsia="zh-CN"/>
              </w:rPr>
              <w:t>2</w:t>
            </w:r>
            <w:r>
              <w:rPr>
                <w:rFonts w:hint="eastAsia" w:asciiTheme="majorEastAsia" w:hAnsiTheme="majorEastAsia" w:eastAsiaTheme="majorEastAsia" w:cstheme="majorEastAsia"/>
                <w:color w:val="auto"/>
                <w:spacing w:val="-1"/>
                <w:sz w:val="24"/>
                <w:szCs w:val="24"/>
                <w:highlight w:val="none"/>
              </w:rPr>
              <w:t>分；基本可行得1分，不可行，得0分。</w:t>
            </w:r>
          </w:p>
          <w:p w14:paraId="299CC8E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687EE09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0C2D11C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02AF8BC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r>
      <w:tr w14:paraId="36AE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56" w:type="pct"/>
            <w:gridSpan w:val="3"/>
            <w:noWrap w:val="0"/>
            <w:vAlign w:val="center"/>
          </w:tcPr>
          <w:p w14:paraId="4207313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总分</w:t>
            </w:r>
          </w:p>
        </w:tc>
        <w:tc>
          <w:tcPr>
            <w:tcW w:w="443" w:type="pct"/>
            <w:noWrap w:val="0"/>
            <w:vAlign w:val="center"/>
          </w:tcPr>
          <w:p w14:paraId="675EE0E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100</w:t>
            </w:r>
          </w:p>
        </w:tc>
      </w:tr>
    </w:tbl>
    <w:p w14:paraId="1F828805">
      <w:pPr>
        <w:rPr>
          <w:rFonts w:hint="eastAsia" w:asciiTheme="majorEastAsia" w:hAnsiTheme="majorEastAsia" w:eastAsiaTheme="majorEastAsia" w:cstheme="majorEastAsia"/>
          <w:color w:val="auto"/>
          <w:sz w:val="24"/>
          <w:szCs w:val="24"/>
          <w:highlight w:val="none"/>
        </w:rPr>
      </w:pPr>
    </w:p>
    <w:p w14:paraId="231ADDD0">
      <w:pPr>
        <w:rPr>
          <w:rFonts w:hint="eastAsia" w:asciiTheme="majorEastAsia" w:hAnsiTheme="majorEastAsia" w:eastAsiaTheme="majorEastAsia" w:cstheme="majorEastAsia"/>
          <w:color w:val="auto"/>
          <w:sz w:val="24"/>
          <w:szCs w:val="24"/>
          <w:highlight w:val="none"/>
        </w:rPr>
      </w:pPr>
    </w:p>
    <w:p w14:paraId="5D99E92E">
      <w:pPr>
        <w:rPr>
          <w:rFonts w:hint="eastAsia" w:asciiTheme="majorEastAsia" w:hAnsiTheme="majorEastAsia" w:eastAsiaTheme="majorEastAsia" w:cstheme="majorEastAsia"/>
          <w:color w:val="auto"/>
          <w:sz w:val="24"/>
          <w:szCs w:val="24"/>
          <w:highlight w:val="none"/>
        </w:rPr>
      </w:pPr>
    </w:p>
    <w:p w14:paraId="1D8B5F60">
      <w:pPr>
        <w:rPr>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5E5F">
    <w:pPr>
      <w:pStyle w:val="7"/>
      <w:jc w:val="center"/>
    </w:pPr>
    <w:r>
      <w:fldChar w:fldCharType="begin"/>
    </w:r>
    <w:r>
      <w:instrText xml:space="preserve">PAGE   \* MERGEFORMAT</w:instrText>
    </w:r>
    <w:r>
      <w:fldChar w:fldCharType="separate"/>
    </w:r>
    <w:r>
      <w:rPr>
        <w:lang w:val="zh-CN"/>
      </w:rPr>
      <w:t>33</w:t>
    </w:r>
    <w:r>
      <w:fldChar w:fldCharType="end"/>
    </w:r>
  </w:p>
  <w:p w14:paraId="0EC1660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898362"/>
      <w:docPartObj>
        <w:docPartGallery w:val="autotext"/>
      </w:docPartObj>
    </w:sdtPr>
    <w:sdtContent>
      <w:p w14:paraId="780AF0D4">
        <w:pPr>
          <w:pStyle w:val="7"/>
          <w:jc w:val="center"/>
        </w:pPr>
        <w:r>
          <w:fldChar w:fldCharType="begin"/>
        </w:r>
        <w:r>
          <w:instrText xml:space="preserve">PAGE   \* MERGEFORMAT</w:instrText>
        </w:r>
        <w:r>
          <w:fldChar w:fldCharType="separate"/>
        </w:r>
        <w:r>
          <w:rPr>
            <w:lang w:val="zh-CN"/>
          </w:rPr>
          <w:t>51</w:t>
        </w:r>
        <w:r>
          <w:fldChar w:fldCharType="end"/>
        </w:r>
      </w:p>
    </w:sdtContent>
  </w:sdt>
  <w:p w14:paraId="063477A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638C">
    <w:pPr>
      <w:pStyle w:val="8"/>
      <w:jc w:val="left"/>
    </w:pPr>
    <w:r>
      <w:rPr>
        <w:rFonts w:hint="eastAsia"/>
      </w:rPr>
      <w:t xml:space="preserve">                                                              </w:t>
    </w:r>
    <w:r>
      <w:rPr>
        <w:rFonts w:hint="eastAsia"/>
        <w:lang w:val="en-US" w:eastAsia="zh-CN"/>
      </w:rPr>
      <w:t xml:space="preserve">        </w:t>
    </w:r>
    <w:r>
      <w:rPr>
        <w:rFonts w:hint="eastAsia"/>
      </w:rPr>
      <w:t xml:space="preserve"> 公开招标-服务类</w:t>
    </w:r>
  </w:p>
  <w:p w14:paraId="7901A426">
    <w:pPr>
      <w:pStyle w:val="8"/>
      <w:jc w:val="left"/>
      <w:rPr>
        <w:rFonts w:hint="eastAsia" w:eastAsiaTheme="minorEastAsia"/>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CE33">
    <w:pPr>
      <w:tabs>
        <w:tab w:val="right" w:pos="8298"/>
      </w:tabs>
      <w:spacing w:line="195" w:lineRule="auto"/>
      <w:ind w:firstLine="9"/>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84B13"/>
    <w:multiLevelType w:val="multilevel"/>
    <w:tmpl w:val="3FA84B1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93554"/>
    <w:rsid w:val="0D893554"/>
    <w:rsid w:val="1E2A2DA4"/>
    <w:rsid w:val="2A3F69A3"/>
    <w:rsid w:val="3FBD5408"/>
    <w:rsid w:val="4D936B4D"/>
    <w:rsid w:val="694075E2"/>
    <w:rsid w:val="773D3837"/>
    <w:rsid w:val="788F3C1F"/>
    <w:rsid w:val="79304861"/>
    <w:rsid w:val="79946074"/>
    <w:rsid w:val="79D5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0"/>
      <w:szCs w:val="32"/>
    </w:rPr>
  </w:style>
  <w:style w:type="paragraph" w:styleId="4">
    <w:name w:val="heading 5"/>
    <w:basedOn w:val="1"/>
    <w:next w:val="1"/>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next w:val="1"/>
    <w:qFormat/>
    <w:uiPriority w:val="0"/>
    <w:rPr>
      <w:rFonts w:ascii="宋体" w:hAnsi="宋体" w:eastAsia="宋体" w:cs="宋体"/>
      <w:sz w:val="31"/>
      <w:szCs w:val="31"/>
      <w:lang w:val="en-US" w:eastAsia="en-US" w:bidi="ar-SA"/>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customStyle="1" w:styleId="12">
    <w:name w:val="正文（首行缩进两字）"/>
    <w:basedOn w:val="1"/>
    <w:semiHidden/>
    <w:qFormat/>
    <w:uiPriority w:val="0"/>
    <w:rPr>
      <w:sz w:val="28"/>
      <w:szCs w:val="28"/>
    </w:rPr>
  </w:style>
  <w:style w:type="paragraph" w:customStyle="1" w:styleId="1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
    <w:name w:val="正文缩进1"/>
    <w:basedOn w:val="1"/>
    <w:qFormat/>
    <w:uiPriority w:val="0"/>
  </w:style>
  <w:style w:type="character" w:customStyle="1" w:styleId="15">
    <w:name w:val="font51"/>
    <w:autoRedefine/>
    <w:qFormat/>
    <w:uiPriority w:val="0"/>
    <w:rPr>
      <w:rFonts w:hint="default" w:ascii="华文中宋" w:hAnsi="华文中宋" w:eastAsia="华文中宋" w:cs="华文中宋"/>
      <w:b/>
      <w:color w:val="000000"/>
      <w:sz w:val="32"/>
      <w:szCs w:val="3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01"/>
    <w:autoRedefine/>
    <w:qFormat/>
    <w:uiPriority w:val="0"/>
    <w:rPr>
      <w:rFonts w:hint="default" w:ascii="Times New Roman" w:hAnsi="Times New Roman" w:cs="Times New Roman"/>
      <w:color w:val="000000"/>
      <w:sz w:val="22"/>
      <w:szCs w:val="22"/>
      <w:u w:val="none"/>
    </w:rPr>
  </w:style>
  <w:style w:type="paragraph" w:customStyle="1" w:styleId="18">
    <w:name w:val="Body text|3"/>
    <w:basedOn w:val="1"/>
    <w:qFormat/>
    <w:uiPriority w:val="0"/>
    <w:pPr>
      <w:widowControl w:val="0"/>
      <w:shd w:val="clear" w:color="auto" w:fill="auto"/>
      <w:spacing w:line="630" w:lineRule="exact"/>
      <w:ind w:left="1240"/>
    </w:pPr>
    <w:rPr>
      <w:rFonts w:ascii="宋体" w:hAnsi="宋体" w:eastAsia="宋体" w:cs="宋体"/>
      <w:sz w:val="28"/>
      <w:szCs w:val="28"/>
      <w:u w:val="none"/>
      <w:shd w:val="clear" w:color="auto" w:fill="auto"/>
      <w:lang w:val="zh-TW" w:eastAsia="zh-TW" w:bidi="zh-TW"/>
    </w:rPr>
  </w:style>
  <w:style w:type="paragraph" w:customStyle="1" w:styleId="19">
    <w:name w:val="Body text|4"/>
    <w:basedOn w:val="1"/>
    <w:qFormat/>
    <w:uiPriority w:val="0"/>
    <w:pPr>
      <w:widowControl w:val="0"/>
      <w:shd w:val="clear" w:color="auto" w:fill="auto"/>
      <w:spacing w:before="390" w:after="1290" w:line="343" w:lineRule="auto"/>
      <w:ind w:left="620"/>
      <w:jc w:val="center"/>
    </w:pPr>
    <w:rPr>
      <w:sz w:val="26"/>
      <w:szCs w:val="26"/>
      <w:u w:val="none"/>
      <w:shd w:val="clear" w:color="auto" w:fill="auto"/>
    </w:rPr>
  </w:style>
  <w:style w:type="paragraph" w:styleId="20">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16152</Words>
  <Characters>17024</Characters>
  <Lines>0</Lines>
  <Paragraphs>0</Paragraphs>
  <TotalTime>0</TotalTime>
  <ScaleCrop>false</ScaleCrop>
  <LinksUpToDate>false</LinksUpToDate>
  <CharactersWithSpaces>17325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2026-01-20T03:34:00Z</dcterms:created>
  <dc:creator>海哥</dc:creator>
  <cp:lastModifiedBy>海哥</cp:lastModifiedBy>
  <dcterms:modified xsi:type="dcterms:W3CDTF">2026-01-20T08:34:10Z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0059F32B02C84670A28CF0370C6E44C6_11</vt:lpwstr>
  </property>
  <property fmtid="{D5CDD505-2E9C-101B-9397-08002B2CF9AE}" pid="4" name="KSOTemplateDocerSaveRecord">
    <vt:lpwstr>eyJoZGlkIjoiOTQ3NzU3MmY4NjM5Y2Y3ZDZjNzUzYmRjODVmMzdlZDIiLCJ1c2VySWQiOiI2ODY5NDkzNjAifQ==</vt:lpwstr>
  </property>
</Properties>
</file>