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55BCB">
      <w:pPr>
        <w:rPr>
          <w:rFonts w:ascii="宋体" w:hAnsi="宋体" w:eastAsia="宋体" w:cs="宋体"/>
          <w:b w:val="0"/>
          <w:bCs w:val="0"/>
          <w:color w:val="auto"/>
          <w:sz w:val="44"/>
          <w:szCs w:val="44"/>
          <w:highlight w:val="none"/>
        </w:rPr>
      </w:pPr>
    </w:p>
    <w:p w14:paraId="008D54FF">
      <w:pPr>
        <w:jc w:val="center"/>
        <w:rPr>
          <w:rFonts w:ascii="宋体" w:hAnsi="宋体" w:eastAsia="宋体" w:cs="宋体"/>
          <w:b w:val="0"/>
          <w:bCs w:val="0"/>
          <w:color w:val="auto"/>
          <w:sz w:val="44"/>
          <w:szCs w:val="44"/>
          <w:highlight w:val="none"/>
        </w:rPr>
      </w:pPr>
    </w:p>
    <w:p w14:paraId="2B4532E6">
      <w:pPr>
        <w:jc w:val="center"/>
        <w:rPr>
          <w:rFonts w:ascii="宋体" w:hAnsi="宋体" w:eastAsia="宋体" w:cs="宋体"/>
          <w:b w:val="0"/>
          <w:bCs w:val="0"/>
          <w:color w:val="auto"/>
          <w:sz w:val="44"/>
          <w:szCs w:val="44"/>
          <w:highlight w:val="none"/>
        </w:rPr>
      </w:pPr>
    </w:p>
    <w:p w14:paraId="7879F9CA">
      <w:pPr>
        <w:jc w:val="center"/>
        <w:rPr>
          <w:rFonts w:ascii="宋体" w:hAnsi="宋体" w:eastAsia="宋体" w:cs="宋体"/>
          <w:b w:val="0"/>
          <w:bCs w:val="0"/>
          <w:color w:val="auto"/>
          <w:sz w:val="44"/>
          <w:szCs w:val="44"/>
          <w:highlight w:val="none"/>
        </w:rPr>
      </w:pPr>
    </w:p>
    <w:p w14:paraId="0B2C8542">
      <w:pPr>
        <w:jc w:val="center"/>
        <w:rPr>
          <w:rFonts w:ascii="宋体" w:hAnsi="宋体" w:eastAsia="宋体" w:cs="宋体"/>
          <w:b w:val="0"/>
          <w:bCs w:val="0"/>
          <w:color w:val="auto"/>
          <w:sz w:val="44"/>
          <w:szCs w:val="44"/>
          <w:highlight w:val="none"/>
        </w:rPr>
      </w:pPr>
    </w:p>
    <w:p w14:paraId="1ADC3E92">
      <w:pPr>
        <w:jc w:val="center"/>
        <w:rPr>
          <w:rFonts w:ascii="宋体" w:hAnsi="宋体" w:eastAsia="宋体" w:cs="宋体"/>
          <w:b w:val="0"/>
          <w:bCs w:val="0"/>
          <w:color w:val="auto"/>
          <w:sz w:val="44"/>
          <w:szCs w:val="44"/>
          <w:highlight w:val="none"/>
        </w:rPr>
      </w:pPr>
    </w:p>
    <w:p w14:paraId="546B7DF7">
      <w:pPr>
        <w:jc w:val="center"/>
        <w:rPr>
          <w:rFonts w:ascii="宋体" w:hAnsi="宋体" w:eastAsia="宋体" w:cs="宋体"/>
          <w:b w:val="0"/>
          <w:bCs w:val="0"/>
          <w:color w:val="auto"/>
          <w:sz w:val="44"/>
          <w:szCs w:val="44"/>
          <w:highlight w:val="none"/>
        </w:rPr>
      </w:pPr>
      <w:r>
        <w:rPr>
          <w:rFonts w:hint="eastAsia" w:ascii="宋体" w:hAnsi="宋体" w:eastAsia="宋体" w:cs="宋体"/>
          <w:b w:val="0"/>
          <w:bCs w:val="0"/>
          <w:color w:val="auto"/>
          <w:sz w:val="44"/>
          <w:szCs w:val="44"/>
          <w:highlight w:val="none"/>
        </w:rPr>
        <w:t>武汉市生态环境局东西湖区分局202</w:t>
      </w:r>
      <w:r>
        <w:rPr>
          <w:rFonts w:hint="eastAsia" w:ascii="宋体" w:hAnsi="宋体" w:eastAsia="宋体" w:cs="宋体"/>
          <w:b w:val="0"/>
          <w:bCs w:val="0"/>
          <w:color w:val="auto"/>
          <w:sz w:val="44"/>
          <w:szCs w:val="44"/>
          <w:highlight w:val="none"/>
          <w:lang w:val="en-US" w:eastAsia="zh-CN"/>
        </w:rPr>
        <w:t>5</w:t>
      </w:r>
      <w:r>
        <w:rPr>
          <w:rFonts w:hint="eastAsia" w:ascii="宋体" w:hAnsi="宋体" w:eastAsia="宋体" w:cs="宋体"/>
          <w:b w:val="0"/>
          <w:bCs w:val="0"/>
          <w:color w:val="auto"/>
          <w:sz w:val="44"/>
          <w:szCs w:val="44"/>
          <w:highlight w:val="none"/>
        </w:rPr>
        <w:t>年度购买环境监测服务</w:t>
      </w:r>
    </w:p>
    <w:p w14:paraId="649F4710">
      <w:pPr>
        <w:jc w:val="center"/>
        <w:rPr>
          <w:rFonts w:ascii="宋体" w:hAnsi="宋体" w:eastAsia="宋体" w:cs="宋体"/>
          <w:b w:val="0"/>
          <w:bCs w:val="0"/>
          <w:color w:val="auto"/>
          <w:sz w:val="44"/>
          <w:szCs w:val="44"/>
          <w:highlight w:val="none"/>
        </w:rPr>
      </w:pPr>
      <w:r>
        <w:rPr>
          <w:rFonts w:hint="eastAsia" w:ascii="宋体" w:hAnsi="宋体" w:eastAsia="宋体" w:cs="宋体"/>
          <w:b w:val="0"/>
          <w:bCs w:val="0"/>
          <w:color w:val="auto"/>
          <w:sz w:val="44"/>
          <w:szCs w:val="44"/>
          <w:highlight w:val="none"/>
        </w:rPr>
        <w:t>采购需求和采购实施计划</w:t>
      </w:r>
    </w:p>
    <w:p w14:paraId="3A301928">
      <w:pPr>
        <w:jc w:val="center"/>
        <w:rPr>
          <w:rFonts w:ascii="宋体" w:hAnsi="宋体" w:eastAsia="宋体" w:cs="宋体"/>
          <w:b w:val="0"/>
          <w:bCs w:val="0"/>
          <w:color w:val="auto"/>
          <w:szCs w:val="24"/>
          <w:highlight w:val="none"/>
        </w:rPr>
      </w:pPr>
    </w:p>
    <w:p w14:paraId="05427A17">
      <w:pPr>
        <w:rPr>
          <w:rFonts w:ascii="Calibri" w:hAnsi="Calibri" w:eastAsia="宋体" w:cs="Times New Roman"/>
          <w:b w:val="0"/>
          <w:bCs w:val="0"/>
          <w:color w:val="auto"/>
          <w:sz w:val="24"/>
          <w:szCs w:val="24"/>
          <w:highlight w:val="none"/>
        </w:rPr>
      </w:pPr>
    </w:p>
    <w:p w14:paraId="47068229">
      <w:pPr>
        <w:ind w:left="104"/>
        <w:jc w:val="center"/>
        <w:rPr>
          <w:rFonts w:ascii="宋体" w:hAnsi="Calibri" w:eastAsia="宋体" w:cs="Times New Roman"/>
          <w:b w:val="0"/>
          <w:bCs w:val="0"/>
          <w:color w:val="auto"/>
          <w:sz w:val="32"/>
          <w:szCs w:val="32"/>
          <w:highlight w:val="none"/>
        </w:rPr>
      </w:pPr>
    </w:p>
    <w:p w14:paraId="17CC2809">
      <w:pPr>
        <w:rPr>
          <w:rFonts w:ascii="Calibri" w:hAnsi="Calibri" w:eastAsia="宋体" w:cs="Times New Roman"/>
          <w:b w:val="0"/>
          <w:bCs w:val="0"/>
          <w:color w:val="auto"/>
          <w:szCs w:val="24"/>
          <w:highlight w:val="none"/>
        </w:rPr>
      </w:pPr>
    </w:p>
    <w:p w14:paraId="277415D8">
      <w:pPr>
        <w:rPr>
          <w:rFonts w:ascii="Calibri" w:hAnsi="Calibri" w:eastAsia="宋体" w:cs="Times New Roman"/>
          <w:b w:val="0"/>
          <w:bCs w:val="0"/>
          <w:color w:val="auto"/>
          <w:sz w:val="24"/>
          <w:szCs w:val="24"/>
          <w:highlight w:val="none"/>
        </w:rPr>
      </w:pPr>
    </w:p>
    <w:p w14:paraId="6772F569">
      <w:pPr>
        <w:ind w:left="104"/>
        <w:jc w:val="center"/>
        <w:rPr>
          <w:rFonts w:ascii="宋体" w:hAnsi="Calibri" w:eastAsia="宋体" w:cs="Times New Roman"/>
          <w:b w:val="0"/>
          <w:bCs w:val="0"/>
          <w:color w:val="auto"/>
          <w:sz w:val="32"/>
          <w:szCs w:val="32"/>
          <w:highlight w:val="none"/>
        </w:rPr>
      </w:pPr>
    </w:p>
    <w:p w14:paraId="21131810">
      <w:pPr>
        <w:rPr>
          <w:rFonts w:ascii="Calibri" w:hAnsi="Calibri" w:eastAsia="宋体" w:cs="Times New Roman"/>
          <w:b w:val="0"/>
          <w:bCs w:val="0"/>
          <w:color w:val="auto"/>
          <w:szCs w:val="24"/>
          <w:highlight w:val="none"/>
        </w:rPr>
      </w:pPr>
    </w:p>
    <w:p w14:paraId="7A6C5704">
      <w:pPr>
        <w:rPr>
          <w:rFonts w:ascii="Calibri" w:hAnsi="Calibri" w:eastAsia="宋体" w:cs="Times New Roman"/>
          <w:b w:val="0"/>
          <w:bCs w:val="0"/>
          <w:color w:val="auto"/>
          <w:sz w:val="24"/>
          <w:szCs w:val="24"/>
          <w:highlight w:val="none"/>
        </w:rPr>
      </w:pPr>
    </w:p>
    <w:p w14:paraId="379AFA1D">
      <w:pPr>
        <w:ind w:left="104"/>
        <w:jc w:val="center"/>
        <w:rPr>
          <w:rFonts w:ascii="宋体" w:hAnsi="Calibri" w:eastAsia="宋体" w:cs="Times New Roman"/>
          <w:b w:val="0"/>
          <w:bCs w:val="0"/>
          <w:color w:val="auto"/>
          <w:sz w:val="32"/>
          <w:szCs w:val="32"/>
          <w:highlight w:val="none"/>
        </w:rPr>
      </w:pPr>
    </w:p>
    <w:p w14:paraId="47FC2620">
      <w:pPr>
        <w:rPr>
          <w:rFonts w:ascii="Calibri" w:hAnsi="Calibri" w:eastAsia="宋体" w:cs="Times New Roman"/>
          <w:b w:val="0"/>
          <w:bCs w:val="0"/>
          <w:color w:val="auto"/>
          <w:szCs w:val="24"/>
          <w:highlight w:val="none"/>
        </w:rPr>
      </w:pPr>
    </w:p>
    <w:p w14:paraId="37D80012">
      <w:pPr>
        <w:rPr>
          <w:rFonts w:ascii="Calibri" w:hAnsi="Calibri" w:eastAsia="宋体" w:cs="Times New Roman"/>
          <w:b w:val="0"/>
          <w:bCs w:val="0"/>
          <w:color w:val="auto"/>
          <w:sz w:val="24"/>
          <w:szCs w:val="24"/>
          <w:highlight w:val="none"/>
        </w:rPr>
      </w:pPr>
    </w:p>
    <w:p w14:paraId="144BF6A5">
      <w:pPr>
        <w:ind w:left="104"/>
        <w:jc w:val="center"/>
        <w:rPr>
          <w:rFonts w:ascii="宋体" w:hAnsi="Calibri" w:eastAsia="宋体" w:cs="Times New Roman"/>
          <w:b w:val="0"/>
          <w:bCs w:val="0"/>
          <w:color w:val="auto"/>
          <w:sz w:val="32"/>
          <w:szCs w:val="32"/>
          <w:highlight w:val="none"/>
        </w:rPr>
      </w:pPr>
    </w:p>
    <w:p w14:paraId="061A887F">
      <w:pPr>
        <w:rPr>
          <w:rFonts w:ascii="Calibri" w:hAnsi="Calibri" w:eastAsia="宋体" w:cs="Times New Roman"/>
          <w:b w:val="0"/>
          <w:bCs w:val="0"/>
          <w:color w:val="auto"/>
          <w:sz w:val="32"/>
          <w:szCs w:val="32"/>
          <w:highlight w:val="none"/>
        </w:rPr>
      </w:pPr>
    </w:p>
    <w:p w14:paraId="7BCC20E3">
      <w:pPr>
        <w:spacing w:line="360" w:lineRule="auto"/>
        <w:jc w:val="center"/>
        <w:rPr>
          <w:rFonts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编制单位：武汉市生态环境局东西湖区分局</w:t>
      </w:r>
    </w:p>
    <w:p w14:paraId="04006DA9">
      <w:pPr>
        <w:spacing w:line="360" w:lineRule="auto"/>
        <w:jc w:val="center"/>
        <w:rPr>
          <w:rFonts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编制时间：202</w:t>
      </w:r>
      <w:r>
        <w:rPr>
          <w:rFonts w:hint="eastAsia" w:ascii="宋体" w:hAnsi="宋体" w:eastAsia="宋体" w:cs="宋体"/>
          <w:b w:val="0"/>
          <w:bCs w:val="0"/>
          <w:color w:val="auto"/>
          <w:sz w:val="32"/>
          <w:szCs w:val="32"/>
          <w:highlight w:val="none"/>
          <w:lang w:val="en-US" w:eastAsia="zh-CN"/>
        </w:rPr>
        <w:t>5</w:t>
      </w:r>
      <w:r>
        <w:rPr>
          <w:rFonts w:hint="eastAsia" w:ascii="宋体" w:hAnsi="宋体" w:eastAsia="宋体" w:cs="宋体"/>
          <w:b w:val="0"/>
          <w:bCs w:val="0"/>
          <w:color w:val="auto"/>
          <w:sz w:val="32"/>
          <w:szCs w:val="32"/>
          <w:highlight w:val="none"/>
        </w:rPr>
        <w:t>年</w:t>
      </w:r>
      <w:r>
        <w:rPr>
          <w:rFonts w:hint="eastAsia" w:ascii="宋体" w:hAnsi="宋体" w:eastAsia="宋体" w:cs="宋体"/>
          <w:b w:val="0"/>
          <w:bCs w:val="0"/>
          <w:color w:val="auto"/>
          <w:sz w:val="32"/>
          <w:szCs w:val="32"/>
          <w:highlight w:val="none"/>
          <w:lang w:val="en-US" w:eastAsia="zh-CN"/>
        </w:rPr>
        <w:t>5</w:t>
      </w:r>
      <w:r>
        <w:rPr>
          <w:rFonts w:hint="eastAsia" w:ascii="宋体" w:hAnsi="宋体" w:eastAsia="宋体" w:cs="宋体"/>
          <w:b w:val="0"/>
          <w:bCs w:val="0"/>
          <w:color w:val="auto"/>
          <w:sz w:val="32"/>
          <w:szCs w:val="32"/>
          <w:highlight w:val="none"/>
        </w:rPr>
        <w:t>月</w:t>
      </w:r>
      <w:r>
        <w:rPr>
          <w:rFonts w:hint="eastAsia" w:ascii="宋体" w:hAnsi="宋体" w:eastAsia="宋体" w:cs="宋体"/>
          <w:b w:val="0"/>
          <w:bCs w:val="0"/>
          <w:color w:val="auto"/>
          <w:sz w:val="32"/>
          <w:szCs w:val="32"/>
          <w:highlight w:val="none"/>
          <w:lang w:val="en-US" w:eastAsia="zh-CN"/>
        </w:rPr>
        <w:t>20</w:t>
      </w:r>
      <w:r>
        <w:rPr>
          <w:rFonts w:hint="eastAsia" w:ascii="宋体" w:hAnsi="宋体" w:eastAsia="宋体" w:cs="宋体"/>
          <w:b w:val="0"/>
          <w:bCs w:val="0"/>
          <w:color w:val="auto"/>
          <w:sz w:val="32"/>
          <w:szCs w:val="32"/>
          <w:highlight w:val="none"/>
        </w:rPr>
        <w:t>日</w:t>
      </w:r>
    </w:p>
    <w:p w14:paraId="1F79175A">
      <w:pPr>
        <w:rPr>
          <w:rFonts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14:paraId="286697B1">
      <w:pPr>
        <w:rPr>
          <w:rFonts w:ascii="Calibri" w:hAnsi="Calibri" w:eastAsia="宋体" w:cs="Times New Roman"/>
          <w:b w:val="0"/>
          <w:bCs w:val="0"/>
          <w:color w:val="auto"/>
          <w:sz w:val="24"/>
          <w:szCs w:val="24"/>
          <w:highlight w:val="none"/>
        </w:rPr>
        <w:sectPr>
          <w:footerReference r:id="rId3" w:type="default"/>
          <w:pgSz w:w="11906" w:h="16838"/>
          <w:pgMar w:top="1440" w:right="1080" w:bottom="1440" w:left="1080" w:header="1417" w:footer="1417" w:gutter="0"/>
          <w:cols w:space="425" w:num="1"/>
          <w:docGrid w:type="lines" w:linePitch="312" w:charSpace="0"/>
        </w:sectPr>
      </w:pPr>
    </w:p>
    <w:p w14:paraId="4B925F14">
      <w:pPr>
        <w:ind w:left="104"/>
        <w:jc w:val="center"/>
        <w:rPr>
          <w:rFonts w:ascii="宋体" w:hAnsi="Calibri" w:eastAsia="宋体" w:cs="Times New Roman"/>
          <w:b w:val="0"/>
          <w:bCs w:val="0"/>
          <w:color w:val="auto"/>
          <w:sz w:val="32"/>
          <w:szCs w:val="32"/>
          <w:highlight w:val="none"/>
        </w:rPr>
      </w:pPr>
      <w:r>
        <w:rPr>
          <w:rFonts w:hint="eastAsia" w:ascii="宋体" w:hAnsi="Calibri" w:eastAsia="宋体" w:cs="Times New Roman"/>
          <w:b w:val="0"/>
          <w:bCs w:val="0"/>
          <w:color w:val="auto"/>
          <w:sz w:val="32"/>
          <w:szCs w:val="32"/>
          <w:highlight w:val="none"/>
        </w:rPr>
        <w:t>目录</w:t>
      </w:r>
    </w:p>
    <w:p w14:paraId="7A442D15">
      <w:pPr>
        <w:pStyle w:val="15"/>
        <w:tabs>
          <w:tab w:val="right" w:leader="dot" w:pos="9746"/>
        </w:tabs>
        <w:rPr>
          <w:color w:val="auto"/>
          <w:highlight w:val="none"/>
        </w:rPr>
      </w:pPr>
      <w:bookmarkStart w:id="0" w:name="_Toc26038"/>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TOC \o "1-4" \h \u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_Toc31441 </w:instrText>
      </w:r>
      <w:r>
        <w:rPr>
          <w:rFonts w:hint="eastAsia" w:ascii="宋体" w:hAnsi="宋体" w:eastAsia="宋体" w:cs="宋体"/>
          <w:bCs w:val="0"/>
          <w:color w:val="auto"/>
          <w:szCs w:val="21"/>
          <w:highlight w:val="none"/>
        </w:rPr>
        <w:fldChar w:fldCharType="separate"/>
      </w:r>
      <w:r>
        <w:rPr>
          <w:rFonts w:hint="eastAsia" w:ascii="Arial" w:hAnsi="Arial" w:eastAsia="黑体" w:cs="Times New Roman"/>
          <w:bCs w:val="0"/>
          <w:color w:val="auto"/>
          <w:szCs w:val="32"/>
          <w:highlight w:val="none"/>
        </w:rPr>
        <w:t>一、 项目基本情况</w:t>
      </w:r>
      <w:r>
        <w:rPr>
          <w:color w:val="auto"/>
          <w:highlight w:val="none"/>
        </w:rPr>
        <w:tab/>
      </w:r>
      <w:r>
        <w:rPr>
          <w:color w:val="auto"/>
          <w:highlight w:val="none"/>
        </w:rPr>
        <w:fldChar w:fldCharType="begin"/>
      </w:r>
      <w:r>
        <w:rPr>
          <w:color w:val="auto"/>
          <w:highlight w:val="none"/>
        </w:rPr>
        <w:instrText xml:space="preserve"> PAGEREF _Toc31441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bCs w:val="0"/>
          <w:color w:val="auto"/>
          <w:szCs w:val="21"/>
          <w:highlight w:val="none"/>
        </w:rPr>
        <w:fldChar w:fldCharType="end"/>
      </w:r>
    </w:p>
    <w:p w14:paraId="7F004B71">
      <w:pPr>
        <w:pStyle w:val="15"/>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_Toc6983 </w:instrText>
      </w:r>
      <w:r>
        <w:rPr>
          <w:rFonts w:hint="eastAsia" w:ascii="宋体" w:hAnsi="宋体" w:eastAsia="宋体" w:cs="宋体"/>
          <w:bCs w:val="0"/>
          <w:color w:val="auto"/>
          <w:szCs w:val="21"/>
          <w:highlight w:val="none"/>
        </w:rPr>
        <w:fldChar w:fldCharType="separate"/>
      </w:r>
      <w:r>
        <w:rPr>
          <w:rFonts w:hint="eastAsia" w:ascii="Arial" w:hAnsi="Arial" w:eastAsia="黑体" w:cs="Times New Roman"/>
          <w:bCs w:val="0"/>
          <w:color w:val="auto"/>
          <w:szCs w:val="32"/>
          <w:highlight w:val="none"/>
        </w:rPr>
        <w:t>二、 公开征求意见</w:t>
      </w:r>
      <w:r>
        <w:rPr>
          <w:color w:val="auto"/>
          <w:highlight w:val="none"/>
        </w:rPr>
        <w:tab/>
      </w:r>
      <w:r>
        <w:rPr>
          <w:color w:val="auto"/>
          <w:highlight w:val="none"/>
        </w:rPr>
        <w:fldChar w:fldCharType="begin"/>
      </w:r>
      <w:r>
        <w:rPr>
          <w:color w:val="auto"/>
          <w:highlight w:val="none"/>
        </w:rPr>
        <w:instrText xml:space="preserve"> PAGEREF _Toc6983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bCs w:val="0"/>
          <w:color w:val="auto"/>
          <w:szCs w:val="21"/>
          <w:highlight w:val="none"/>
        </w:rPr>
        <w:fldChar w:fldCharType="end"/>
      </w:r>
    </w:p>
    <w:p w14:paraId="0909FB63">
      <w:pPr>
        <w:pStyle w:val="15"/>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_Toc17193 </w:instrText>
      </w:r>
      <w:r>
        <w:rPr>
          <w:rFonts w:hint="eastAsia" w:ascii="宋体" w:hAnsi="宋体" w:eastAsia="宋体" w:cs="宋体"/>
          <w:bCs w:val="0"/>
          <w:color w:val="auto"/>
          <w:szCs w:val="21"/>
          <w:highlight w:val="none"/>
        </w:rPr>
        <w:fldChar w:fldCharType="separate"/>
      </w:r>
      <w:r>
        <w:rPr>
          <w:rFonts w:hint="eastAsia" w:ascii="Arial" w:hAnsi="Arial" w:eastAsia="黑体" w:cs="Times New Roman"/>
          <w:bCs w:val="0"/>
          <w:color w:val="auto"/>
          <w:szCs w:val="32"/>
          <w:highlight w:val="none"/>
        </w:rPr>
        <w:t>三、 需求调查情况</w:t>
      </w:r>
      <w:r>
        <w:rPr>
          <w:color w:val="auto"/>
          <w:highlight w:val="none"/>
        </w:rPr>
        <w:tab/>
      </w:r>
      <w:r>
        <w:rPr>
          <w:color w:val="auto"/>
          <w:highlight w:val="none"/>
        </w:rPr>
        <w:fldChar w:fldCharType="begin"/>
      </w:r>
      <w:r>
        <w:rPr>
          <w:color w:val="auto"/>
          <w:highlight w:val="none"/>
        </w:rPr>
        <w:instrText xml:space="preserve"> PAGEREF _Toc17193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bCs w:val="0"/>
          <w:color w:val="auto"/>
          <w:szCs w:val="21"/>
          <w:highlight w:val="none"/>
        </w:rPr>
        <w:fldChar w:fldCharType="end"/>
      </w:r>
    </w:p>
    <w:p w14:paraId="6AB8ECFE">
      <w:pPr>
        <w:pStyle w:val="15"/>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_Toc13665 </w:instrText>
      </w:r>
      <w:r>
        <w:rPr>
          <w:rFonts w:hint="eastAsia" w:ascii="宋体" w:hAnsi="宋体" w:eastAsia="宋体" w:cs="宋体"/>
          <w:bCs w:val="0"/>
          <w:color w:val="auto"/>
          <w:szCs w:val="21"/>
          <w:highlight w:val="none"/>
        </w:rPr>
        <w:fldChar w:fldCharType="separate"/>
      </w:r>
      <w:r>
        <w:rPr>
          <w:rFonts w:hint="eastAsia" w:ascii="Arial" w:hAnsi="Arial" w:eastAsia="黑体" w:cs="Times New Roman"/>
          <w:bCs w:val="0"/>
          <w:color w:val="auto"/>
          <w:szCs w:val="32"/>
          <w:highlight w:val="none"/>
        </w:rPr>
        <w:t>四、 采购需求</w:t>
      </w:r>
      <w:r>
        <w:rPr>
          <w:color w:val="auto"/>
          <w:highlight w:val="none"/>
        </w:rPr>
        <w:tab/>
      </w:r>
      <w:r>
        <w:rPr>
          <w:color w:val="auto"/>
          <w:highlight w:val="none"/>
        </w:rPr>
        <w:fldChar w:fldCharType="begin"/>
      </w:r>
      <w:r>
        <w:rPr>
          <w:color w:val="auto"/>
          <w:highlight w:val="none"/>
        </w:rPr>
        <w:instrText xml:space="preserve"> PAGEREF _Toc13665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bCs w:val="0"/>
          <w:color w:val="auto"/>
          <w:szCs w:val="21"/>
          <w:highlight w:val="none"/>
        </w:rPr>
        <w:fldChar w:fldCharType="end"/>
      </w:r>
    </w:p>
    <w:p w14:paraId="6CC730B5">
      <w:pPr>
        <w:pStyle w:val="15"/>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_Toc20494 </w:instrText>
      </w:r>
      <w:r>
        <w:rPr>
          <w:rFonts w:hint="eastAsia" w:ascii="宋体" w:hAnsi="宋体" w:eastAsia="宋体" w:cs="宋体"/>
          <w:bCs w:val="0"/>
          <w:color w:val="auto"/>
          <w:szCs w:val="21"/>
          <w:highlight w:val="none"/>
        </w:rPr>
        <w:fldChar w:fldCharType="separate"/>
      </w:r>
      <w:r>
        <w:rPr>
          <w:rFonts w:hint="eastAsia" w:ascii="宋体" w:hAnsi="宋体" w:eastAsia="宋体" w:cs="宋体"/>
          <w:bCs w:val="0"/>
          <w:color w:val="auto"/>
          <w:szCs w:val="28"/>
          <w:highlight w:val="none"/>
        </w:rPr>
        <w:t>4</w:t>
      </w:r>
      <w:r>
        <w:rPr>
          <w:rFonts w:ascii="宋体" w:hAnsi="宋体" w:eastAsia="宋体" w:cs="宋体"/>
          <w:bCs w:val="0"/>
          <w:color w:val="auto"/>
          <w:szCs w:val="28"/>
          <w:highlight w:val="none"/>
        </w:rPr>
        <w:t>.1</w:t>
      </w:r>
      <w:r>
        <w:rPr>
          <w:rFonts w:hint="eastAsia" w:ascii="宋体" w:hAnsi="宋体" w:eastAsia="宋体" w:cs="宋体"/>
          <w:bCs w:val="0"/>
          <w:color w:val="auto"/>
          <w:szCs w:val="28"/>
          <w:highlight w:val="none"/>
        </w:rPr>
        <w:t>采购内容</w:t>
      </w:r>
      <w:r>
        <w:rPr>
          <w:color w:val="auto"/>
          <w:highlight w:val="none"/>
        </w:rPr>
        <w:tab/>
      </w:r>
      <w:r>
        <w:rPr>
          <w:color w:val="auto"/>
          <w:highlight w:val="none"/>
        </w:rPr>
        <w:fldChar w:fldCharType="begin"/>
      </w:r>
      <w:r>
        <w:rPr>
          <w:color w:val="auto"/>
          <w:highlight w:val="none"/>
        </w:rPr>
        <w:instrText xml:space="preserve"> PAGEREF _Toc20494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bCs w:val="0"/>
          <w:color w:val="auto"/>
          <w:szCs w:val="21"/>
          <w:highlight w:val="none"/>
        </w:rPr>
        <w:fldChar w:fldCharType="end"/>
      </w:r>
    </w:p>
    <w:p w14:paraId="3C38C311">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_Toc24381 </w:instrText>
      </w:r>
      <w:r>
        <w:rPr>
          <w:rFonts w:hint="eastAsia" w:ascii="宋体" w:hAnsi="宋体" w:eastAsia="宋体" w:cs="宋体"/>
          <w:bCs w:val="0"/>
          <w:color w:val="auto"/>
          <w:szCs w:val="21"/>
          <w:highlight w:val="none"/>
        </w:rPr>
        <w:fldChar w:fldCharType="separate"/>
      </w:r>
      <w:r>
        <w:rPr>
          <w:rFonts w:hint="eastAsia" w:ascii="宋体" w:hAnsi="宋体" w:eastAsia="宋体" w:cs="宋体"/>
          <w:bCs w:val="0"/>
          <w:color w:val="auto"/>
          <w:szCs w:val="28"/>
          <w:highlight w:val="none"/>
        </w:rPr>
        <w:t>包1：</w:t>
      </w:r>
      <w:r>
        <w:rPr>
          <w:rFonts w:hint="eastAsia" w:ascii="宋体" w:hAnsi="宋体" w:eastAsia="宋体" w:cs="宋体"/>
          <w:bCs w:val="0"/>
          <w:color w:val="auto"/>
          <w:szCs w:val="28"/>
          <w:highlight w:val="none"/>
          <w:lang w:val="en-US" w:eastAsia="zh-CN"/>
        </w:rPr>
        <w:t>固定污染源执法监测及环境问题投诉监测1</w:t>
      </w:r>
      <w:r>
        <w:rPr>
          <w:color w:val="auto"/>
          <w:highlight w:val="none"/>
        </w:rPr>
        <w:tab/>
      </w:r>
      <w:r>
        <w:rPr>
          <w:color w:val="auto"/>
          <w:highlight w:val="none"/>
        </w:rPr>
        <w:fldChar w:fldCharType="begin"/>
      </w:r>
      <w:r>
        <w:rPr>
          <w:color w:val="auto"/>
          <w:highlight w:val="none"/>
        </w:rPr>
        <w:instrText xml:space="preserve"> PAGEREF _Toc24381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bCs w:val="0"/>
          <w:color w:val="auto"/>
          <w:szCs w:val="21"/>
          <w:highlight w:val="none"/>
        </w:rPr>
        <w:fldChar w:fldCharType="end"/>
      </w:r>
    </w:p>
    <w:p w14:paraId="5601E02E">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_Toc14971 </w:instrText>
      </w:r>
      <w:r>
        <w:rPr>
          <w:rFonts w:hint="eastAsia" w:ascii="宋体" w:hAnsi="宋体" w:eastAsia="宋体" w:cs="宋体"/>
          <w:bCs w:val="0"/>
          <w:color w:val="auto"/>
          <w:szCs w:val="21"/>
          <w:highlight w:val="none"/>
        </w:rPr>
        <w:fldChar w:fldCharType="separate"/>
      </w:r>
      <w:r>
        <w:rPr>
          <w:rFonts w:hint="eastAsia" w:ascii="宋体" w:hAnsi="宋体" w:eastAsia="宋体" w:cs="宋体"/>
          <w:bCs w:val="0"/>
          <w:color w:val="auto"/>
          <w:szCs w:val="28"/>
          <w:highlight w:val="none"/>
        </w:rPr>
        <w:t>包2：</w:t>
      </w:r>
      <w:r>
        <w:rPr>
          <w:rFonts w:hint="eastAsia" w:ascii="宋体" w:hAnsi="宋体" w:eastAsia="宋体" w:cs="宋体"/>
          <w:bCs w:val="0"/>
          <w:color w:val="auto"/>
          <w:szCs w:val="28"/>
          <w:highlight w:val="none"/>
          <w:lang w:val="en-US" w:eastAsia="zh-CN"/>
        </w:rPr>
        <w:t>固定污染源执法监测及环境问题投诉监测2</w:t>
      </w:r>
      <w:r>
        <w:rPr>
          <w:color w:val="auto"/>
          <w:highlight w:val="none"/>
        </w:rPr>
        <w:tab/>
      </w:r>
      <w:r>
        <w:rPr>
          <w:color w:val="auto"/>
          <w:highlight w:val="none"/>
        </w:rPr>
        <w:fldChar w:fldCharType="begin"/>
      </w:r>
      <w:r>
        <w:rPr>
          <w:color w:val="auto"/>
          <w:highlight w:val="none"/>
        </w:rPr>
        <w:instrText xml:space="preserve"> PAGEREF _Toc14971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bCs w:val="0"/>
          <w:color w:val="auto"/>
          <w:szCs w:val="21"/>
          <w:highlight w:val="none"/>
        </w:rPr>
        <w:fldChar w:fldCharType="end"/>
      </w:r>
    </w:p>
    <w:p w14:paraId="00A2D0B6">
      <w:pPr>
        <w:pStyle w:val="15"/>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_Toc23310 </w:instrText>
      </w:r>
      <w:r>
        <w:rPr>
          <w:rFonts w:hint="eastAsia" w:ascii="宋体" w:hAnsi="宋体" w:eastAsia="宋体" w:cs="宋体"/>
          <w:bCs w:val="0"/>
          <w:color w:val="auto"/>
          <w:szCs w:val="21"/>
          <w:highlight w:val="none"/>
        </w:rPr>
        <w:fldChar w:fldCharType="separate"/>
      </w:r>
      <w:r>
        <w:rPr>
          <w:rFonts w:hint="eastAsia" w:ascii="宋体" w:hAnsi="宋体" w:eastAsia="宋体" w:cs="宋体"/>
          <w:bCs w:val="0"/>
          <w:color w:val="auto"/>
          <w:szCs w:val="28"/>
          <w:highlight w:val="none"/>
          <w:lang w:val="en-US" w:eastAsia="zh-CN"/>
        </w:rPr>
        <w:t>4.2技术及商务要求</w:t>
      </w:r>
      <w:r>
        <w:rPr>
          <w:color w:val="auto"/>
          <w:highlight w:val="none"/>
        </w:rPr>
        <w:tab/>
      </w:r>
      <w:r>
        <w:rPr>
          <w:color w:val="auto"/>
          <w:highlight w:val="none"/>
        </w:rPr>
        <w:fldChar w:fldCharType="begin"/>
      </w:r>
      <w:r>
        <w:rPr>
          <w:color w:val="auto"/>
          <w:highlight w:val="none"/>
        </w:rPr>
        <w:instrText xml:space="preserve"> PAGEREF _Toc23310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bCs w:val="0"/>
          <w:color w:val="auto"/>
          <w:szCs w:val="21"/>
          <w:highlight w:val="none"/>
        </w:rPr>
        <w:fldChar w:fldCharType="end"/>
      </w:r>
    </w:p>
    <w:p w14:paraId="6DBB6E5E">
      <w:pPr>
        <w:pStyle w:val="15"/>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_Toc15453 </w:instrText>
      </w:r>
      <w:r>
        <w:rPr>
          <w:rFonts w:hint="eastAsia" w:ascii="宋体" w:hAnsi="宋体" w:eastAsia="宋体" w:cs="宋体"/>
          <w:bCs w:val="0"/>
          <w:color w:val="auto"/>
          <w:szCs w:val="21"/>
          <w:highlight w:val="none"/>
        </w:rPr>
        <w:fldChar w:fldCharType="separate"/>
      </w:r>
      <w:r>
        <w:rPr>
          <w:rFonts w:hint="eastAsia" w:ascii="Arial" w:hAnsi="Arial" w:eastAsia="黑体" w:cs="Times New Roman"/>
          <w:bCs w:val="0"/>
          <w:color w:val="auto"/>
          <w:szCs w:val="32"/>
          <w:highlight w:val="none"/>
        </w:rPr>
        <w:t>五、 采购实施计划</w:t>
      </w:r>
      <w:r>
        <w:rPr>
          <w:color w:val="auto"/>
          <w:highlight w:val="none"/>
        </w:rPr>
        <w:tab/>
      </w:r>
      <w:r>
        <w:rPr>
          <w:color w:val="auto"/>
          <w:highlight w:val="none"/>
        </w:rPr>
        <w:fldChar w:fldCharType="begin"/>
      </w:r>
      <w:r>
        <w:rPr>
          <w:color w:val="auto"/>
          <w:highlight w:val="none"/>
        </w:rPr>
        <w:instrText xml:space="preserve"> PAGEREF _Toc15453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val="0"/>
          <w:color w:val="auto"/>
          <w:szCs w:val="21"/>
          <w:highlight w:val="none"/>
        </w:rPr>
        <w:fldChar w:fldCharType="end"/>
      </w:r>
    </w:p>
    <w:p w14:paraId="25F68C0E">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_Toc396 </w:instrText>
      </w:r>
      <w:r>
        <w:rPr>
          <w:rFonts w:hint="eastAsia" w:ascii="宋体" w:hAnsi="宋体" w:eastAsia="宋体" w:cs="宋体"/>
          <w:bCs w:val="0"/>
          <w:color w:val="auto"/>
          <w:szCs w:val="21"/>
          <w:highlight w:val="none"/>
        </w:rPr>
        <w:fldChar w:fldCharType="separate"/>
      </w:r>
      <w:r>
        <w:rPr>
          <w:rFonts w:hint="eastAsia" w:ascii="宋体" w:hAnsi="Calibri" w:eastAsia="宋体" w:cs="Times New Roman"/>
          <w:bCs w:val="0"/>
          <w:color w:val="auto"/>
          <w:szCs w:val="32"/>
          <w:highlight w:val="none"/>
        </w:rPr>
        <w:t>5.1合同订立安排</w:t>
      </w:r>
      <w:r>
        <w:rPr>
          <w:color w:val="auto"/>
          <w:highlight w:val="none"/>
        </w:rPr>
        <w:tab/>
      </w:r>
      <w:r>
        <w:rPr>
          <w:color w:val="auto"/>
          <w:highlight w:val="none"/>
        </w:rPr>
        <w:fldChar w:fldCharType="begin"/>
      </w:r>
      <w:r>
        <w:rPr>
          <w:color w:val="auto"/>
          <w:highlight w:val="none"/>
        </w:rPr>
        <w:instrText xml:space="preserve"> PAGEREF _Toc396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val="0"/>
          <w:color w:val="auto"/>
          <w:szCs w:val="21"/>
          <w:highlight w:val="none"/>
        </w:rPr>
        <w:fldChar w:fldCharType="end"/>
      </w:r>
    </w:p>
    <w:p w14:paraId="34D243DF">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_Toc8221 </w:instrText>
      </w:r>
      <w:r>
        <w:rPr>
          <w:rFonts w:hint="eastAsia" w:ascii="宋体" w:hAnsi="宋体" w:eastAsia="宋体" w:cs="宋体"/>
          <w:bCs w:val="0"/>
          <w:color w:val="auto"/>
          <w:szCs w:val="21"/>
          <w:highlight w:val="none"/>
        </w:rPr>
        <w:fldChar w:fldCharType="separate"/>
      </w:r>
      <w:r>
        <w:rPr>
          <w:rFonts w:hint="eastAsia" w:ascii="宋体" w:hAnsi="Calibri" w:eastAsia="宋体" w:cs="Times New Roman"/>
          <w:bCs w:val="0"/>
          <w:color w:val="auto"/>
          <w:szCs w:val="32"/>
          <w:highlight w:val="none"/>
        </w:rPr>
        <w:t>5.1.1采购项目预（概）算</w:t>
      </w:r>
      <w:r>
        <w:rPr>
          <w:rFonts w:hint="eastAsia" w:ascii="宋体" w:hAnsi="Calibri" w:eastAsia="宋体" w:cs="Times New Roman"/>
          <w:bCs w:val="0"/>
          <w:color w:val="auto"/>
          <w:szCs w:val="32"/>
          <w:highlight w:val="none"/>
          <w:lang w:eastAsia="zh-CN"/>
        </w:rPr>
        <w:t>：</w:t>
      </w:r>
      <w:r>
        <w:rPr>
          <w:color w:val="auto"/>
          <w:highlight w:val="none"/>
        </w:rPr>
        <w:tab/>
      </w:r>
      <w:r>
        <w:rPr>
          <w:color w:val="auto"/>
          <w:highlight w:val="none"/>
        </w:rPr>
        <w:fldChar w:fldCharType="begin"/>
      </w:r>
      <w:r>
        <w:rPr>
          <w:color w:val="auto"/>
          <w:highlight w:val="none"/>
        </w:rPr>
        <w:instrText xml:space="preserve"> PAGEREF _Toc8221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val="0"/>
          <w:color w:val="auto"/>
          <w:szCs w:val="21"/>
          <w:highlight w:val="none"/>
        </w:rPr>
        <w:fldChar w:fldCharType="end"/>
      </w:r>
    </w:p>
    <w:p w14:paraId="3F613637">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_Toc15810 </w:instrText>
      </w:r>
      <w:r>
        <w:rPr>
          <w:rFonts w:hint="eastAsia" w:ascii="宋体" w:hAnsi="宋体" w:eastAsia="宋体" w:cs="宋体"/>
          <w:bCs w:val="0"/>
          <w:color w:val="auto"/>
          <w:szCs w:val="21"/>
          <w:highlight w:val="none"/>
        </w:rPr>
        <w:fldChar w:fldCharType="separate"/>
      </w:r>
      <w:r>
        <w:rPr>
          <w:rFonts w:hint="eastAsia" w:ascii="宋体" w:hAnsi="Calibri" w:eastAsia="宋体" w:cs="Times New Roman"/>
          <w:bCs w:val="0"/>
          <w:color w:val="auto"/>
          <w:szCs w:val="32"/>
          <w:highlight w:val="none"/>
        </w:rPr>
        <w:t>5.1.2开展采购活动的时间安排：</w:t>
      </w:r>
      <w:r>
        <w:rPr>
          <w:color w:val="auto"/>
          <w:highlight w:val="none"/>
        </w:rPr>
        <w:tab/>
      </w:r>
      <w:r>
        <w:rPr>
          <w:color w:val="auto"/>
          <w:highlight w:val="none"/>
        </w:rPr>
        <w:fldChar w:fldCharType="begin"/>
      </w:r>
      <w:r>
        <w:rPr>
          <w:color w:val="auto"/>
          <w:highlight w:val="none"/>
        </w:rPr>
        <w:instrText xml:space="preserve"> PAGEREF _Toc15810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val="0"/>
          <w:color w:val="auto"/>
          <w:szCs w:val="21"/>
          <w:highlight w:val="none"/>
        </w:rPr>
        <w:fldChar w:fldCharType="end"/>
      </w:r>
    </w:p>
    <w:p w14:paraId="7FE1234E">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_Toc28089 </w:instrText>
      </w:r>
      <w:r>
        <w:rPr>
          <w:rFonts w:hint="eastAsia" w:ascii="宋体" w:hAnsi="宋体" w:eastAsia="宋体" w:cs="宋体"/>
          <w:bCs w:val="0"/>
          <w:color w:val="auto"/>
          <w:szCs w:val="21"/>
          <w:highlight w:val="none"/>
        </w:rPr>
        <w:fldChar w:fldCharType="separate"/>
      </w:r>
      <w:r>
        <w:rPr>
          <w:rFonts w:hint="eastAsia" w:ascii="宋体" w:hAnsi="Calibri" w:eastAsia="宋体" w:cs="Times New Roman"/>
          <w:bCs w:val="0"/>
          <w:color w:val="auto"/>
          <w:szCs w:val="32"/>
          <w:highlight w:val="none"/>
        </w:rPr>
        <w:t>5.1.3落实政府采购政策功能情况：</w:t>
      </w:r>
      <w:r>
        <w:rPr>
          <w:color w:val="auto"/>
          <w:highlight w:val="none"/>
        </w:rPr>
        <w:tab/>
      </w:r>
      <w:r>
        <w:rPr>
          <w:color w:val="auto"/>
          <w:highlight w:val="none"/>
        </w:rPr>
        <w:fldChar w:fldCharType="begin"/>
      </w:r>
      <w:r>
        <w:rPr>
          <w:color w:val="auto"/>
          <w:highlight w:val="none"/>
        </w:rPr>
        <w:instrText xml:space="preserve"> PAGEREF _Toc28089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val="0"/>
          <w:color w:val="auto"/>
          <w:szCs w:val="21"/>
          <w:highlight w:val="none"/>
        </w:rPr>
        <w:fldChar w:fldCharType="end"/>
      </w:r>
    </w:p>
    <w:p w14:paraId="1928E11A">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_Toc9295 </w:instrText>
      </w:r>
      <w:r>
        <w:rPr>
          <w:rFonts w:hint="eastAsia" w:ascii="宋体" w:hAnsi="宋体" w:eastAsia="宋体" w:cs="宋体"/>
          <w:bCs w:val="0"/>
          <w:color w:val="auto"/>
          <w:szCs w:val="21"/>
          <w:highlight w:val="none"/>
        </w:rPr>
        <w:fldChar w:fldCharType="separate"/>
      </w:r>
      <w:r>
        <w:rPr>
          <w:rFonts w:hint="eastAsia" w:ascii="宋体" w:hAnsi="Calibri" w:eastAsia="宋体" w:cs="Times New Roman"/>
          <w:bCs w:val="0"/>
          <w:color w:val="auto"/>
          <w:szCs w:val="32"/>
          <w:highlight w:val="none"/>
        </w:rPr>
        <w:t>5.1.4采购组织形式和委托代理安排</w:t>
      </w:r>
      <w:r>
        <w:rPr>
          <w:rFonts w:hint="eastAsia" w:ascii="宋体" w:hAnsi="Calibri" w:eastAsia="宋体" w:cs="Times New Roman"/>
          <w:bCs w:val="0"/>
          <w:color w:val="auto"/>
          <w:szCs w:val="32"/>
          <w:highlight w:val="none"/>
          <w:lang w:eastAsia="zh-CN"/>
        </w:rPr>
        <w:t>：</w:t>
      </w:r>
      <w:r>
        <w:rPr>
          <w:rFonts w:hint="eastAsia" w:ascii="宋体" w:hAnsi="宋体" w:eastAsia="宋体" w:cs="宋体"/>
          <w:bCs w:val="0"/>
          <w:color w:val="auto"/>
          <w:szCs w:val="28"/>
          <w:highlight w:val="none"/>
        </w:rPr>
        <w:t>本项目为分散采购，拟委托分散采购代理机构组织。</w:t>
      </w:r>
      <w:r>
        <w:rPr>
          <w:color w:val="auto"/>
          <w:highlight w:val="none"/>
        </w:rPr>
        <w:tab/>
      </w:r>
      <w:r>
        <w:rPr>
          <w:color w:val="auto"/>
          <w:highlight w:val="none"/>
        </w:rPr>
        <w:fldChar w:fldCharType="begin"/>
      </w:r>
      <w:r>
        <w:rPr>
          <w:color w:val="auto"/>
          <w:highlight w:val="none"/>
        </w:rPr>
        <w:instrText xml:space="preserve"> PAGEREF _Toc9295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val="0"/>
          <w:color w:val="auto"/>
          <w:szCs w:val="21"/>
          <w:highlight w:val="none"/>
        </w:rPr>
        <w:fldChar w:fldCharType="end"/>
      </w:r>
    </w:p>
    <w:p w14:paraId="4DDAF06F">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_Toc18824 </w:instrText>
      </w:r>
      <w:r>
        <w:rPr>
          <w:rFonts w:hint="eastAsia" w:ascii="宋体" w:hAnsi="宋体" w:eastAsia="宋体" w:cs="宋体"/>
          <w:bCs w:val="0"/>
          <w:color w:val="auto"/>
          <w:szCs w:val="21"/>
          <w:highlight w:val="none"/>
        </w:rPr>
        <w:fldChar w:fldCharType="separate"/>
      </w:r>
      <w:r>
        <w:rPr>
          <w:rFonts w:hint="eastAsia" w:ascii="宋体" w:hAnsi="Calibri" w:eastAsia="宋体" w:cs="Times New Roman"/>
          <w:bCs w:val="0"/>
          <w:color w:val="auto"/>
          <w:szCs w:val="32"/>
          <w:highlight w:val="none"/>
        </w:rPr>
        <w:t>5.1.5采购包划分与合同分包</w:t>
      </w:r>
      <w:r>
        <w:rPr>
          <w:color w:val="auto"/>
          <w:highlight w:val="none"/>
        </w:rPr>
        <w:tab/>
      </w:r>
      <w:r>
        <w:rPr>
          <w:color w:val="auto"/>
          <w:highlight w:val="none"/>
        </w:rPr>
        <w:fldChar w:fldCharType="begin"/>
      </w:r>
      <w:r>
        <w:rPr>
          <w:color w:val="auto"/>
          <w:highlight w:val="none"/>
        </w:rPr>
        <w:instrText xml:space="preserve"> PAGEREF _Toc18824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val="0"/>
          <w:color w:val="auto"/>
          <w:szCs w:val="21"/>
          <w:highlight w:val="none"/>
        </w:rPr>
        <w:fldChar w:fldCharType="end"/>
      </w:r>
    </w:p>
    <w:p w14:paraId="7C2995DA">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_Toc27039 </w:instrText>
      </w:r>
      <w:r>
        <w:rPr>
          <w:rFonts w:hint="eastAsia" w:ascii="宋体" w:hAnsi="宋体" w:eastAsia="宋体" w:cs="宋体"/>
          <w:bCs w:val="0"/>
          <w:color w:val="auto"/>
          <w:szCs w:val="21"/>
          <w:highlight w:val="none"/>
        </w:rPr>
        <w:fldChar w:fldCharType="separate"/>
      </w:r>
      <w:r>
        <w:rPr>
          <w:rFonts w:hint="eastAsia" w:ascii="宋体" w:hAnsi="Calibri" w:eastAsia="宋体" w:cs="Times New Roman"/>
          <w:bCs w:val="0"/>
          <w:color w:val="auto"/>
          <w:szCs w:val="32"/>
          <w:highlight w:val="none"/>
        </w:rPr>
        <w:t>5.1.6供应商资格条件</w:t>
      </w:r>
      <w:r>
        <w:rPr>
          <w:color w:val="auto"/>
          <w:highlight w:val="none"/>
        </w:rPr>
        <w:tab/>
      </w:r>
      <w:r>
        <w:rPr>
          <w:color w:val="auto"/>
          <w:highlight w:val="none"/>
        </w:rPr>
        <w:fldChar w:fldCharType="begin"/>
      </w:r>
      <w:r>
        <w:rPr>
          <w:color w:val="auto"/>
          <w:highlight w:val="none"/>
        </w:rPr>
        <w:instrText xml:space="preserve"> PAGEREF _Toc27039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val="0"/>
          <w:color w:val="auto"/>
          <w:szCs w:val="21"/>
          <w:highlight w:val="none"/>
        </w:rPr>
        <w:fldChar w:fldCharType="end"/>
      </w:r>
    </w:p>
    <w:p w14:paraId="523502E4">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_Toc23052 </w:instrText>
      </w:r>
      <w:r>
        <w:rPr>
          <w:rFonts w:hint="eastAsia" w:ascii="宋体" w:hAnsi="宋体" w:eastAsia="宋体" w:cs="宋体"/>
          <w:bCs w:val="0"/>
          <w:color w:val="auto"/>
          <w:szCs w:val="21"/>
          <w:highlight w:val="none"/>
        </w:rPr>
        <w:fldChar w:fldCharType="separate"/>
      </w:r>
      <w:r>
        <w:rPr>
          <w:rFonts w:hint="eastAsia" w:ascii="宋体" w:hAnsi="Calibri" w:eastAsia="宋体" w:cs="Times New Roman"/>
          <w:bCs w:val="0"/>
          <w:color w:val="auto"/>
          <w:szCs w:val="32"/>
          <w:highlight w:val="none"/>
        </w:rPr>
        <w:t>5.1.7采购方式：竞争性磋商</w:t>
      </w:r>
      <w:r>
        <w:rPr>
          <w:color w:val="auto"/>
          <w:highlight w:val="none"/>
        </w:rPr>
        <w:tab/>
      </w:r>
      <w:r>
        <w:rPr>
          <w:color w:val="auto"/>
          <w:highlight w:val="none"/>
        </w:rPr>
        <w:fldChar w:fldCharType="begin"/>
      </w:r>
      <w:r>
        <w:rPr>
          <w:color w:val="auto"/>
          <w:highlight w:val="none"/>
        </w:rPr>
        <w:instrText xml:space="preserve"> PAGEREF _Toc23052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val="0"/>
          <w:color w:val="auto"/>
          <w:szCs w:val="21"/>
          <w:highlight w:val="none"/>
        </w:rPr>
        <w:fldChar w:fldCharType="end"/>
      </w:r>
    </w:p>
    <w:p w14:paraId="4D9C5F9B">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_Toc22238 </w:instrText>
      </w:r>
      <w:r>
        <w:rPr>
          <w:rFonts w:hint="eastAsia" w:ascii="宋体" w:hAnsi="宋体" w:eastAsia="宋体" w:cs="宋体"/>
          <w:bCs w:val="0"/>
          <w:color w:val="auto"/>
          <w:szCs w:val="21"/>
          <w:highlight w:val="none"/>
        </w:rPr>
        <w:fldChar w:fldCharType="separate"/>
      </w:r>
      <w:r>
        <w:rPr>
          <w:rFonts w:hint="eastAsia" w:ascii="宋体" w:hAnsi="Calibri" w:eastAsia="宋体" w:cs="Times New Roman"/>
          <w:bCs w:val="0"/>
          <w:color w:val="auto"/>
          <w:szCs w:val="32"/>
          <w:highlight w:val="none"/>
        </w:rPr>
        <w:t>5.1.8竞争范围：采购标的的价格、技术服务要求、服务范围等</w:t>
      </w:r>
      <w:r>
        <w:rPr>
          <w:color w:val="auto"/>
          <w:highlight w:val="none"/>
        </w:rPr>
        <w:tab/>
      </w:r>
      <w:r>
        <w:rPr>
          <w:color w:val="auto"/>
          <w:highlight w:val="none"/>
        </w:rPr>
        <w:fldChar w:fldCharType="begin"/>
      </w:r>
      <w:r>
        <w:rPr>
          <w:color w:val="auto"/>
          <w:highlight w:val="none"/>
        </w:rPr>
        <w:instrText xml:space="preserve"> PAGEREF _Toc22238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val="0"/>
          <w:color w:val="auto"/>
          <w:szCs w:val="21"/>
          <w:highlight w:val="none"/>
        </w:rPr>
        <w:fldChar w:fldCharType="end"/>
      </w:r>
    </w:p>
    <w:p w14:paraId="32483FAC">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_Toc30093 </w:instrText>
      </w:r>
      <w:r>
        <w:rPr>
          <w:rFonts w:hint="eastAsia" w:ascii="宋体" w:hAnsi="宋体" w:eastAsia="宋体" w:cs="宋体"/>
          <w:bCs w:val="0"/>
          <w:color w:val="auto"/>
          <w:szCs w:val="21"/>
          <w:highlight w:val="none"/>
        </w:rPr>
        <w:fldChar w:fldCharType="separate"/>
      </w:r>
      <w:r>
        <w:rPr>
          <w:rFonts w:hint="eastAsia" w:ascii="宋体" w:hAnsi="Calibri" w:eastAsia="宋体" w:cs="Times New Roman"/>
          <w:bCs w:val="0"/>
          <w:color w:val="auto"/>
          <w:szCs w:val="32"/>
          <w:highlight w:val="none"/>
        </w:rPr>
        <w:t>5.1.9评审规则：综合评分法</w:t>
      </w:r>
      <w:r>
        <w:rPr>
          <w:color w:val="auto"/>
          <w:highlight w:val="none"/>
        </w:rPr>
        <w:tab/>
      </w:r>
      <w:r>
        <w:rPr>
          <w:color w:val="auto"/>
          <w:highlight w:val="none"/>
        </w:rPr>
        <w:fldChar w:fldCharType="begin"/>
      </w:r>
      <w:r>
        <w:rPr>
          <w:color w:val="auto"/>
          <w:highlight w:val="none"/>
        </w:rPr>
        <w:instrText xml:space="preserve"> PAGEREF _Toc30093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val="0"/>
          <w:color w:val="auto"/>
          <w:szCs w:val="21"/>
          <w:highlight w:val="none"/>
        </w:rPr>
        <w:fldChar w:fldCharType="end"/>
      </w:r>
    </w:p>
    <w:p w14:paraId="31A13C47">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_Toc7105 </w:instrText>
      </w:r>
      <w:r>
        <w:rPr>
          <w:rFonts w:hint="eastAsia" w:ascii="宋体" w:hAnsi="宋体" w:eastAsia="宋体" w:cs="宋体"/>
          <w:bCs w:val="0"/>
          <w:color w:val="auto"/>
          <w:szCs w:val="21"/>
          <w:highlight w:val="none"/>
        </w:rPr>
        <w:fldChar w:fldCharType="separate"/>
      </w:r>
      <w:r>
        <w:rPr>
          <w:rFonts w:hint="eastAsia" w:ascii="宋体" w:hAnsi="宋体" w:eastAsia="宋体" w:cs="宋体"/>
          <w:bCs w:val="0"/>
          <w:color w:val="auto"/>
          <w:szCs w:val="28"/>
          <w:highlight w:val="none"/>
        </w:rPr>
        <w:t>评分细则（包1）</w:t>
      </w:r>
      <w:r>
        <w:rPr>
          <w:color w:val="auto"/>
          <w:highlight w:val="none"/>
        </w:rPr>
        <w:tab/>
      </w:r>
      <w:r>
        <w:rPr>
          <w:color w:val="auto"/>
          <w:highlight w:val="none"/>
        </w:rPr>
        <w:fldChar w:fldCharType="begin"/>
      </w:r>
      <w:r>
        <w:rPr>
          <w:color w:val="auto"/>
          <w:highlight w:val="none"/>
        </w:rPr>
        <w:instrText xml:space="preserve"> PAGEREF _Toc7105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val="0"/>
          <w:color w:val="auto"/>
          <w:szCs w:val="21"/>
          <w:highlight w:val="none"/>
        </w:rPr>
        <w:fldChar w:fldCharType="end"/>
      </w:r>
    </w:p>
    <w:p w14:paraId="51D75B43">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_Toc7503 </w:instrText>
      </w:r>
      <w:r>
        <w:rPr>
          <w:rFonts w:hint="eastAsia" w:ascii="宋体" w:hAnsi="宋体" w:eastAsia="宋体" w:cs="宋体"/>
          <w:bCs w:val="0"/>
          <w:color w:val="auto"/>
          <w:szCs w:val="21"/>
          <w:highlight w:val="none"/>
        </w:rPr>
        <w:fldChar w:fldCharType="separate"/>
      </w:r>
      <w:r>
        <w:rPr>
          <w:rFonts w:hint="eastAsia" w:ascii="宋体" w:hAnsi="宋体" w:eastAsia="宋体" w:cs="宋体"/>
          <w:bCs w:val="0"/>
          <w:color w:val="auto"/>
          <w:szCs w:val="28"/>
          <w:highlight w:val="none"/>
        </w:rPr>
        <w:t>评分细则（包</w:t>
      </w:r>
      <w:r>
        <w:rPr>
          <w:rFonts w:hint="eastAsia" w:ascii="宋体" w:hAnsi="宋体" w:eastAsia="宋体" w:cs="宋体"/>
          <w:bCs w:val="0"/>
          <w:color w:val="auto"/>
          <w:szCs w:val="28"/>
          <w:highlight w:val="none"/>
          <w:lang w:val="en-US" w:eastAsia="zh-CN"/>
        </w:rPr>
        <w:t>2</w:t>
      </w:r>
      <w:r>
        <w:rPr>
          <w:rFonts w:hint="eastAsia" w:ascii="宋体" w:hAnsi="宋体" w:eastAsia="宋体" w:cs="宋体"/>
          <w:bCs w:val="0"/>
          <w:color w:val="auto"/>
          <w:szCs w:val="28"/>
          <w:highlight w:val="none"/>
        </w:rPr>
        <w:t>）</w:t>
      </w:r>
      <w:r>
        <w:rPr>
          <w:color w:val="auto"/>
          <w:highlight w:val="none"/>
        </w:rPr>
        <w:tab/>
      </w:r>
      <w:r>
        <w:rPr>
          <w:color w:val="auto"/>
          <w:highlight w:val="none"/>
        </w:rPr>
        <w:fldChar w:fldCharType="begin"/>
      </w:r>
      <w:r>
        <w:rPr>
          <w:color w:val="auto"/>
          <w:highlight w:val="none"/>
        </w:rPr>
        <w:instrText xml:space="preserve"> PAGEREF _Toc7503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bCs w:val="0"/>
          <w:color w:val="auto"/>
          <w:szCs w:val="21"/>
          <w:highlight w:val="none"/>
        </w:rPr>
        <w:fldChar w:fldCharType="end"/>
      </w:r>
    </w:p>
    <w:p w14:paraId="20CCB5C4">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_Toc2903 </w:instrText>
      </w:r>
      <w:r>
        <w:rPr>
          <w:rFonts w:hint="eastAsia" w:ascii="宋体" w:hAnsi="宋体" w:eastAsia="宋体" w:cs="宋体"/>
          <w:bCs w:val="0"/>
          <w:color w:val="auto"/>
          <w:szCs w:val="21"/>
          <w:highlight w:val="none"/>
        </w:rPr>
        <w:fldChar w:fldCharType="separate"/>
      </w:r>
      <w:r>
        <w:rPr>
          <w:rFonts w:hint="eastAsia" w:ascii="宋体" w:hAnsi="Calibri" w:eastAsia="宋体" w:cs="Times New Roman"/>
          <w:bCs w:val="0"/>
          <w:color w:val="auto"/>
          <w:szCs w:val="32"/>
          <w:highlight w:val="none"/>
        </w:rPr>
        <w:t>5.2合同管理安排</w:t>
      </w:r>
      <w:r>
        <w:rPr>
          <w:color w:val="auto"/>
          <w:highlight w:val="none"/>
        </w:rPr>
        <w:tab/>
      </w:r>
      <w:r>
        <w:rPr>
          <w:color w:val="auto"/>
          <w:highlight w:val="none"/>
        </w:rPr>
        <w:fldChar w:fldCharType="begin"/>
      </w:r>
      <w:r>
        <w:rPr>
          <w:color w:val="auto"/>
          <w:highlight w:val="none"/>
        </w:rPr>
        <w:instrText xml:space="preserve"> PAGEREF _Toc2903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bCs w:val="0"/>
          <w:color w:val="auto"/>
          <w:szCs w:val="21"/>
          <w:highlight w:val="none"/>
        </w:rPr>
        <w:fldChar w:fldCharType="end"/>
      </w:r>
    </w:p>
    <w:p w14:paraId="28501131">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_Toc15257 </w:instrText>
      </w:r>
      <w:r>
        <w:rPr>
          <w:rFonts w:hint="eastAsia" w:ascii="宋体" w:hAnsi="宋体" w:eastAsia="宋体" w:cs="宋体"/>
          <w:bCs w:val="0"/>
          <w:color w:val="auto"/>
          <w:szCs w:val="21"/>
          <w:highlight w:val="none"/>
        </w:rPr>
        <w:fldChar w:fldCharType="separate"/>
      </w:r>
      <w:r>
        <w:rPr>
          <w:rFonts w:hint="eastAsia" w:ascii="宋体" w:hAnsi="Calibri" w:eastAsia="宋体" w:cs="Times New Roman"/>
          <w:bCs w:val="0"/>
          <w:color w:val="auto"/>
          <w:szCs w:val="32"/>
          <w:highlight w:val="none"/>
        </w:rPr>
        <w:t>5.2.1合同类型：</w:t>
      </w:r>
      <w:r>
        <w:rPr>
          <w:rFonts w:hint="eastAsia" w:ascii="宋体" w:hAnsi="宋体" w:eastAsia="宋体" w:cs="宋体"/>
          <w:bCs w:val="0"/>
          <w:color w:val="auto"/>
          <w:szCs w:val="28"/>
          <w:highlight w:val="none"/>
        </w:rPr>
        <w:t>委托合同</w:t>
      </w:r>
      <w:r>
        <w:rPr>
          <w:color w:val="auto"/>
          <w:highlight w:val="none"/>
        </w:rPr>
        <w:tab/>
      </w:r>
      <w:r>
        <w:rPr>
          <w:color w:val="auto"/>
          <w:highlight w:val="none"/>
        </w:rPr>
        <w:fldChar w:fldCharType="begin"/>
      </w:r>
      <w:r>
        <w:rPr>
          <w:color w:val="auto"/>
          <w:highlight w:val="none"/>
        </w:rPr>
        <w:instrText xml:space="preserve"> PAGEREF _Toc15257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bCs w:val="0"/>
          <w:color w:val="auto"/>
          <w:szCs w:val="21"/>
          <w:highlight w:val="none"/>
        </w:rPr>
        <w:fldChar w:fldCharType="end"/>
      </w:r>
    </w:p>
    <w:p w14:paraId="609A62EB">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_Toc1139 </w:instrText>
      </w:r>
      <w:r>
        <w:rPr>
          <w:rFonts w:hint="eastAsia" w:ascii="宋体" w:hAnsi="宋体" w:eastAsia="宋体" w:cs="宋体"/>
          <w:bCs w:val="0"/>
          <w:color w:val="auto"/>
          <w:szCs w:val="21"/>
          <w:highlight w:val="none"/>
        </w:rPr>
        <w:fldChar w:fldCharType="separate"/>
      </w:r>
      <w:r>
        <w:rPr>
          <w:rFonts w:hint="eastAsia" w:ascii="宋体" w:hAnsi="Calibri" w:eastAsia="宋体" w:cs="Times New Roman"/>
          <w:bCs w:val="0"/>
          <w:color w:val="auto"/>
          <w:szCs w:val="32"/>
          <w:highlight w:val="none"/>
        </w:rPr>
        <w:t>5.2.2定价方式：</w:t>
      </w:r>
      <w:r>
        <w:rPr>
          <w:color w:val="auto"/>
          <w:highlight w:val="none"/>
        </w:rPr>
        <w:tab/>
      </w:r>
      <w:r>
        <w:rPr>
          <w:color w:val="auto"/>
          <w:highlight w:val="none"/>
        </w:rPr>
        <w:fldChar w:fldCharType="begin"/>
      </w:r>
      <w:r>
        <w:rPr>
          <w:color w:val="auto"/>
          <w:highlight w:val="none"/>
        </w:rPr>
        <w:instrText xml:space="preserve"> PAGEREF _Toc1139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bCs w:val="0"/>
          <w:color w:val="auto"/>
          <w:szCs w:val="21"/>
          <w:highlight w:val="none"/>
        </w:rPr>
        <w:fldChar w:fldCharType="end"/>
      </w:r>
    </w:p>
    <w:p w14:paraId="6A5FA04A">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_Toc754 </w:instrText>
      </w:r>
      <w:r>
        <w:rPr>
          <w:rFonts w:hint="eastAsia" w:ascii="宋体" w:hAnsi="宋体" w:eastAsia="宋体" w:cs="宋体"/>
          <w:bCs w:val="0"/>
          <w:color w:val="auto"/>
          <w:szCs w:val="21"/>
          <w:highlight w:val="none"/>
        </w:rPr>
        <w:fldChar w:fldCharType="separate"/>
      </w:r>
      <w:r>
        <w:rPr>
          <w:rFonts w:hint="eastAsia" w:ascii="宋体" w:hAnsi="Calibri" w:eastAsia="宋体" w:cs="Times New Roman"/>
          <w:bCs w:val="0"/>
          <w:color w:val="auto"/>
          <w:szCs w:val="32"/>
          <w:highlight w:val="none"/>
        </w:rPr>
        <w:t>5.2.3合同文本的主要条款</w:t>
      </w:r>
      <w:r>
        <w:rPr>
          <w:color w:val="auto"/>
          <w:highlight w:val="none"/>
        </w:rPr>
        <w:tab/>
      </w:r>
      <w:r>
        <w:rPr>
          <w:color w:val="auto"/>
          <w:highlight w:val="none"/>
        </w:rPr>
        <w:fldChar w:fldCharType="begin"/>
      </w:r>
      <w:r>
        <w:rPr>
          <w:color w:val="auto"/>
          <w:highlight w:val="none"/>
        </w:rPr>
        <w:instrText xml:space="preserve"> PAGEREF _Toc754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bCs w:val="0"/>
          <w:color w:val="auto"/>
          <w:szCs w:val="21"/>
          <w:highlight w:val="none"/>
        </w:rPr>
        <w:fldChar w:fldCharType="end"/>
      </w:r>
    </w:p>
    <w:p w14:paraId="649DA23E">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_Toc2685 </w:instrText>
      </w:r>
      <w:r>
        <w:rPr>
          <w:rFonts w:hint="eastAsia" w:ascii="宋体" w:hAnsi="宋体" w:eastAsia="宋体" w:cs="宋体"/>
          <w:bCs w:val="0"/>
          <w:color w:val="auto"/>
          <w:szCs w:val="21"/>
          <w:highlight w:val="none"/>
        </w:rPr>
        <w:fldChar w:fldCharType="separate"/>
      </w:r>
      <w:r>
        <w:rPr>
          <w:rFonts w:hint="eastAsia" w:ascii="宋体" w:hAnsi="Calibri" w:eastAsia="宋体" w:cs="Times New Roman"/>
          <w:bCs w:val="0"/>
          <w:color w:val="auto"/>
          <w:szCs w:val="32"/>
          <w:highlight w:val="none"/>
        </w:rPr>
        <w:t>5.2.4履约验收方案</w:t>
      </w:r>
      <w:r>
        <w:rPr>
          <w:color w:val="auto"/>
          <w:highlight w:val="none"/>
        </w:rPr>
        <w:tab/>
      </w:r>
      <w:r>
        <w:rPr>
          <w:color w:val="auto"/>
          <w:highlight w:val="none"/>
        </w:rPr>
        <w:fldChar w:fldCharType="begin"/>
      </w:r>
      <w:r>
        <w:rPr>
          <w:color w:val="auto"/>
          <w:highlight w:val="none"/>
        </w:rPr>
        <w:instrText xml:space="preserve"> PAGEREF _Toc2685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eastAsia="宋体" w:cs="宋体"/>
          <w:bCs w:val="0"/>
          <w:color w:val="auto"/>
          <w:szCs w:val="21"/>
          <w:highlight w:val="none"/>
        </w:rPr>
        <w:fldChar w:fldCharType="end"/>
      </w:r>
    </w:p>
    <w:p w14:paraId="044304FE">
      <w:pPr>
        <w:pStyle w:val="11"/>
        <w:tabs>
          <w:tab w:val="right" w:leader="dot" w:pos="9746"/>
        </w:tabs>
        <w:rPr>
          <w:color w:val="auto"/>
          <w:highlight w:val="none"/>
        </w:rPr>
      </w:pPr>
      <w:r>
        <w:rPr>
          <w:rFonts w:hint="eastAsia" w:ascii="宋体" w:hAnsi="宋体" w:eastAsia="宋体" w:cs="宋体"/>
          <w:bCs w:val="0"/>
          <w:color w:val="auto"/>
          <w:szCs w:val="21"/>
          <w:highlight w:val="none"/>
        </w:rPr>
        <w:fldChar w:fldCharType="begin"/>
      </w:r>
      <w:r>
        <w:rPr>
          <w:rFonts w:hint="eastAsia" w:ascii="宋体" w:hAnsi="宋体" w:eastAsia="宋体" w:cs="宋体"/>
          <w:bCs w:val="0"/>
          <w:color w:val="auto"/>
          <w:szCs w:val="21"/>
          <w:highlight w:val="none"/>
        </w:rPr>
        <w:instrText xml:space="preserve"> HYPERLINK \l _Toc56 </w:instrText>
      </w:r>
      <w:r>
        <w:rPr>
          <w:rFonts w:hint="eastAsia" w:ascii="宋体" w:hAnsi="宋体" w:eastAsia="宋体" w:cs="宋体"/>
          <w:bCs w:val="0"/>
          <w:color w:val="auto"/>
          <w:szCs w:val="21"/>
          <w:highlight w:val="none"/>
        </w:rPr>
        <w:fldChar w:fldCharType="separate"/>
      </w:r>
      <w:r>
        <w:rPr>
          <w:rFonts w:hint="eastAsia" w:ascii="宋体" w:hAnsi="Calibri" w:eastAsia="宋体" w:cs="Times New Roman"/>
          <w:bCs w:val="0"/>
          <w:color w:val="auto"/>
          <w:szCs w:val="32"/>
          <w:highlight w:val="none"/>
        </w:rPr>
        <w:t>5.2.5风险管控措施</w:t>
      </w:r>
      <w:r>
        <w:rPr>
          <w:color w:val="auto"/>
          <w:highlight w:val="none"/>
        </w:rPr>
        <w:tab/>
      </w:r>
      <w:r>
        <w:rPr>
          <w:color w:val="auto"/>
          <w:highlight w:val="none"/>
        </w:rPr>
        <w:fldChar w:fldCharType="begin"/>
      </w:r>
      <w:r>
        <w:rPr>
          <w:color w:val="auto"/>
          <w:highlight w:val="none"/>
        </w:rPr>
        <w:instrText xml:space="preserve"> PAGEREF _Toc56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eastAsia="宋体" w:cs="宋体"/>
          <w:bCs w:val="0"/>
          <w:color w:val="auto"/>
          <w:szCs w:val="21"/>
          <w:highlight w:val="none"/>
        </w:rPr>
        <w:fldChar w:fldCharType="end"/>
      </w:r>
    </w:p>
    <w:p w14:paraId="6C6ADA30">
      <w:pPr>
        <w:keepNext/>
        <w:keepLines/>
        <w:spacing w:before="260" w:after="260" w:line="360" w:lineRule="auto"/>
        <w:outlineLvl w:val="1"/>
        <w:rPr>
          <w:rFonts w:ascii="宋体" w:hAnsi="宋体" w:eastAsia="宋体" w:cs="宋体"/>
          <w:b w:val="0"/>
          <w:bCs w:val="0"/>
          <w:color w:val="auto"/>
          <w:sz w:val="28"/>
          <w:szCs w:val="28"/>
          <w:highlight w:val="none"/>
        </w:rPr>
      </w:pPr>
      <w:r>
        <w:rPr>
          <w:rFonts w:hint="eastAsia" w:ascii="宋体" w:hAnsi="宋体" w:eastAsia="宋体" w:cs="宋体"/>
          <w:bCs w:val="0"/>
          <w:color w:val="auto"/>
          <w:szCs w:val="21"/>
          <w:highlight w:val="none"/>
        </w:rPr>
        <w:fldChar w:fldCharType="end"/>
      </w:r>
    </w:p>
    <w:p w14:paraId="2B47DA10">
      <w:pPr>
        <w:rPr>
          <w:rFonts w:ascii="宋体" w:hAnsi="宋体" w:eastAsia="宋体" w:cs="宋体"/>
          <w:b w:val="0"/>
          <w:bCs w:val="0"/>
          <w:color w:val="auto"/>
          <w:sz w:val="28"/>
          <w:szCs w:val="28"/>
          <w:highlight w:val="none"/>
        </w:rPr>
        <w:sectPr>
          <w:pgSz w:w="11906" w:h="16838"/>
          <w:pgMar w:top="1440" w:right="1080" w:bottom="1440" w:left="1080" w:header="1417" w:footer="1417" w:gutter="0"/>
          <w:cols w:space="425" w:num="1"/>
          <w:docGrid w:type="lines" w:linePitch="312" w:charSpace="0"/>
        </w:sectPr>
      </w:pPr>
    </w:p>
    <w:p w14:paraId="61EA566F">
      <w:pPr>
        <w:keepNext/>
        <w:keepLines/>
        <w:numPr>
          <w:ilvl w:val="0"/>
          <w:numId w:val="1"/>
        </w:numPr>
        <w:spacing w:before="260" w:after="260" w:line="415" w:lineRule="auto"/>
        <w:ind w:left="0" w:leftChars="0" w:firstLine="420" w:firstLineChars="0"/>
        <w:jc w:val="center"/>
        <w:outlineLvl w:val="1"/>
        <w:rPr>
          <w:rFonts w:hint="eastAsia" w:ascii="Arial" w:hAnsi="Arial" w:eastAsia="黑体" w:cs="Times New Roman"/>
          <w:b w:val="0"/>
          <w:bCs w:val="0"/>
          <w:color w:val="auto"/>
          <w:sz w:val="32"/>
          <w:szCs w:val="32"/>
          <w:highlight w:val="none"/>
        </w:rPr>
      </w:pPr>
      <w:bookmarkStart w:id="1" w:name="_Toc7957"/>
      <w:bookmarkStart w:id="2" w:name="_Toc14372"/>
      <w:bookmarkStart w:id="3" w:name="_Toc16945"/>
      <w:bookmarkStart w:id="4" w:name="_Toc13125"/>
      <w:bookmarkStart w:id="5" w:name="_Toc21011"/>
      <w:bookmarkStart w:id="6" w:name="_Toc17197"/>
      <w:bookmarkStart w:id="7" w:name="_Toc31441"/>
      <w:bookmarkStart w:id="8" w:name="_Toc14293"/>
      <w:r>
        <w:rPr>
          <w:rFonts w:hint="eastAsia" w:ascii="Arial" w:hAnsi="Arial" w:eastAsia="黑体" w:cs="Times New Roman"/>
          <w:b w:val="0"/>
          <w:bCs w:val="0"/>
          <w:color w:val="auto"/>
          <w:sz w:val="32"/>
          <w:szCs w:val="32"/>
          <w:highlight w:val="none"/>
        </w:rPr>
        <w:t>项目基本情况</w:t>
      </w:r>
      <w:bookmarkEnd w:id="0"/>
      <w:bookmarkEnd w:id="1"/>
      <w:bookmarkEnd w:id="2"/>
      <w:bookmarkEnd w:id="3"/>
      <w:bookmarkEnd w:id="4"/>
      <w:bookmarkEnd w:id="5"/>
      <w:bookmarkEnd w:id="6"/>
      <w:bookmarkEnd w:id="7"/>
      <w:bookmarkEnd w:id="8"/>
    </w:p>
    <w:p w14:paraId="3C900BD0">
      <w:pPr>
        <w:spacing w:line="360" w:lineRule="auto"/>
        <w:ind w:firstLine="560" w:firstLineChars="200"/>
        <w:rPr>
          <w:rFonts w:ascii="宋体" w:hAnsi="宋体" w:eastAsia="宋体" w:cs="宋体"/>
          <w:b w:val="0"/>
          <w:bCs w:val="0"/>
          <w:color w:val="auto"/>
          <w:sz w:val="28"/>
          <w:szCs w:val="28"/>
          <w:highlight w:val="none"/>
        </w:rPr>
      </w:pPr>
      <w:bookmarkStart w:id="9" w:name="_Toc4294"/>
      <w:bookmarkStart w:id="10" w:name="_Toc16702"/>
      <w:bookmarkStart w:id="11" w:name="_Toc22825"/>
      <w:bookmarkStart w:id="12" w:name="_Toc8349"/>
      <w:bookmarkStart w:id="13" w:name="_Toc13440"/>
      <w:bookmarkStart w:id="14" w:name="_Toc9118"/>
      <w:bookmarkStart w:id="15" w:name="_Toc23216"/>
      <w:bookmarkStart w:id="16" w:name="_Toc6175"/>
      <w:r>
        <w:rPr>
          <w:rFonts w:hint="eastAsia" w:ascii="宋体" w:hAnsi="宋体" w:eastAsia="宋体" w:cs="宋体"/>
          <w:b w:val="0"/>
          <w:bCs w:val="0"/>
          <w:color w:val="auto"/>
          <w:sz w:val="28"/>
          <w:szCs w:val="28"/>
          <w:highlight w:val="none"/>
        </w:rPr>
        <w:t>1.1项目名称</w:t>
      </w:r>
      <w:bookmarkEnd w:id="9"/>
      <w:bookmarkEnd w:id="10"/>
      <w:bookmarkEnd w:id="11"/>
      <w:bookmarkEnd w:id="12"/>
      <w:bookmarkEnd w:id="13"/>
      <w:bookmarkEnd w:id="14"/>
      <w:bookmarkEnd w:id="15"/>
      <w:bookmarkEnd w:id="16"/>
      <w:r>
        <w:rPr>
          <w:rFonts w:hint="eastAsia" w:ascii="宋体" w:hAnsi="宋体" w:eastAsia="宋体" w:cs="宋体"/>
          <w:b w:val="0"/>
          <w:bCs w:val="0"/>
          <w:color w:val="auto"/>
          <w:sz w:val="28"/>
          <w:szCs w:val="28"/>
          <w:highlight w:val="none"/>
        </w:rPr>
        <w:t>：</w:t>
      </w:r>
      <w:r>
        <w:rPr>
          <w:rFonts w:ascii="宋体" w:hAnsi="宋体" w:eastAsia="宋体" w:cs="宋体"/>
          <w:b w:val="0"/>
          <w:bCs w:val="0"/>
          <w:color w:val="auto"/>
          <w:sz w:val="28"/>
          <w:szCs w:val="28"/>
          <w:highlight w:val="none"/>
        </w:rPr>
        <w:t>202</w:t>
      </w:r>
      <w:r>
        <w:rPr>
          <w:rFonts w:hint="eastAsia" w:ascii="宋体" w:hAnsi="宋体" w:eastAsia="宋体" w:cs="宋体"/>
          <w:b w:val="0"/>
          <w:bCs w:val="0"/>
          <w:color w:val="auto"/>
          <w:sz w:val="28"/>
          <w:szCs w:val="28"/>
          <w:highlight w:val="none"/>
          <w:lang w:val="en-US" w:eastAsia="zh-CN"/>
        </w:rPr>
        <w:t>5</w:t>
      </w:r>
      <w:r>
        <w:rPr>
          <w:rFonts w:ascii="宋体" w:hAnsi="宋体" w:eastAsia="宋体" w:cs="宋体"/>
          <w:b w:val="0"/>
          <w:bCs w:val="0"/>
          <w:color w:val="auto"/>
          <w:sz w:val="28"/>
          <w:szCs w:val="28"/>
          <w:highlight w:val="none"/>
        </w:rPr>
        <w:t>年度购买环境监测服务</w:t>
      </w:r>
    </w:p>
    <w:p w14:paraId="35399B6C">
      <w:pPr>
        <w:spacing w:line="360" w:lineRule="auto"/>
        <w:ind w:firstLine="560" w:firstLineChars="200"/>
        <w:rPr>
          <w:rFonts w:ascii="宋体" w:hAnsi="宋体" w:eastAsia="宋体" w:cs="宋体"/>
          <w:b w:val="0"/>
          <w:bCs w:val="0"/>
          <w:color w:val="auto"/>
          <w:sz w:val="28"/>
          <w:szCs w:val="28"/>
          <w:highlight w:val="none"/>
        </w:rPr>
      </w:pPr>
      <w:r>
        <w:rPr>
          <w:rFonts w:ascii="宋体" w:hAnsi="Calibri" w:eastAsia="宋体" w:cs="Times New Roman"/>
          <w:b w:val="0"/>
          <w:bCs w:val="0"/>
          <w:color w:val="auto"/>
          <w:sz w:val="28"/>
          <w:szCs w:val="28"/>
          <w:highlight w:val="none"/>
        </w:rPr>
        <w:t>1.2</w:t>
      </w:r>
      <w:r>
        <w:rPr>
          <w:rFonts w:hint="eastAsia" w:ascii="宋体" w:hAnsi="Calibri" w:eastAsia="宋体" w:cs="Times New Roman"/>
          <w:b w:val="0"/>
          <w:bCs w:val="0"/>
          <w:color w:val="auto"/>
          <w:sz w:val="28"/>
          <w:szCs w:val="28"/>
          <w:highlight w:val="none"/>
        </w:rPr>
        <w:t>预算金额（或最高限价）：</w:t>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eastAsia="zh-CN"/>
        </w:rPr>
        <w:t>00</w:t>
      </w:r>
      <w:r>
        <w:rPr>
          <w:rFonts w:hint="eastAsia" w:ascii="宋体" w:hAnsi="宋体" w:eastAsia="宋体" w:cs="宋体"/>
          <w:b w:val="0"/>
          <w:bCs w:val="0"/>
          <w:color w:val="auto"/>
          <w:sz w:val="28"/>
          <w:szCs w:val="28"/>
          <w:highlight w:val="none"/>
        </w:rPr>
        <w:t>万元（共分为2个包，第1包：固定污染源执法监测及环境问题投诉监测1</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预算金额为人民币50万元；第2包：固定污染源执法监测及环境问题投诉监测2，预算金额为人民币50万元）</w:t>
      </w:r>
    </w:p>
    <w:p w14:paraId="409763AA">
      <w:pPr>
        <w:spacing w:line="360" w:lineRule="auto"/>
        <w:ind w:firstLine="560" w:firstLineChars="200"/>
        <w:rPr>
          <w:rFonts w:ascii="宋体" w:hAnsi="宋体" w:eastAsia="宋体" w:cs="宋体"/>
          <w:b w:val="0"/>
          <w:bCs w:val="0"/>
          <w:color w:val="auto"/>
          <w:sz w:val="28"/>
          <w:szCs w:val="28"/>
          <w:highlight w:val="none"/>
        </w:rPr>
      </w:pPr>
      <w:bookmarkStart w:id="17" w:name="_Toc25930"/>
      <w:bookmarkStart w:id="18" w:name="_Toc2755"/>
      <w:bookmarkStart w:id="19" w:name="_Toc3635"/>
      <w:bookmarkStart w:id="20" w:name="_Toc21585"/>
      <w:bookmarkStart w:id="21" w:name="_Toc12786"/>
      <w:bookmarkStart w:id="22" w:name="_Toc19778"/>
      <w:bookmarkStart w:id="23" w:name="_Toc23281"/>
      <w:bookmarkStart w:id="24" w:name="_Toc11772"/>
      <w:r>
        <w:rPr>
          <w:rFonts w:hint="eastAsia" w:ascii="宋体" w:hAnsi="宋体" w:eastAsia="宋体" w:cs="宋体"/>
          <w:b w:val="0"/>
          <w:bCs w:val="0"/>
          <w:color w:val="auto"/>
          <w:sz w:val="28"/>
          <w:szCs w:val="28"/>
          <w:highlight w:val="none"/>
        </w:rPr>
        <w:t>1.</w:t>
      </w:r>
      <w:r>
        <w:rPr>
          <w:rFonts w:ascii="宋体" w:hAnsi="宋体" w:eastAsia="宋体" w:cs="宋体"/>
          <w:b w:val="0"/>
          <w:bCs w:val="0"/>
          <w:color w:val="auto"/>
          <w:sz w:val="28"/>
          <w:szCs w:val="28"/>
          <w:highlight w:val="none"/>
        </w:rPr>
        <w:t>3</w:t>
      </w:r>
      <w:r>
        <w:rPr>
          <w:rFonts w:hint="eastAsia" w:ascii="宋体" w:hAnsi="宋体" w:eastAsia="宋体" w:cs="宋体"/>
          <w:b w:val="0"/>
          <w:bCs w:val="0"/>
          <w:color w:val="auto"/>
          <w:sz w:val="28"/>
          <w:szCs w:val="28"/>
          <w:highlight w:val="none"/>
        </w:rPr>
        <w:t xml:space="preserve"> 采购项目的功能或者目标</w:t>
      </w:r>
      <w:bookmarkEnd w:id="17"/>
      <w:bookmarkEnd w:id="18"/>
      <w:bookmarkEnd w:id="19"/>
      <w:bookmarkEnd w:id="20"/>
      <w:bookmarkEnd w:id="21"/>
      <w:bookmarkEnd w:id="22"/>
      <w:bookmarkEnd w:id="23"/>
      <w:bookmarkEnd w:id="24"/>
      <w:r>
        <w:rPr>
          <w:rFonts w:hint="eastAsia" w:ascii="宋体" w:hAnsi="宋体" w:eastAsia="宋体" w:cs="宋体"/>
          <w:b w:val="0"/>
          <w:bCs w:val="0"/>
          <w:color w:val="auto"/>
          <w:sz w:val="28"/>
          <w:szCs w:val="28"/>
          <w:highlight w:val="none"/>
        </w:rPr>
        <w:t>：为采购人提供环境监测服务。</w:t>
      </w:r>
    </w:p>
    <w:p w14:paraId="6957472E">
      <w:pPr>
        <w:spacing w:line="360" w:lineRule="auto"/>
        <w:ind w:firstLine="560" w:firstLineChars="200"/>
        <w:rPr>
          <w:rFonts w:ascii="宋体" w:hAnsi="宋体" w:eastAsia="宋体" w:cs="宋体"/>
          <w:b w:val="0"/>
          <w:bCs w:val="0"/>
          <w:color w:val="auto"/>
          <w:sz w:val="28"/>
          <w:szCs w:val="28"/>
          <w:highlight w:val="none"/>
        </w:rPr>
      </w:pPr>
      <w:bookmarkStart w:id="25" w:name="_Toc5861"/>
      <w:bookmarkStart w:id="26" w:name="_Toc25660"/>
      <w:bookmarkStart w:id="27" w:name="_Toc16052"/>
      <w:bookmarkStart w:id="28" w:name="_Toc27071"/>
      <w:bookmarkStart w:id="29" w:name="_Toc1640"/>
      <w:bookmarkStart w:id="30" w:name="_Toc31114"/>
      <w:bookmarkStart w:id="31" w:name="_Toc17344"/>
      <w:bookmarkStart w:id="32" w:name="_Toc945"/>
      <w:r>
        <w:rPr>
          <w:rFonts w:hint="eastAsia" w:ascii="宋体" w:hAnsi="Calibri" w:eastAsia="宋体" w:cs="Times New Roman"/>
          <w:b w:val="0"/>
          <w:bCs w:val="0"/>
          <w:color w:val="auto"/>
          <w:sz w:val="28"/>
          <w:szCs w:val="28"/>
          <w:highlight w:val="none"/>
        </w:rPr>
        <w:t>1.</w:t>
      </w:r>
      <w:r>
        <w:rPr>
          <w:rFonts w:ascii="宋体" w:hAnsi="Calibri" w:eastAsia="宋体" w:cs="Times New Roman"/>
          <w:b w:val="0"/>
          <w:bCs w:val="0"/>
          <w:color w:val="auto"/>
          <w:sz w:val="28"/>
          <w:szCs w:val="28"/>
          <w:highlight w:val="none"/>
        </w:rPr>
        <w:t>4</w:t>
      </w:r>
      <w:r>
        <w:rPr>
          <w:rFonts w:hint="eastAsia" w:ascii="宋体" w:hAnsi="Calibri" w:eastAsia="宋体" w:cs="Times New Roman"/>
          <w:b w:val="0"/>
          <w:bCs w:val="0"/>
          <w:color w:val="auto"/>
          <w:sz w:val="28"/>
          <w:szCs w:val="28"/>
          <w:highlight w:val="none"/>
        </w:rPr>
        <w:t xml:space="preserve"> 预算绩效目标</w:t>
      </w:r>
      <w:bookmarkEnd w:id="25"/>
      <w:bookmarkEnd w:id="26"/>
      <w:bookmarkEnd w:id="27"/>
      <w:bookmarkEnd w:id="28"/>
      <w:bookmarkEnd w:id="29"/>
      <w:bookmarkEnd w:id="30"/>
      <w:bookmarkEnd w:id="31"/>
      <w:bookmarkEnd w:id="32"/>
      <w:r>
        <w:rPr>
          <w:rFonts w:hint="eastAsia" w:ascii="宋体" w:hAnsi="Calibri" w:eastAsia="宋体" w:cs="Times New Roman"/>
          <w:b w:val="0"/>
          <w:bCs w:val="0"/>
          <w:color w:val="auto"/>
          <w:sz w:val="28"/>
          <w:szCs w:val="28"/>
          <w:highlight w:val="none"/>
        </w:rPr>
        <w:t>：</w:t>
      </w:r>
      <w:r>
        <w:rPr>
          <w:rFonts w:hint="eastAsia" w:ascii="宋体" w:hAnsi="宋体" w:eastAsia="宋体" w:cs="宋体"/>
          <w:b w:val="0"/>
          <w:bCs w:val="0"/>
          <w:color w:val="auto"/>
          <w:sz w:val="28"/>
          <w:szCs w:val="28"/>
          <w:highlight w:val="none"/>
        </w:rPr>
        <w:t>按照采购人委托的环境监测业务要求完成相关服务。</w:t>
      </w:r>
    </w:p>
    <w:p w14:paraId="343F46C7">
      <w:pPr>
        <w:keepNext/>
        <w:keepLines/>
        <w:numPr>
          <w:ilvl w:val="0"/>
          <w:numId w:val="1"/>
        </w:numPr>
        <w:spacing w:before="260" w:after="260" w:line="415" w:lineRule="auto"/>
        <w:ind w:left="0" w:leftChars="0" w:firstLine="420" w:firstLineChars="0"/>
        <w:jc w:val="center"/>
        <w:outlineLvl w:val="1"/>
        <w:rPr>
          <w:rFonts w:hint="eastAsia" w:ascii="Arial" w:hAnsi="Arial" w:eastAsia="黑体" w:cs="Times New Roman"/>
          <w:b w:val="0"/>
          <w:bCs w:val="0"/>
          <w:color w:val="auto"/>
          <w:sz w:val="32"/>
          <w:szCs w:val="32"/>
          <w:highlight w:val="none"/>
        </w:rPr>
      </w:pPr>
      <w:bookmarkStart w:id="33" w:name="_Toc12163"/>
      <w:bookmarkStart w:id="34" w:name="_Toc3678"/>
      <w:bookmarkStart w:id="35" w:name="_Toc6983"/>
      <w:bookmarkStart w:id="36" w:name="_Toc30483"/>
      <w:bookmarkStart w:id="37" w:name="_Toc7198"/>
      <w:bookmarkStart w:id="38" w:name="_Toc30438"/>
      <w:bookmarkStart w:id="39" w:name="_Toc13631"/>
      <w:bookmarkStart w:id="40" w:name="_Toc10103"/>
      <w:bookmarkStart w:id="41" w:name="_Toc5024"/>
      <w:bookmarkStart w:id="42" w:name="_Toc27046"/>
      <w:bookmarkStart w:id="43" w:name="_Toc13905"/>
      <w:r>
        <w:rPr>
          <w:rFonts w:hint="eastAsia" w:ascii="Arial" w:hAnsi="Arial" w:eastAsia="黑体" w:cs="Times New Roman"/>
          <w:b w:val="0"/>
          <w:bCs w:val="0"/>
          <w:color w:val="auto"/>
          <w:sz w:val="32"/>
          <w:szCs w:val="32"/>
          <w:highlight w:val="none"/>
        </w:rPr>
        <w:t>公开征求意见</w:t>
      </w:r>
      <w:bookmarkEnd w:id="33"/>
      <w:bookmarkEnd w:id="34"/>
      <w:bookmarkEnd w:id="35"/>
      <w:bookmarkEnd w:id="36"/>
      <w:bookmarkEnd w:id="37"/>
      <w:bookmarkEnd w:id="38"/>
      <w:bookmarkEnd w:id="39"/>
      <w:bookmarkEnd w:id="40"/>
      <w:bookmarkEnd w:id="41"/>
    </w:p>
    <w:p w14:paraId="6C1CDB6A">
      <w:pPr>
        <w:spacing w:line="360" w:lineRule="auto"/>
        <w:ind w:firstLine="560" w:firstLineChars="200"/>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本项目不属于必须开展征求意见的项目</w:t>
      </w:r>
    </w:p>
    <w:p w14:paraId="03D94C11">
      <w:pPr>
        <w:keepNext/>
        <w:keepLines/>
        <w:numPr>
          <w:ilvl w:val="0"/>
          <w:numId w:val="1"/>
        </w:numPr>
        <w:spacing w:before="260" w:after="260" w:line="415" w:lineRule="auto"/>
        <w:ind w:left="0" w:leftChars="0" w:firstLine="420" w:firstLineChars="0"/>
        <w:jc w:val="center"/>
        <w:outlineLvl w:val="1"/>
        <w:rPr>
          <w:rFonts w:hint="eastAsia" w:ascii="Arial" w:hAnsi="Arial" w:eastAsia="黑体" w:cs="Times New Roman"/>
          <w:b w:val="0"/>
          <w:bCs w:val="0"/>
          <w:color w:val="auto"/>
          <w:sz w:val="32"/>
          <w:szCs w:val="32"/>
          <w:highlight w:val="none"/>
        </w:rPr>
      </w:pPr>
      <w:bookmarkStart w:id="44" w:name="_Toc6217"/>
      <w:bookmarkStart w:id="45" w:name="_Toc6212"/>
      <w:bookmarkStart w:id="46" w:name="_Toc29003"/>
      <w:bookmarkStart w:id="47" w:name="_Toc28921"/>
      <w:bookmarkStart w:id="48" w:name="_Toc433"/>
      <w:bookmarkStart w:id="49" w:name="_Toc24286"/>
      <w:bookmarkStart w:id="50" w:name="_Toc17193"/>
      <w:r>
        <w:rPr>
          <w:rFonts w:hint="eastAsia" w:ascii="Arial" w:hAnsi="Arial" w:eastAsia="黑体" w:cs="Times New Roman"/>
          <w:b w:val="0"/>
          <w:bCs w:val="0"/>
          <w:color w:val="auto"/>
          <w:sz w:val="32"/>
          <w:szCs w:val="32"/>
          <w:highlight w:val="none"/>
        </w:rPr>
        <w:t>需求调查情况</w:t>
      </w:r>
      <w:bookmarkEnd w:id="42"/>
      <w:bookmarkEnd w:id="43"/>
      <w:bookmarkEnd w:id="44"/>
      <w:bookmarkEnd w:id="45"/>
      <w:bookmarkEnd w:id="46"/>
      <w:bookmarkEnd w:id="47"/>
      <w:bookmarkEnd w:id="48"/>
      <w:bookmarkEnd w:id="49"/>
      <w:bookmarkEnd w:id="50"/>
    </w:p>
    <w:p w14:paraId="71A0188A">
      <w:pPr>
        <w:spacing w:line="360" w:lineRule="auto"/>
        <w:ind w:firstLine="560" w:firstLineChars="200"/>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本项目不属于必须开展需求调查的项目</w:t>
      </w:r>
    </w:p>
    <w:p w14:paraId="2ACB7A03">
      <w:pPr>
        <w:keepNext/>
        <w:keepLines/>
        <w:numPr>
          <w:ilvl w:val="0"/>
          <w:numId w:val="1"/>
        </w:numPr>
        <w:spacing w:before="260" w:after="260" w:line="415" w:lineRule="auto"/>
        <w:ind w:left="0" w:leftChars="0" w:firstLine="420" w:firstLineChars="0"/>
        <w:jc w:val="center"/>
        <w:outlineLvl w:val="1"/>
        <w:rPr>
          <w:rFonts w:hint="eastAsia" w:ascii="Arial" w:hAnsi="Arial" w:eastAsia="黑体" w:cs="Times New Roman"/>
          <w:b w:val="0"/>
          <w:bCs w:val="0"/>
          <w:color w:val="auto"/>
          <w:sz w:val="32"/>
          <w:szCs w:val="32"/>
          <w:highlight w:val="none"/>
        </w:rPr>
      </w:pPr>
      <w:bookmarkStart w:id="51" w:name="_Toc17798"/>
      <w:bookmarkStart w:id="52" w:name="_Toc24932"/>
      <w:bookmarkStart w:id="53" w:name="_Toc13665"/>
      <w:bookmarkStart w:id="54" w:name="_Toc16318"/>
      <w:bookmarkStart w:id="55" w:name="_Toc27587"/>
      <w:bookmarkStart w:id="56" w:name="_Toc772"/>
      <w:bookmarkStart w:id="57" w:name="_Toc7635"/>
      <w:bookmarkStart w:id="58" w:name="_Toc12251"/>
      <w:bookmarkStart w:id="59" w:name="_Toc20246"/>
      <w:r>
        <w:rPr>
          <w:rFonts w:hint="eastAsia" w:ascii="Arial" w:hAnsi="Arial" w:eastAsia="黑体" w:cs="Times New Roman"/>
          <w:b w:val="0"/>
          <w:bCs w:val="0"/>
          <w:color w:val="auto"/>
          <w:sz w:val="32"/>
          <w:szCs w:val="32"/>
          <w:highlight w:val="none"/>
        </w:rPr>
        <w:t>采购需求</w:t>
      </w:r>
      <w:bookmarkEnd w:id="51"/>
      <w:bookmarkEnd w:id="52"/>
      <w:bookmarkEnd w:id="53"/>
      <w:bookmarkEnd w:id="54"/>
      <w:bookmarkEnd w:id="55"/>
      <w:bookmarkEnd w:id="56"/>
      <w:bookmarkEnd w:id="57"/>
      <w:bookmarkEnd w:id="58"/>
      <w:bookmarkEnd w:id="59"/>
    </w:p>
    <w:p w14:paraId="26FB9A2B">
      <w:pPr>
        <w:spacing w:line="360" w:lineRule="auto"/>
        <w:ind w:firstLine="560" w:firstLineChars="200"/>
        <w:jc w:val="left"/>
        <w:outlineLvl w:val="1"/>
        <w:rPr>
          <w:rFonts w:ascii="宋体" w:hAnsi="宋体" w:eastAsia="宋体" w:cs="宋体"/>
          <w:b w:val="0"/>
          <w:bCs w:val="0"/>
          <w:color w:val="auto"/>
          <w:sz w:val="28"/>
          <w:szCs w:val="28"/>
          <w:highlight w:val="none"/>
        </w:rPr>
      </w:pPr>
      <w:bookmarkStart w:id="60" w:name="_Toc137224749"/>
      <w:bookmarkStart w:id="61" w:name="_Toc20494"/>
      <w:r>
        <w:rPr>
          <w:rFonts w:hint="eastAsia" w:ascii="宋体" w:hAnsi="宋体" w:eastAsia="宋体" w:cs="宋体"/>
          <w:b w:val="0"/>
          <w:bCs w:val="0"/>
          <w:color w:val="auto"/>
          <w:sz w:val="28"/>
          <w:szCs w:val="28"/>
          <w:highlight w:val="none"/>
        </w:rPr>
        <w:t>4</w:t>
      </w:r>
      <w:r>
        <w:rPr>
          <w:rFonts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rPr>
        <w:t>采购内容</w:t>
      </w:r>
      <w:bookmarkEnd w:id="60"/>
      <w:bookmarkEnd w:id="61"/>
    </w:p>
    <w:p w14:paraId="27689A93">
      <w:pPr>
        <w:pStyle w:val="5"/>
        <w:bidi w:val="0"/>
        <w:spacing w:line="240" w:lineRule="auto"/>
        <w:rPr>
          <w:rFonts w:hint="eastAsia" w:ascii="宋体" w:hAnsi="宋体" w:eastAsia="宋体" w:cs="宋体"/>
          <w:b w:val="0"/>
          <w:bCs w:val="0"/>
          <w:color w:val="auto"/>
          <w:sz w:val="28"/>
          <w:szCs w:val="28"/>
          <w:highlight w:val="none"/>
          <w:lang w:val="en-US" w:eastAsia="zh-CN"/>
        </w:rPr>
      </w:pPr>
      <w:bookmarkStart w:id="62" w:name="_Toc30822"/>
      <w:bookmarkStart w:id="63" w:name="_Toc24381"/>
      <w:r>
        <w:rPr>
          <w:rFonts w:hint="eastAsia" w:ascii="宋体" w:hAnsi="宋体" w:eastAsia="宋体" w:cs="宋体"/>
          <w:b w:val="0"/>
          <w:bCs w:val="0"/>
          <w:color w:val="auto"/>
          <w:sz w:val="28"/>
          <w:szCs w:val="28"/>
          <w:highlight w:val="none"/>
        </w:rPr>
        <w:t>包1：</w:t>
      </w:r>
      <w:bookmarkEnd w:id="62"/>
      <w:r>
        <w:rPr>
          <w:rFonts w:hint="eastAsia" w:ascii="宋体" w:hAnsi="宋体" w:eastAsia="宋体" w:cs="宋体"/>
          <w:b w:val="0"/>
          <w:bCs w:val="0"/>
          <w:color w:val="auto"/>
          <w:sz w:val="28"/>
          <w:szCs w:val="28"/>
          <w:highlight w:val="none"/>
          <w:lang w:val="en-US" w:eastAsia="zh-CN"/>
        </w:rPr>
        <w:t>固定污染源执法监测及环境问题投诉监测1</w:t>
      </w:r>
      <w:bookmarkEnd w:id="63"/>
    </w:p>
    <w:p w14:paraId="0E59E66F">
      <w:pPr>
        <w:snapToGrid w:val="0"/>
        <w:spacing w:line="360" w:lineRule="auto"/>
        <w:ind w:firstLine="478" w:firstLineChars="171"/>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提供2025年东西湖区固定污染源执法监测名单（详见表1）中34家固定污染源执法监测服务（含油气回收专项监测），包含采购人委托的其他涉固定污染源废水、废气、噪声等专项环境执法监测；</w:t>
      </w:r>
    </w:p>
    <w:p w14:paraId="108616E7">
      <w:pPr>
        <w:snapToGrid w:val="0"/>
        <w:spacing w:line="360" w:lineRule="auto"/>
        <w:ind w:firstLine="478" w:firstLineChars="171"/>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突发应急及投诉监测：承担武汉市生态环境局东西湖区分局自合同签订之日起12个月内委托的应急、投诉监测；</w:t>
      </w:r>
    </w:p>
    <w:p w14:paraId="142D6820">
      <w:pPr>
        <w:snapToGrid w:val="0"/>
        <w:spacing w:line="360" w:lineRule="auto"/>
        <w:ind w:firstLine="478" w:firstLineChars="171"/>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环境质量监测：承担武汉市生态环境局东西湖区分局委托的地表水部分项目分析、其他临时性新增噪声、土壤、地下水、空气等环境监测任务。</w:t>
      </w:r>
    </w:p>
    <w:p w14:paraId="17DFEFB7">
      <w:pPr>
        <w:pStyle w:val="9"/>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表1  2025年东西湖区固定污染源执法监测名单（一）</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3347"/>
        <w:gridCol w:w="4584"/>
      </w:tblGrid>
      <w:tr w14:paraId="3BC8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705D80B9">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序号</w:t>
            </w:r>
          </w:p>
        </w:tc>
        <w:tc>
          <w:tcPr>
            <w:tcW w:w="0" w:type="auto"/>
            <w:noWrap w:val="0"/>
            <w:vAlign w:val="center"/>
          </w:tcPr>
          <w:p w14:paraId="29A6311E">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执法监测</w:t>
            </w:r>
            <w:r>
              <w:rPr>
                <w:rFonts w:hint="eastAsia" w:ascii="宋体" w:hAnsi="宋体" w:eastAsia="宋体" w:cs="宋体"/>
                <w:b w:val="0"/>
                <w:bCs w:val="0"/>
                <w:color w:val="auto"/>
                <w:sz w:val="28"/>
                <w:szCs w:val="28"/>
                <w:highlight w:val="none"/>
              </w:rPr>
              <w:t>对象</w:t>
            </w:r>
          </w:p>
        </w:tc>
        <w:tc>
          <w:tcPr>
            <w:tcW w:w="0" w:type="auto"/>
            <w:noWrap w:val="0"/>
            <w:vAlign w:val="center"/>
          </w:tcPr>
          <w:p w14:paraId="1B9ED852">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备注</w:t>
            </w:r>
          </w:p>
        </w:tc>
      </w:tr>
      <w:tr w14:paraId="70DB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72F3160B">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w:t>
            </w:r>
          </w:p>
        </w:tc>
        <w:tc>
          <w:tcPr>
            <w:tcW w:w="0" w:type="auto"/>
            <w:noWrap w:val="0"/>
            <w:vAlign w:val="center"/>
          </w:tcPr>
          <w:p w14:paraId="3D03F533">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中国石油天然气股份有限公司湖北武汉销售分公司东西湖区加油站</w:t>
            </w:r>
          </w:p>
        </w:tc>
        <w:tc>
          <w:tcPr>
            <w:tcW w:w="0" w:type="auto"/>
            <w:noWrap w:val="0"/>
            <w:vAlign w:val="center"/>
          </w:tcPr>
          <w:p w14:paraId="32569326">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大气环境重点排污单位</w:t>
            </w:r>
          </w:p>
        </w:tc>
      </w:tr>
      <w:tr w14:paraId="51C3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5BA09B73">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w:t>
            </w:r>
          </w:p>
        </w:tc>
        <w:tc>
          <w:tcPr>
            <w:tcW w:w="0" w:type="auto"/>
            <w:noWrap w:val="0"/>
            <w:vAlign w:val="center"/>
          </w:tcPr>
          <w:p w14:paraId="0680BEC3">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中国石油天然气股份有限公司湖北武汉销售分公司宏图大道加油站</w:t>
            </w:r>
          </w:p>
        </w:tc>
        <w:tc>
          <w:tcPr>
            <w:tcW w:w="0" w:type="auto"/>
            <w:noWrap w:val="0"/>
            <w:vAlign w:val="center"/>
          </w:tcPr>
          <w:p w14:paraId="73BAE3DE">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大气环境重点排污单位</w:t>
            </w:r>
          </w:p>
        </w:tc>
      </w:tr>
      <w:tr w14:paraId="49A4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14:paraId="13960B17">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w:t>
            </w:r>
          </w:p>
        </w:tc>
        <w:tc>
          <w:tcPr>
            <w:tcW w:w="0" w:type="auto"/>
            <w:noWrap w:val="0"/>
            <w:vAlign w:val="center"/>
          </w:tcPr>
          <w:p w14:paraId="4AF7F801">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中石化石油机械股份有限公司三机分公司</w:t>
            </w:r>
          </w:p>
        </w:tc>
        <w:tc>
          <w:tcPr>
            <w:tcW w:w="0" w:type="auto"/>
            <w:noWrap w:val="0"/>
            <w:vAlign w:val="center"/>
          </w:tcPr>
          <w:p w14:paraId="482B0C3B">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大气环境重点排污单位</w:t>
            </w:r>
          </w:p>
        </w:tc>
      </w:tr>
      <w:tr w14:paraId="6E24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66F46071">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4</w:t>
            </w:r>
          </w:p>
        </w:tc>
        <w:tc>
          <w:tcPr>
            <w:tcW w:w="0" w:type="auto"/>
            <w:noWrap w:val="0"/>
            <w:vAlign w:val="center"/>
          </w:tcPr>
          <w:p w14:paraId="2668C1F0">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伟福科技工业（武汉）有限公司</w:t>
            </w:r>
          </w:p>
        </w:tc>
        <w:tc>
          <w:tcPr>
            <w:tcW w:w="0" w:type="auto"/>
            <w:noWrap w:val="0"/>
            <w:vAlign w:val="center"/>
          </w:tcPr>
          <w:p w14:paraId="555CBF6B">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水环境重点排污单位</w:t>
            </w:r>
          </w:p>
        </w:tc>
      </w:tr>
      <w:tr w14:paraId="6FE9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7BAF27DD">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w:t>
            </w:r>
          </w:p>
        </w:tc>
        <w:tc>
          <w:tcPr>
            <w:tcW w:w="0" w:type="auto"/>
            <w:noWrap w:val="0"/>
            <w:vAlign w:val="center"/>
          </w:tcPr>
          <w:p w14:paraId="079D5CE8">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华润雪花啤酒（武汉）有限公司</w:t>
            </w:r>
          </w:p>
        </w:tc>
        <w:tc>
          <w:tcPr>
            <w:tcW w:w="0" w:type="auto"/>
            <w:noWrap w:val="0"/>
            <w:vAlign w:val="center"/>
          </w:tcPr>
          <w:p w14:paraId="3C262314">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水环境重点排污单位</w:t>
            </w:r>
          </w:p>
        </w:tc>
      </w:tr>
      <w:tr w14:paraId="00E0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226AF27E">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6</w:t>
            </w:r>
          </w:p>
        </w:tc>
        <w:tc>
          <w:tcPr>
            <w:tcW w:w="0" w:type="auto"/>
            <w:noWrap w:val="0"/>
            <w:vAlign w:val="center"/>
          </w:tcPr>
          <w:p w14:paraId="0D00F84E">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康宁显示科技（武汉）有限公司</w:t>
            </w:r>
          </w:p>
        </w:tc>
        <w:tc>
          <w:tcPr>
            <w:tcW w:w="0" w:type="auto"/>
            <w:noWrap w:val="0"/>
            <w:vAlign w:val="center"/>
          </w:tcPr>
          <w:p w14:paraId="1A26783F">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大气环境重点排污单位</w:t>
            </w:r>
          </w:p>
        </w:tc>
      </w:tr>
      <w:tr w14:paraId="6634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3F677A04">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7</w:t>
            </w:r>
          </w:p>
        </w:tc>
        <w:tc>
          <w:tcPr>
            <w:tcW w:w="0" w:type="auto"/>
            <w:noWrap w:val="0"/>
            <w:vAlign w:val="center"/>
          </w:tcPr>
          <w:p w14:paraId="5C2DAD87">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武汉临空港经济技术开发区环保科技有限公司金银湖污水处理厂</w:t>
            </w:r>
          </w:p>
        </w:tc>
        <w:tc>
          <w:tcPr>
            <w:tcW w:w="0" w:type="auto"/>
            <w:noWrap w:val="0"/>
            <w:vAlign w:val="center"/>
          </w:tcPr>
          <w:p w14:paraId="0D70DC5B">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水环境重点排污单位</w:t>
            </w:r>
          </w:p>
        </w:tc>
      </w:tr>
      <w:tr w14:paraId="7C05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0AF0D45F">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8</w:t>
            </w:r>
          </w:p>
        </w:tc>
        <w:tc>
          <w:tcPr>
            <w:tcW w:w="0" w:type="auto"/>
            <w:noWrap w:val="0"/>
            <w:vAlign w:val="center"/>
          </w:tcPr>
          <w:p w14:paraId="28860D44">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武汉京东方光电科技有限公司</w:t>
            </w:r>
          </w:p>
        </w:tc>
        <w:tc>
          <w:tcPr>
            <w:tcW w:w="0" w:type="auto"/>
            <w:noWrap w:val="0"/>
            <w:vAlign w:val="center"/>
          </w:tcPr>
          <w:p w14:paraId="2FDFEE4A">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水环境重点排污单位，大气环境重点排污单位，土壤污染重点监管单位，环境风险重点管控单位</w:t>
            </w:r>
          </w:p>
        </w:tc>
      </w:tr>
      <w:tr w14:paraId="63A7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39D668DB">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9</w:t>
            </w:r>
          </w:p>
        </w:tc>
        <w:tc>
          <w:tcPr>
            <w:tcW w:w="0" w:type="auto"/>
            <w:noWrap w:val="0"/>
            <w:vAlign w:val="center"/>
          </w:tcPr>
          <w:p w14:paraId="43E82053">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武汉光明乳品有限公司（东吴大道669号生产基地）</w:t>
            </w:r>
          </w:p>
        </w:tc>
        <w:tc>
          <w:tcPr>
            <w:tcW w:w="0" w:type="auto"/>
            <w:noWrap w:val="0"/>
            <w:vAlign w:val="center"/>
          </w:tcPr>
          <w:p w14:paraId="5FB21BDF">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水环境重点排污单位</w:t>
            </w:r>
          </w:p>
        </w:tc>
      </w:tr>
      <w:tr w14:paraId="4C41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174B3CE6">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10</w:t>
            </w:r>
          </w:p>
        </w:tc>
        <w:tc>
          <w:tcPr>
            <w:tcW w:w="0" w:type="auto"/>
            <w:noWrap w:val="0"/>
            <w:vAlign w:val="center"/>
          </w:tcPr>
          <w:p w14:paraId="4CE1E6C6">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武汉华龙生物制药有限公司</w:t>
            </w:r>
          </w:p>
        </w:tc>
        <w:tc>
          <w:tcPr>
            <w:tcW w:w="0" w:type="auto"/>
            <w:noWrap w:val="0"/>
            <w:vAlign w:val="center"/>
          </w:tcPr>
          <w:p w14:paraId="0CF1A5F3">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水环境重点排污单位</w:t>
            </w:r>
          </w:p>
        </w:tc>
      </w:tr>
      <w:tr w14:paraId="1009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31DD442B">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11</w:t>
            </w:r>
          </w:p>
        </w:tc>
        <w:tc>
          <w:tcPr>
            <w:tcW w:w="0" w:type="auto"/>
            <w:noWrap w:val="0"/>
            <w:vAlign w:val="center"/>
          </w:tcPr>
          <w:p w14:paraId="1C9AE2FE">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武汉和盛汽车零部件有限公司</w:t>
            </w:r>
          </w:p>
        </w:tc>
        <w:tc>
          <w:tcPr>
            <w:tcW w:w="0" w:type="auto"/>
            <w:noWrap w:val="0"/>
            <w:vAlign w:val="center"/>
          </w:tcPr>
          <w:p w14:paraId="1C940DA2">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大气环境重点排污单位，环境风险重点管控单位</w:t>
            </w:r>
          </w:p>
        </w:tc>
      </w:tr>
      <w:tr w14:paraId="521F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4DA46F9C">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12</w:t>
            </w:r>
          </w:p>
        </w:tc>
        <w:tc>
          <w:tcPr>
            <w:tcW w:w="0" w:type="auto"/>
            <w:noWrap w:val="0"/>
            <w:vAlign w:val="center"/>
          </w:tcPr>
          <w:p w14:paraId="6FD27330">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武汉太康医院有限公司</w:t>
            </w:r>
          </w:p>
        </w:tc>
        <w:tc>
          <w:tcPr>
            <w:tcW w:w="0" w:type="auto"/>
            <w:noWrap w:val="0"/>
            <w:vAlign w:val="center"/>
          </w:tcPr>
          <w:p w14:paraId="5C6DB45E">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水环境重点排污单位</w:t>
            </w:r>
          </w:p>
        </w:tc>
      </w:tr>
      <w:tr w14:paraId="4ADF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170AB8C8">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13</w:t>
            </w:r>
          </w:p>
        </w:tc>
        <w:tc>
          <w:tcPr>
            <w:tcW w:w="0" w:type="auto"/>
            <w:noWrap w:val="0"/>
            <w:vAlign w:val="center"/>
          </w:tcPr>
          <w:p w14:paraId="5D697B2B">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武汉市东西湖区人民医院</w:t>
            </w:r>
          </w:p>
        </w:tc>
        <w:tc>
          <w:tcPr>
            <w:tcW w:w="0" w:type="auto"/>
            <w:noWrap w:val="0"/>
            <w:vAlign w:val="center"/>
          </w:tcPr>
          <w:p w14:paraId="3F65FC7A">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水环境重点排污单位</w:t>
            </w:r>
          </w:p>
        </w:tc>
      </w:tr>
      <w:tr w14:paraId="04F6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7F498DFB">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14</w:t>
            </w:r>
          </w:p>
        </w:tc>
        <w:tc>
          <w:tcPr>
            <w:tcW w:w="0" w:type="auto"/>
            <w:noWrap w:val="0"/>
            <w:vAlign w:val="center"/>
          </w:tcPr>
          <w:p w14:paraId="38713283">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武汉市城市排水发展有限公司三金潭污水处理厂</w:t>
            </w:r>
          </w:p>
        </w:tc>
        <w:tc>
          <w:tcPr>
            <w:tcW w:w="0" w:type="auto"/>
            <w:noWrap w:val="0"/>
            <w:vAlign w:val="center"/>
          </w:tcPr>
          <w:p w14:paraId="66A4E67C">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水环境重点排污单位</w:t>
            </w:r>
          </w:p>
        </w:tc>
      </w:tr>
      <w:tr w14:paraId="668D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416409B0">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15</w:t>
            </w:r>
          </w:p>
        </w:tc>
        <w:tc>
          <w:tcPr>
            <w:tcW w:w="0" w:type="auto"/>
            <w:noWrap w:val="0"/>
            <w:vAlign w:val="center"/>
          </w:tcPr>
          <w:p w14:paraId="6B484A83">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武汉市金银潭医院（武汉市传染病医院）</w:t>
            </w:r>
          </w:p>
        </w:tc>
        <w:tc>
          <w:tcPr>
            <w:tcW w:w="0" w:type="auto"/>
            <w:noWrap w:val="0"/>
            <w:vAlign w:val="center"/>
          </w:tcPr>
          <w:p w14:paraId="6D0AD673">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水环境重点排污单位</w:t>
            </w:r>
          </w:p>
        </w:tc>
      </w:tr>
      <w:tr w14:paraId="6730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490ECC63">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16</w:t>
            </w:r>
          </w:p>
        </w:tc>
        <w:tc>
          <w:tcPr>
            <w:tcW w:w="0" w:type="auto"/>
            <w:noWrap w:val="0"/>
            <w:vAlign w:val="center"/>
          </w:tcPr>
          <w:p w14:paraId="6148D445">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武汉径河化工有限公司</w:t>
            </w:r>
          </w:p>
        </w:tc>
        <w:tc>
          <w:tcPr>
            <w:tcW w:w="0" w:type="auto"/>
            <w:noWrap w:val="0"/>
            <w:vAlign w:val="center"/>
          </w:tcPr>
          <w:p w14:paraId="39E66DA7">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水环境重点排污单位，大气环境重点排污单位，土壤污染重点监管单位，</w:t>
            </w:r>
          </w:p>
        </w:tc>
      </w:tr>
      <w:tr w14:paraId="6C4A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63A0C313">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17</w:t>
            </w:r>
          </w:p>
        </w:tc>
        <w:tc>
          <w:tcPr>
            <w:tcW w:w="0" w:type="auto"/>
            <w:noWrap w:val="0"/>
            <w:vAlign w:val="center"/>
          </w:tcPr>
          <w:p w14:paraId="6D46CE47">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武汉斯坦雷电气有限公司</w:t>
            </w:r>
          </w:p>
        </w:tc>
        <w:tc>
          <w:tcPr>
            <w:tcW w:w="0" w:type="auto"/>
            <w:noWrap w:val="0"/>
            <w:vAlign w:val="center"/>
          </w:tcPr>
          <w:p w14:paraId="1CD0C36D">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大气环境重点排污单位，环境风险重点管控单位</w:t>
            </w:r>
          </w:p>
        </w:tc>
      </w:tr>
      <w:tr w14:paraId="058D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51F4AEC8">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18</w:t>
            </w:r>
          </w:p>
        </w:tc>
        <w:tc>
          <w:tcPr>
            <w:tcW w:w="0" w:type="auto"/>
            <w:noWrap w:val="0"/>
            <w:vAlign w:val="center"/>
          </w:tcPr>
          <w:p w14:paraId="69189EEF">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武汉新世界制冷工业有限公司</w:t>
            </w:r>
          </w:p>
        </w:tc>
        <w:tc>
          <w:tcPr>
            <w:tcW w:w="0" w:type="auto"/>
            <w:noWrap w:val="0"/>
            <w:vAlign w:val="center"/>
          </w:tcPr>
          <w:p w14:paraId="59FCD002">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大气环境重点排污单位</w:t>
            </w:r>
          </w:p>
        </w:tc>
      </w:tr>
      <w:tr w14:paraId="66AC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30845677">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19</w:t>
            </w:r>
          </w:p>
        </w:tc>
        <w:tc>
          <w:tcPr>
            <w:tcW w:w="0" w:type="auto"/>
            <w:noWrap w:val="0"/>
            <w:vAlign w:val="center"/>
          </w:tcPr>
          <w:p w14:paraId="578943CB">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武汉汉西污水处理有限公司</w:t>
            </w:r>
          </w:p>
        </w:tc>
        <w:tc>
          <w:tcPr>
            <w:tcW w:w="0" w:type="auto"/>
            <w:noWrap w:val="0"/>
            <w:vAlign w:val="center"/>
          </w:tcPr>
          <w:p w14:paraId="7D318D6F">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水环境重点排污单位</w:t>
            </w:r>
          </w:p>
        </w:tc>
      </w:tr>
      <w:tr w14:paraId="2708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67B16876">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20</w:t>
            </w:r>
          </w:p>
        </w:tc>
        <w:tc>
          <w:tcPr>
            <w:tcW w:w="0" w:type="auto"/>
            <w:noWrap w:val="0"/>
            <w:vAlign w:val="center"/>
          </w:tcPr>
          <w:p w14:paraId="3D43C205">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武汉海斯普林科技发展有限公司</w:t>
            </w:r>
          </w:p>
        </w:tc>
        <w:tc>
          <w:tcPr>
            <w:tcW w:w="0" w:type="auto"/>
            <w:noWrap w:val="0"/>
            <w:vAlign w:val="center"/>
          </w:tcPr>
          <w:p w14:paraId="704396F4">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水环境重点排污单位，大气环境重点排污单位，土壤污染重点监管单位，</w:t>
            </w:r>
          </w:p>
        </w:tc>
      </w:tr>
      <w:tr w14:paraId="20A9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1B53EB7E">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21</w:t>
            </w:r>
          </w:p>
        </w:tc>
        <w:tc>
          <w:tcPr>
            <w:tcW w:w="0" w:type="auto"/>
            <w:noWrap w:val="0"/>
            <w:vAlign w:val="center"/>
          </w:tcPr>
          <w:p w14:paraId="7592ED75">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武汉源香食品有限公司</w:t>
            </w:r>
          </w:p>
        </w:tc>
        <w:tc>
          <w:tcPr>
            <w:tcW w:w="0" w:type="auto"/>
            <w:noWrap w:val="0"/>
            <w:vAlign w:val="center"/>
          </w:tcPr>
          <w:p w14:paraId="00870CB7">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水环境重点排污单位</w:t>
            </w:r>
          </w:p>
        </w:tc>
      </w:tr>
      <w:tr w14:paraId="02D6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7A647E07">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22</w:t>
            </w:r>
          </w:p>
        </w:tc>
        <w:tc>
          <w:tcPr>
            <w:tcW w:w="0" w:type="auto"/>
            <w:noWrap w:val="0"/>
            <w:vAlign w:val="center"/>
          </w:tcPr>
          <w:p w14:paraId="7BA66456">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武汉虹之彩包装印刷有限公司</w:t>
            </w:r>
          </w:p>
        </w:tc>
        <w:tc>
          <w:tcPr>
            <w:tcW w:w="0" w:type="auto"/>
            <w:noWrap w:val="0"/>
            <w:vAlign w:val="center"/>
          </w:tcPr>
          <w:p w14:paraId="2DF562DB">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大气环境重点排污单位，环境风险重点管控单位</w:t>
            </w:r>
          </w:p>
        </w:tc>
      </w:tr>
      <w:tr w14:paraId="29AA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3AFA7696">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23</w:t>
            </w:r>
          </w:p>
        </w:tc>
        <w:tc>
          <w:tcPr>
            <w:tcW w:w="0" w:type="auto"/>
            <w:noWrap w:val="0"/>
            <w:vAlign w:val="center"/>
          </w:tcPr>
          <w:p w14:paraId="7866D5A3">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百事食品（中国）有限公司武汉分厂</w:t>
            </w:r>
          </w:p>
        </w:tc>
        <w:tc>
          <w:tcPr>
            <w:tcW w:w="0" w:type="auto"/>
            <w:noWrap w:val="0"/>
            <w:vAlign w:val="center"/>
          </w:tcPr>
          <w:p w14:paraId="5078B77A">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水环境重点排污单位</w:t>
            </w:r>
          </w:p>
        </w:tc>
      </w:tr>
      <w:tr w14:paraId="776C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6F6A1FB9">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24</w:t>
            </w:r>
          </w:p>
        </w:tc>
        <w:tc>
          <w:tcPr>
            <w:tcW w:w="0" w:type="auto"/>
            <w:noWrap w:val="0"/>
            <w:vAlign w:val="center"/>
          </w:tcPr>
          <w:p w14:paraId="35F0C4ED">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益海嘉里（武汉）粮油工业有限公司</w:t>
            </w:r>
          </w:p>
        </w:tc>
        <w:tc>
          <w:tcPr>
            <w:tcW w:w="0" w:type="auto"/>
            <w:noWrap w:val="0"/>
            <w:vAlign w:val="center"/>
          </w:tcPr>
          <w:p w14:paraId="07C0F558">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大气环境重点排污单位</w:t>
            </w:r>
          </w:p>
        </w:tc>
      </w:tr>
      <w:tr w14:paraId="3B09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3C9B183C">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25</w:t>
            </w:r>
          </w:p>
        </w:tc>
        <w:tc>
          <w:tcPr>
            <w:tcW w:w="0" w:type="auto"/>
            <w:noWrap w:val="0"/>
            <w:vAlign w:val="center"/>
          </w:tcPr>
          <w:p w14:paraId="4254D917">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荷贝克电源系统（武汉）有限公司</w:t>
            </w:r>
          </w:p>
        </w:tc>
        <w:tc>
          <w:tcPr>
            <w:tcW w:w="0" w:type="auto"/>
            <w:noWrap w:val="0"/>
            <w:vAlign w:val="center"/>
          </w:tcPr>
          <w:p w14:paraId="4ECE7B4B">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水环境重点排污单位，大气环境重点排污单位，土壤污染重点监管单位，环境风险重点管控单位</w:t>
            </w:r>
          </w:p>
        </w:tc>
      </w:tr>
      <w:tr w14:paraId="7F13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68405DFC">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26</w:t>
            </w:r>
          </w:p>
        </w:tc>
        <w:tc>
          <w:tcPr>
            <w:tcW w:w="0" w:type="auto"/>
            <w:noWrap w:val="0"/>
            <w:vAlign w:val="center"/>
          </w:tcPr>
          <w:p w14:paraId="27E6B661">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蒙牛高科乳制品武汉有限责任公司</w:t>
            </w:r>
          </w:p>
        </w:tc>
        <w:tc>
          <w:tcPr>
            <w:tcW w:w="0" w:type="auto"/>
            <w:noWrap w:val="0"/>
            <w:vAlign w:val="center"/>
          </w:tcPr>
          <w:p w14:paraId="6A70F1EE">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水环境重点排污单位</w:t>
            </w:r>
          </w:p>
        </w:tc>
      </w:tr>
      <w:tr w14:paraId="626E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4F2BFE13">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27</w:t>
            </w:r>
          </w:p>
        </w:tc>
        <w:tc>
          <w:tcPr>
            <w:tcW w:w="0" w:type="auto"/>
            <w:noWrap w:val="0"/>
            <w:vAlign w:val="center"/>
          </w:tcPr>
          <w:p w14:paraId="7D8D4121">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远大医药（中国）有限公司制剂分公司</w:t>
            </w:r>
          </w:p>
        </w:tc>
        <w:tc>
          <w:tcPr>
            <w:tcW w:w="0" w:type="auto"/>
            <w:noWrap w:val="0"/>
            <w:vAlign w:val="center"/>
          </w:tcPr>
          <w:p w14:paraId="622B9B14">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水环境重点排污单位</w:t>
            </w:r>
          </w:p>
        </w:tc>
      </w:tr>
      <w:tr w14:paraId="5727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186C3EB7">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28</w:t>
            </w:r>
          </w:p>
        </w:tc>
        <w:tc>
          <w:tcPr>
            <w:tcW w:w="0" w:type="auto"/>
            <w:noWrap w:val="0"/>
            <w:vAlign w:val="center"/>
          </w:tcPr>
          <w:p w14:paraId="437786AC">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武汉三镇实业控股股份有限公司白鹤嘴水厂</w:t>
            </w:r>
          </w:p>
        </w:tc>
        <w:tc>
          <w:tcPr>
            <w:tcW w:w="0" w:type="auto"/>
            <w:noWrap w:val="0"/>
            <w:vAlign w:val="center"/>
          </w:tcPr>
          <w:p w14:paraId="77ABA25E">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水环境重点排污单位</w:t>
            </w:r>
          </w:p>
        </w:tc>
      </w:tr>
      <w:tr w14:paraId="1CBD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7577A592">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29</w:t>
            </w:r>
          </w:p>
        </w:tc>
        <w:tc>
          <w:tcPr>
            <w:tcW w:w="0" w:type="auto"/>
            <w:noWrap w:val="0"/>
            <w:vAlign w:val="center"/>
          </w:tcPr>
          <w:p w14:paraId="10895BE9">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武汉市科达云石护理材料有限公司</w:t>
            </w:r>
          </w:p>
        </w:tc>
        <w:tc>
          <w:tcPr>
            <w:tcW w:w="0" w:type="auto"/>
            <w:noWrap w:val="0"/>
            <w:vAlign w:val="center"/>
          </w:tcPr>
          <w:p w14:paraId="3CBB7294">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土壤污染重点监管单位，</w:t>
            </w:r>
          </w:p>
        </w:tc>
      </w:tr>
      <w:tr w14:paraId="4A2C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77476D77">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30</w:t>
            </w:r>
          </w:p>
        </w:tc>
        <w:tc>
          <w:tcPr>
            <w:tcW w:w="0" w:type="auto"/>
            <w:noWrap w:val="0"/>
            <w:vAlign w:val="center"/>
          </w:tcPr>
          <w:p w14:paraId="15A7D043">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武汉蔚澜新能源科技有限公司</w:t>
            </w:r>
          </w:p>
        </w:tc>
        <w:tc>
          <w:tcPr>
            <w:tcW w:w="0" w:type="auto"/>
            <w:noWrap w:val="0"/>
            <w:vAlign w:val="center"/>
          </w:tcPr>
          <w:p w14:paraId="660CF2FA">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大气环境重点排污单位</w:t>
            </w:r>
          </w:p>
        </w:tc>
      </w:tr>
      <w:tr w14:paraId="5224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61A3A27B">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31</w:t>
            </w:r>
          </w:p>
        </w:tc>
        <w:tc>
          <w:tcPr>
            <w:tcW w:w="0" w:type="auto"/>
            <w:noWrap w:val="0"/>
            <w:vAlign w:val="center"/>
          </w:tcPr>
          <w:p w14:paraId="5AF4FA13">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湖北中油智全石油销售有限公司和乐福德加油站</w:t>
            </w:r>
          </w:p>
        </w:tc>
        <w:tc>
          <w:tcPr>
            <w:tcW w:w="0" w:type="auto"/>
            <w:noWrap w:val="0"/>
            <w:vAlign w:val="center"/>
          </w:tcPr>
          <w:p w14:paraId="6512B1F4">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大气环境重点排污单位</w:t>
            </w:r>
          </w:p>
        </w:tc>
      </w:tr>
      <w:tr w14:paraId="2BF7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6D81C33F">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32</w:t>
            </w:r>
          </w:p>
        </w:tc>
        <w:tc>
          <w:tcPr>
            <w:tcW w:w="0" w:type="auto"/>
            <w:noWrap w:val="0"/>
            <w:vAlign w:val="center"/>
          </w:tcPr>
          <w:p w14:paraId="640B07DD">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湖北壳牌能源有限公司三店加油站</w:t>
            </w:r>
          </w:p>
        </w:tc>
        <w:tc>
          <w:tcPr>
            <w:tcW w:w="0" w:type="auto"/>
            <w:noWrap w:val="0"/>
            <w:vAlign w:val="center"/>
          </w:tcPr>
          <w:p w14:paraId="1CA2B09E">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大气环境重点排污单位</w:t>
            </w:r>
          </w:p>
        </w:tc>
      </w:tr>
      <w:tr w14:paraId="2000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5313CA1F">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33</w:t>
            </w:r>
          </w:p>
        </w:tc>
        <w:tc>
          <w:tcPr>
            <w:tcW w:w="0" w:type="auto"/>
            <w:noWrap w:val="0"/>
            <w:vAlign w:val="center"/>
          </w:tcPr>
          <w:p w14:paraId="4508FD36">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湖北壳牌能源有限公司金银湖加油站</w:t>
            </w:r>
          </w:p>
        </w:tc>
        <w:tc>
          <w:tcPr>
            <w:tcW w:w="0" w:type="auto"/>
            <w:noWrap w:val="0"/>
            <w:vAlign w:val="center"/>
          </w:tcPr>
          <w:p w14:paraId="63A8B23B">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大气环境重点排污单位</w:t>
            </w:r>
          </w:p>
        </w:tc>
      </w:tr>
      <w:tr w14:paraId="3E62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4B5C5594">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34</w:t>
            </w:r>
          </w:p>
        </w:tc>
        <w:tc>
          <w:tcPr>
            <w:tcW w:w="0" w:type="auto"/>
            <w:noWrap w:val="0"/>
            <w:vAlign w:val="center"/>
          </w:tcPr>
          <w:p w14:paraId="002E0B11">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武汉三丰鼎盛石油商贸有限公司</w:t>
            </w:r>
          </w:p>
        </w:tc>
        <w:tc>
          <w:tcPr>
            <w:tcW w:w="0" w:type="auto"/>
            <w:noWrap w:val="0"/>
            <w:vAlign w:val="center"/>
          </w:tcPr>
          <w:p w14:paraId="6F52D61D">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大气环境重点排污单位</w:t>
            </w:r>
          </w:p>
        </w:tc>
      </w:tr>
    </w:tbl>
    <w:p w14:paraId="613A1EF3">
      <w:pPr>
        <w:snapToGrid w:val="0"/>
        <w:spacing w:line="360" w:lineRule="auto"/>
        <w:ind w:firstLine="478" w:firstLineChars="171"/>
        <w:rPr>
          <w:rFonts w:hint="eastAsia" w:ascii="宋体" w:hAnsi="宋体" w:eastAsia="宋体" w:cs="宋体"/>
          <w:b w:val="0"/>
          <w:bCs w:val="0"/>
          <w:color w:val="auto"/>
          <w:sz w:val="28"/>
          <w:szCs w:val="28"/>
          <w:highlight w:val="none"/>
        </w:rPr>
      </w:pPr>
    </w:p>
    <w:p w14:paraId="70351464">
      <w:pPr>
        <w:pStyle w:val="5"/>
        <w:bidi w:val="0"/>
        <w:spacing w:line="240" w:lineRule="auto"/>
        <w:rPr>
          <w:rFonts w:hint="eastAsia" w:ascii="宋体" w:hAnsi="宋体" w:eastAsia="宋体" w:cs="宋体"/>
          <w:b w:val="0"/>
          <w:bCs w:val="0"/>
          <w:color w:val="auto"/>
          <w:sz w:val="28"/>
          <w:szCs w:val="28"/>
          <w:highlight w:val="none"/>
        </w:rPr>
      </w:pPr>
      <w:bookmarkStart w:id="64" w:name="_Toc17904"/>
      <w:bookmarkStart w:id="65" w:name="_Toc14971"/>
      <w:r>
        <w:rPr>
          <w:rFonts w:hint="eastAsia" w:ascii="宋体" w:hAnsi="宋体" w:eastAsia="宋体" w:cs="宋体"/>
          <w:b w:val="0"/>
          <w:bCs w:val="0"/>
          <w:color w:val="auto"/>
          <w:sz w:val="28"/>
          <w:szCs w:val="28"/>
          <w:highlight w:val="none"/>
        </w:rPr>
        <w:t>包2：</w:t>
      </w:r>
      <w:bookmarkEnd w:id="64"/>
      <w:r>
        <w:rPr>
          <w:rFonts w:hint="eastAsia" w:ascii="宋体" w:hAnsi="宋体" w:eastAsia="宋体" w:cs="宋体"/>
          <w:b w:val="0"/>
          <w:bCs w:val="0"/>
          <w:color w:val="auto"/>
          <w:sz w:val="28"/>
          <w:szCs w:val="28"/>
          <w:highlight w:val="none"/>
          <w:lang w:val="en-US" w:eastAsia="zh-CN"/>
        </w:rPr>
        <w:t>固定污染源执法监测及环境问题投诉监测2</w:t>
      </w:r>
      <w:bookmarkEnd w:id="65"/>
    </w:p>
    <w:p w14:paraId="2C8227AE">
      <w:pPr>
        <w:snapToGrid w:val="0"/>
        <w:spacing w:line="360" w:lineRule="auto"/>
        <w:ind w:firstLine="478" w:firstLineChars="171"/>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提供2025年东西湖区固定污染源执法监测名单（详见表2）中34家固定污染源执法监测服务，包含采购人委托的其他涉固定污染源废水、废气、噪声等专项环境执法监测；</w:t>
      </w:r>
    </w:p>
    <w:p w14:paraId="6F3F047F">
      <w:pPr>
        <w:snapToGrid w:val="0"/>
        <w:spacing w:line="360" w:lineRule="auto"/>
        <w:ind w:firstLine="478" w:firstLineChars="171"/>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突发应急及投诉监测：承担武汉市生态环境局东西湖区分局自合同签订之日起12个月内委托的应急、投诉监测；</w:t>
      </w:r>
    </w:p>
    <w:p w14:paraId="6E6A3253">
      <w:pPr>
        <w:snapToGrid w:val="0"/>
        <w:spacing w:line="360" w:lineRule="auto"/>
        <w:ind w:firstLine="478" w:firstLineChars="171"/>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环境质量监测：承担武汉市生态环境局东西湖区分局委托的地表水部分项目分析、其他临时性新增噪声、土壤、地下水、空气等环境监测任务。</w:t>
      </w:r>
    </w:p>
    <w:p w14:paraId="5600A197">
      <w:pPr>
        <w:snapToGrid w:val="0"/>
        <w:spacing w:line="360" w:lineRule="auto"/>
        <w:ind w:firstLine="478" w:firstLineChars="171"/>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表2  2025年东西湖区固定污染源执法监测名单（二）</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403"/>
        <w:gridCol w:w="4529"/>
      </w:tblGrid>
      <w:tr w14:paraId="015E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70ACA2C6">
            <w:pPr>
              <w:bidi w:val="0"/>
              <w:spacing w:line="240" w:lineRule="auto"/>
              <w:jc w:val="center"/>
              <w:rPr>
                <w:rFonts w:hint="eastAsia" w:ascii="宋体" w:hAnsi="宋体" w:eastAsia="宋体" w:cs="宋体"/>
                <w:b w:val="0"/>
                <w:bCs w:val="0"/>
                <w:color w:val="auto"/>
                <w:sz w:val="28"/>
                <w:szCs w:val="28"/>
                <w:highlight w:val="none"/>
              </w:rPr>
            </w:pPr>
            <w:bookmarkStart w:id="66" w:name="_Toc19075"/>
            <w:bookmarkEnd w:id="66"/>
            <w:r>
              <w:rPr>
                <w:rFonts w:hint="eastAsia" w:ascii="宋体" w:hAnsi="宋体" w:eastAsia="宋体" w:cs="宋体"/>
                <w:b w:val="0"/>
                <w:bCs w:val="0"/>
                <w:color w:val="auto"/>
                <w:sz w:val="28"/>
                <w:szCs w:val="28"/>
                <w:highlight w:val="none"/>
              </w:rPr>
              <w:t>序号</w:t>
            </w:r>
          </w:p>
        </w:tc>
        <w:tc>
          <w:tcPr>
            <w:tcW w:w="0" w:type="auto"/>
            <w:noWrap w:val="0"/>
            <w:vAlign w:val="center"/>
          </w:tcPr>
          <w:p w14:paraId="408A6B64">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执法监测</w:t>
            </w:r>
            <w:r>
              <w:rPr>
                <w:rFonts w:hint="eastAsia" w:ascii="宋体" w:hAnsi="宋体" w:eastAsia="宋体" w:cs="宋体"/>
                <w:b w:val="0"/>
                <w:bCs w:val="0"/>
                <w:color w:val="auto"/>
                <w:sz w:val="28"/>
                <w:szCs w:val="28"/>
                <w:highlight w:val="none"/>
              </w:rPr>
              <w:t>对象</w:t>
            </w:r>
          </w:p>
        </w:tc>
        <w:tc>
          <w:tcPr>
            <w:tcW w:w="0" w:type="auto"/>
            <w:noWrap w:val="0"/>
            <w:vAlign w:val="center"/>
          </w:tcPr>
          <w:p w14:paraId="7751F508">
            <w:pPr>
              <w:bidi w:val="0"/>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备注</w:t>
            </w:r>
          </w:p>
        </w:tc>
      </w:tr>
      <w:tr w14:paraId="3AFF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4527DE2C">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w:t>
            </w:r>
          </w:p>
        </w:tc>
        <w:tc>
          <w:tcPr>
            <w:tcW w:w="0" w:type="auto"/>
            <w:noWrap w:val="0"/>
            <w:vAlign w:val="center"/>
          </w:tcPr>
          <w:p w14:paraId="19FE3CD0">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九州通医药集团物流有限公司</w:t>
            </w:r>
          </w:p>
        </w:tc>
        <w:tc>
          <w:tcPr>
            <w:tcW w:w="0" w:type="auto"/>
            <w:noWrap w:val="0"/>
            <w:vAlign w:val="center"/>
          </w:tcPr>
          <w:p w14:paraId="5C395E15">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环境风险重点管控单位</w:t>
            </w:r>
          </w:p>
        </w:tc>
      </w:tr>
      <w:tr w14:paraId="25E9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2B35794D">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w:t>
            </w:r>
          </w:p>
        </w:tc>
        <w:tc>
          <w:tcPr>
            <w:tcW w:w="0" w:type="auto"/>
            <w:noWrap w:val="0"/>
            <w:vAlign w:val="center"/>
          </w:tcPr>
          <w:p w14:paraId="6EB1F926">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华中科技大学同济医学院附属协和医院（金银湖协和医院）</w:t>
            </w:r>
          </w:p>
        </w:tc>
        <w:tc>
          <w:tcPr>
            <w:tcW w:w="0" w:type="auto"/>
            <w:noWrap w:val="0"/>
            <w:vAlign w:val="center"/>
          </w:tcPr>
          <w:p w14:paraId="101D72DF">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水环境重点排污单位</w:t>
            </w:r>
          </w:p>
        </w:tc>
      </w:tr>
      <w:tr w14:paraId="40ED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5D373066">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w:t>
            </w:r>
          </w:p>
        </w:tc>
        <w:tc>
          <w:tcPr>
            <w:tcW w:w="0" w:type="auto"/>
            <w:noWrap w:val="0"/>
            <w:vAlign w:val="center"/>
          </w:tcPr>
          <w:p w14:paraId="3311B81C">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昇兴太平洋（武汉）包装有限公司</w:t>
            </w:r>
          </w:p>
        </w:tc>
        <w:tc>
          <w:tcPr>
            <w:tcW w:w="0" w:type="auto"/>
            <w:noWrap w:val="0"/>
            <w:vAlign w:val="center"/>
          </w:tcPr>
          <w:p w14:paraId="54843A4D">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环境风险重点管控单位</w:t>
            </w:r>
          </w:p>
        </w:tc>
      </w:tr>
      <w:tr w14:paraId="2FF0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23B97230">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w:t>
            </w:r>
          </w:p>
        </w:tc>
        <w:tc>
          <w:tcPr>
            <w:tcW w:w="0" w:type="auto"/>
            <w:noWrap w:val="0"/>
            <w:vAlign w:val="center"/>
          </w:tcPr>
          <w:p w14:paraId="2CE9B032">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武汉九州神农药业有限责任公司</w:t>
            </w:r>
          </w:p>
        </w:tc>
        <w:tc>
          <w:tcPr>
            <w:tcW w:w="0" w:type="auto"/>
            <w:noWrap w:val="0"/>
            <w:vAlign w:val="center"/>
          </w:tcPr>
          <w:p w14:paraId="14DF6190">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环境风险重点管控单位</w:t>
            </w:r>
          </w:p>
        </w:tc>
      </w:tr>
      <w:tr w14:paraId="2015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35212394">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w:t>
            </w:r>
          </w:p>
        </w:tc>
        <w:tc>
          <w:tcPr>
            <w:tcW w:w="0" w:type="auto"/>
            <w:noWrap w:val="0"/>
            <w:vAlign w:val="center"/>
          </w:tcPr>
          <w:p w14:paraId="57FA0BD1">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武汉众志实业有限公司</w:t>
            </w:r>
          </w:p>
        </w:tc>
        <w:tc>
          <w:tcPr>
            <w:tcW w:w="0" w:type="auto"/>
            <w:noWrap w:val="0"/>
            <w:vAlign w:val="center"/>
          </w:tcPr>
          <w:p w14:paraId="423554DC">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水环境重点排污单位</w:t>
            </w:r>
          </w:p>
        </w:tc>
      </w:tr>
      <w:tr w14:paraId="1A74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71F58208">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w:t>
            </w:r>
          </w:p>
        </w:tc>
        <w:tc>
          <w:tcPr>
            <w:tcW w:w="0" w:type="auto"/>
            <w:noWrap w:val="0"/>
            <w:vAlign w:val="center"/>
          </w:tcPr>
          <w:p w14:paraId="5E6FF968">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武汉优能再生科技有限公司</w:t>
            </w:r>
          </w:p>
        </w:tc>
        <w:tc>
          <w:tcPr>
            <w:tcW w:w="0" w:type="auto"/>
            <w:noWrap w:val="0"/>
            <w:vAlign w:val="center"/>
          </w:tcPr>
          <w:p w14:paraId="35C47A8F">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环境风险重点管控单位</w:t>
            </w:r>
          </w:p>
        </w:tc>
      </w:tr>
      <w:tr w14:paraId="3633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45734AC1">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7</w:t>
            </w:r>
          </w:p>
        </w:tc>
        <w:tc>
          <w:tcPr>
            <w:tcW w:w="0" w:type="auto"/>
            <w:noWrap w:val="0"/>
            <w:vAlign w:val="center"/>
          </w:tcPr>
          <w:p w14:paraId="5418B169">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武汉宏胜恒枫饮料有限公司</w:t>
            </w:r>
          </w:p>
        </w:tc>
        <w:tc>
          <w:tcPr>
            <w:tcW w:w="0" w:type="auto"/>
            <w:noWrap w:val="0"/>
            <w:vAlign w:val="center"/>
          </w:tcPr>
          <w:p w14:paraId="30C0BF08">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水环境重点排污单位，大气环境重点排污单位</w:t>
            </w:r>
          </w:p>
        </w:tc>
      </w:tr>
      <w:tr w14:paraId="48AA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6620C219">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8</w:t>
            </w:r>
          </w:p>
        </w:tc>
        <w:tc>
          <w:tcPr>
            <w:tcW w:w="0" w:type="auto"/>
            <w:noWrap w:val="0"/>
            <w:vAlign w:val="center"/>
          </w:tcPr>
          <w:p w14:paraId="786FC224">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武汉富拉司特汽车零部件有限公司</w:t>
            </w:r>
          </w:p>
        </w:tc>
        <w:tc>
          <w:tcPr>
            <w:tcW w:w="0" w:type="auto"/>
            <w:noWrap w:val="0"/>
            <w:vAlign w:val="center"/>
          </w:tcPr>
          <w:p w14:paraId="230D8555">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大气环境重点排污单位</w:t>
            </w:r>
          </w:p>
        </w:tc>
      </w:tr>
      <w:tr w14:paraId="0150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4C6C795B">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w:t>
            </w:r>
          </w:p>
        </w:tc>
        <w:tc>
          <w:tcPr>
            <w:tcW w:w="0" w:type="auto"/>
            <w:noWrap w:val="0"/>
            <w:vAlign w:val="center"/>
          </w:tcPr>
          <w:p w14:paraId="14A2BEF9">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武汉市东西湖区第三人民医院</w:t>
            </w:r>
          </w:p>
        </w:tc>
        <w:tc>
          <w:tcPr>
            <w:tcW w:w="0" w:type="auto"/>
            <w:noWrap w:val="0"/>
            <w:vAlign w:val="center"/>
          </w:tcPr>
          <w:p w14:paraId="5979D353">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水环境重点排污单位</w:t>
            </w:r>
          </w:p>
        </w:tc>
      </w:tr>
      <w:tr w14:paraId="62C3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0FCD1544">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w:t>
            </w:r>
          </w:p>
        </w:tc>
        <w:tc>
          <w:tcPr>
            <w:tcW w:w="0" w:type="auto"/>
            <w:noWrap w:val="0"/>
            <w:vAlign w:val="center"/>
          </w:tcPr>
          <w:p w14:paraId="0EED7BE2">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武汉市济泽污水处理有限公司</w:t>
            </w:r>
          </w:p>
        </w:tc>
        <w:tc>
          <w:tcPr>
            <w:tcW w:w="0" w:type="auto"/>
            <w:noWrap w:val="0"/>
            <w:vAlign w:val="center"/>
          </w:tcPr>
          <w:p w14:paraId="133196B6">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水环境重点排污单位</w:t>
            </w:r>
          </w:p>
        </w:tc>
      </w:tr>
      <w:tr w14:paraId="74CD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4E5B2504">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w:t>
            </w:r>
          </w:p>
        </w:tc>
        <w:tc>
          <w:tcPr>
            <w:tcW w:w="0" w:type="auto"/>
            <w:noWrap w:val="0"/>
            <w:vAlign w:val="center"/>
          </w:tcPr>
          <w:p w14:paraId="515709E6">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武汉市石代高新建材有限公司</w:t>
            </w:r>
          </w:p>
        </w:tc>
        <w:tc>
          <w:tcPr>
            <w:tcW w:w="0" w:type="auto"/>
            <w:noWrap w:val="0"/>
            <w:vAlign w:val="center"/>
          </w:tcPr>
          <w:p w14:paraId="79D780EB">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土壤污染重点监管单位，</w:t>
            </w:r>
          </w:p>
        </w:tc>
      </w:tr>
      <w:tr w14:paraId="63BC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256FF63C">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w:t>
            </w:r>
          </w:p>
        </w:tc>
        <w:tc>
          <w:tcPr>
            <w:tcW w:w="0" w:type="auto"/>
            <w:noWrap w:val="0"/>
            <w:vAlign w:val="center"/>
          </w:tcPr>
          <w:p w14:paraId="7AB3CBB8">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武汉市第四医院（常青院区）</w:t>
            </w:r>
          </w:p>
        </w:tc>
        <w:tc>
          <w:tcPr>
            <w:tcW w:w="0" w:type="auto"/>
            <w:noWrap w:val="0"/>
            <w:vAlign w:val="center"/>
          </w:tcPr>
          <w:p w14:paraId="3D199AB8">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水环境重点排污单位</w:t>
            </w:r>
          </w:p>
        </w:tc>
      </w:tr>
      <w:tr w14:paraId="6074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2B4F3848">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13</w:t>
            </w:r>
          </w:p>
        </w:tc>
        <w:tc>
          <w:tcPr>
            <w:tcW w:w="0" w:type="auto"/>
            <w:noWrap w:val="0"/>
            <w:vAlign w:val="center"/>
          </w:tcPr>
          <w:p w14:paraId="09721BB1">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武汉森六汽车配件有限公司</w:t>
            </w:r>
          </w:p>
        </w:tc>
        <w:tc>
          <w:tcPr>
            <w:tcW w:w="0" w:type="auto"/>
            <w:noWrap w:val="0"/>
            <w:vAlign w:val="center"/>
          </w:tcPr>
          <w:p w14:paraId="011429CE">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大气环境重点排污单位，环境风险重点管控单位</w:t>
            </w:r>
          </w:p>
        </w:tc>
      </w:tr>
      <w:tr w14:paraId="1D70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037F9110">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14</w:t>
            </w:r>
          </w:p>
        </w:tc>
        <w:tc>
          <w:tcPr>
            <w:tcW w:w="0" w:type="auto"/>
            <w:noWrap w:val="0"/>
            <w:vAlign w:val="center"/>
          </w:tcPr>
          <w:p w14:paraId="35439855">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武汉深能环保新沟垃圾发电有限公司</w:t>
            </w:r>
          </w:p>
        </w:tc>
        <w:tc>
          <w:tcPr>
            <w:tcW w:w="0" w:type="auto"/>
            <w:noWrap w:val="0"/>
            <w:vAlign w:val="center"/>
          </w:tcPr>
          <w:p w14:paraId="7F9B0651">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水环境重点排污单位，大气环境重点排污单位，土壤污染重点监管单位，环境风险重点管控单位</w:t>
            </w:r>
          </w:p>
        </w:tc>
      </w:tr>
      <w:tr w14:paraId="1CBF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529DAD52">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15</w:t>
            </w:r>
          </w:p>
        </w:tc>
        <w:tc>
          <w:tcPr>
            <w:tcW w:w="0" w:type="auto"/>
            <w:noWrap w:val="0"/>
            <w:vAlign w:val="center"/>
          </w:tcPr>
          <w:p w14:paraId="3F6EDC47">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武汉统一企业食品有限公司</w:t>
            </w:r>
          </w:p>
        </w:tc>
        <w:tc>
          <w:tcPr>
            <w:tcW w:w="0" w:type="auto"/>
            <w:noWrap w:val="0"/>
            <w:vAlign w:val="center"/>
          </w:tcPr>
          <w:p w14:paraId="08200E3C">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水环境重点排污单位，大气环境重点排污单位</w:t>
            </w:r>
          </w:p>
        </w:tc>
      </w:tr>
      <w:tr w14:paraId="469B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687945AF">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16</w:t>
            </w:r>
          </w:p>
        </w:tc>
        <w:tc>
          <w:tcPr>
            <w:tcW w:w="0" w:type="auto"/>
            <w:noWrap w:val="0"/>
            <w:vAlign w:val="center"/>
          </w:tcPr>
          <w:p w14:paraId="2F555973">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武汉航达航空科技发展有限公司（径河）</w:t>
            </w:r>
          </w:p>
        </w:tc>
        <w:tc>
          <w:tcPr>
            <w:tcW w:w="0" w:type="auto"/>
            <w:noWrap w:val="0"/>
            <w:vAlign w:val="center"/>
          </w:tcPr>
          <w:p w14:paraId="70B0ABF8">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水环境重点排污单位，大气环境重点排污单位，土壤污染重点监管单位，环境风险重点管控单位</w:t>
            </w:r>
          </w:p>
        </w:tc>
      </w:tr>
      <w:tr w14:paraId="0DF4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6C282BF9">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17</w:t>
            </w:r>
          </w:p>
        </w:tc>
        <w:tc>
          <w:tcPr>
            <w:tcW w:w="0" w:type="auto"/>
            <w:noWrap w:val="0"/>
            <w:vAlign w:val="center"/>
          </w:tcPr>
          <w:p w14:paraId="1FE58D6A">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武汉艾特纸塑包装有限公司</w:t>
            </w:r>
          </w:p>
        </w:tc>
        <w:tc>
          <w:tcPr>
            <w:tcW w:w="0" w:type="auto"/>
            <w:noWrap w:val="0"/>
            <w:vAlign w:val="center"/>
          </w:tcPr>
          <w:p w14:paraId="5A722B77">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大气环境重点排污单位</w:t>
            </w:r>
          </w:p>
        </w:tc>
      </w:tr>
      <w:tr w14:paraId="5E99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1E8AB7E5">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18</w:t>
            </w:r>
          </w:p>
        </w:tc>
        <w:tc>
          <w:tcPr>
            <w:tcW w:w="0" w:type="auto"/>
            <w:noWrap w:val="0"/>
            <w:vAlign w:val="center"/>
          </w:tcPr>
          <w:p w14:paraId="4F5D88FB">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武汉风帆电化科技股份有限公司</w:t>
            </w:r>
          </w:p>
        </w:tc>
        <w:tc>
          <w:tcPr>
            <w:tcW w:w="0" w:type="auto"/>
            <w:noWrap w:val="0"/>
            <w:vAlign w:val="center"/>
          </w:tcPr>
          <w:p w14:paraId="0E4E5AEF">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水环境重点排污单位，大气环境重点排污单位，土壤污染重点监管单位</w:t>
            </w:r>
          </w:p>
        </w:tc>
      </w:tr>
      <w:tr w14:paraId="7665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102DCE5E">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19</w:t>
            </w:r>
          </w:p>
        </w:tc>
        <w:tc>
          <w:tcPr>
            <w:tcW w:w="0" w:type="auto"/>
            <w:noWrap w:val="0"/>
            <w:vAlign w:val="center"/>
          </w:tcPr>
          <w:p w14:paraId="75B3FC3B">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湖北中烟工业有限责任公司武汉卷烟厂</w:t>
            </w:r>
          </w:p>
        </w:tc>
        <w:tc>
          <w:tcPr>
            <w:tcW w:w="0" w:type="auto"/>
            <w:noWrap w:val="0"/>
            <w:vAlign w:val="center"/>
          </w:tcPr>
          <w:p w14:paraId="76D25E25">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水环境重点排污单位，大气环境重点排污单位</w:t>
            </w:r>
          </w:p>
        </w:tc>
      </w:tr>
      <w:tr w14:paraId="7DCE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57EB1125">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20</w:t>
            </w:r>
          </w:p>
        </w:tc>
        <w:tc>
          <w:tcPr>
            <w:tcW w:w="0" w:type="auto"/>
            <w:noWrap w:val="0"/>
            <w:vAlign w:val="center"/>
          </w:tcPr>
          <w:p w14:paraId="47387931">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湖北武汉双汇食品有限公司</w:t>
            </w:r>
          </w:p>
        </w:tc>
        <w:tc>
          <w:tcPr>
            <w:tcW w:w="0" w:type="auto"/>
            <w:noWrap w:val="0"/>
            <w:vAlign w:val="center"/>
          </w:tcPr>
          <w:p w14:paraId="27A05BBC">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水环境重点排污单位</w:t>
            </w:r>
          </w:p>
        </w:tc>
      </w:tr>
      <w:tr w14:paraId="7443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2ACAEC8C">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21</w:t>
            </w:r>
          </w:p>
        </w:tc>
        <w:tc>
          <w:tcPr>
            <w:tcW w:w="0" w:type="auto"/>
            <w:noWrap w:val="0"/>
            <w:vAlign w:val="center"/>
          </w:tcPr>
          <w:p w14:paraId="5905EC9F">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益海嘉里（武汉）粮油工业有限公司（新厂）</w:t>
            </w:r>
          </w:p>
        </w:tc>
        <w:tc>
          <w:tcPr>
            <w:tcW w:w="0" w:type="auto"/>
            <w:noWrap w:val="0"/>
            <w:vAlign w:val="center"/>
          </w:tcPr>
          <w:p w14:paraId="303A1B4E">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大气环境重点排污单位</w:t>
            </w:r>
          </w:p>
        </w:tc>
      </w:tr>
      <w:tr w14:paraId="6413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775F8233">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22</w:t>
            </w:r>
          </w:p>
        </w:tc>
        <w:tc>
          <w:tcPr>
            <w:tcW w:w="0" w:type="auto"/>
            <w:noWrap w:val="0"/>
            <w:vAlign w:val="center"/>
          </w:tcPr>
          <w:p w14:paraId="68B85035">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美蓓亚智连科创零件（武汉）有限公司</w:t>
            </w:r>
          </w:p>
        </w:tc>
        <w:tc>
          <w:tcPr>
            <w:tcW w:w="0" w:type="auto"/>
            <w:noWrap w:val="0"/>
            <w:vAlign w:val="center"/>
          </w:tcPr>
          <w:p w14:paraId="6E346D21">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大气环境重点排污单位，环境风险重点管控单位</w:t>
            </w:r>
          </w:p>
        </w:tc>
      </w:tr>
      <w:tr w14:paraId="6602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4D3BC0CC">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23</w:t>
            </w:r>
          </w:p>
        </w:tc>
        <w:tc>
          <w:tcPr>
            <w:tcW w:w="0" w:type="auto"/>
            <w:noWrap w:val="0"/>
            <w:vAlign w:val="center"/>
          </w:tcPr>
          <w:p w14:paraId="1A20203B">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联塑科技发展（武汉）有限公司</w:t>
            </w:r>
          </w:p>
        </w:tc>
        <w:tc>
          <w:tcPr>
            <w:tcW w:w="0" w:type="auto"/>
            <w:noWrap w:val="0"/>
            <w:vAlign w:val="center"/>
          </w:tcPr>
          <w:p w14:paraId="1B5372A6">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大气环境重点排污单位</w:t>
            </w:r>
          </w:p>
        </w:tc>
      </w:tr>
      <w:tr w14:paraId="6C72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7E570952">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24</w:t>
            </w:r>
          </w:p>
        </w:tc>
        <w:tc>
          <w:tcPr>
            <w:tcW w:w="0" w:type="auto"/>
            <w:noWrap w:val="0"/>
            <w:vAlign w:val="center"/>
          </w:tcPr>
          <w:p w14:paraId="6800F215">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蒙牛乳制品武汉有限责任公司</w:t>
            </w:r>
          </w:p>
        </w:tc>
        <w:tc>
          <w:tcPr>
            <w:tcW w:w="0" w:type="auto"/>
            <w:noWrap w:val="0"/>
            <w:vAlign w:val="center"/>
          </w:tcPr>
          <w:p w14:paraId="23397912">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水环境重点排污单位，大气环境重点排污单位</w:t>
            </w:r>
          </w:p>
        </w:tc>
      </w:tr>
      <w:tr w14:paraId="3253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19D94B4A">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25</w:t>
            </w:r>
          </w:p>
        </w:tc>
        <w:tc>
          <w:tcPr>
            <w:tcW w:w="0" w:type="auto"/>
            <w:noWrap w:val="0"/>
            <w:vAlign w:val="center"/>
          </w:tcPr>
          <w:p w14:paraId="7D50D059">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远大医学营养科学（武汉）有限公司</w:t>
            </w:r>
          </w:p>
        </w:tc>
        <w:tc>
          <w:tcPr>
            <w:tcW w:w="0" w:type="auto"/>
            <w:noWrap w:val="0"/>
            <w:vAlign w:val="center"/>
          </w:tcPr>
          <w:p w14:paraId="06C49164">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水环境重点排污单位</w:t>
            </w:r>
          </w:p>
        </w:tc>
      </w:tr>
      <w:tr w14:paraId="5718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127D2855">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26</w:t>
            </w:r>
          </w:p>
        </w:tc>
        <w:tc>
          <w:tcPr>
            <w:tcW w:w="0" w:type="auto"/>
            <w:noWrap w:val="0"/>
            <w:vAlign w:val="center"/>
          </w:tcPr>
          <w:p w14:paraId="67EDD3B4">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武汉临空港经济技术开发区环保科技有限公司东西湖管渠淤泥处理厂</w:t>
            </w:r>
          </w:p>
        </w:tc>
        <w:tc>
          <w:tcPr>
            <w:tcW w:w="0" w:type="auto"/>
            <w:noWrap w:val="0"/>
            <w:vAlign w:val="center"/>
          </w:tcPr>
          <w:p w14:paraId="3928C25B">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水环境重点排污单位</w:t>
            </w:r>
          </w:p>
        </w:tc>
      </w:tr>
      <w:tr w14:paraId="08AC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42E4FFC5">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27</w:t>
            </w:r>
          </w:p>
        </w:tc>
        <w:tc>
          <w:tcPr>
            <w:tcW w:w="0" w:type="auto"/>
            <w:noWrap w:val="0"/>
            <w:vAlign w:val="center"/>
          </w:tcPr>
          <w:p w14:paraId="224D93C4">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武汉新光专用汽车制造有限公司</w:t>
            </w:r>
          </w:p>
        </w:tc>
        <w:tc>
          <w:tcPr>
            <w:tcW w:w="0" w:type="auto"/>
            <w:noWrap w:val="0"/>
            <w:vAlign w:val="center"/>
          </w:tcPr>
          <w:p w14:paraId="1EBA75CF">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大气环境重点排污单位</w:t>
            </w:r>
          </w:p>
        </w:tc>
      </w:tr>
      <w:tr w14:paraId="74E2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092BC6CD">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28</w:t>
            </w:r>
          </w:p>
        </w:tc>
        <w:tc>
          <w:tcPr>
            <w:tcW w:w="0" w:type="auto"/>
            <w:noWrap w:val="0"/>
            <w:vAlign w:val="center"/>
          </w:tcPr>
          <w:p w14:paraId="7C49CC39">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海天醋业（武汉）有限公司</w:t>
            </w:r>
          </w:p>
        </w:tc>
        <w:tc>
          <w:tcPr>
            <w:tcW w:w="0" w:type="auto"/>
            <w:noWrap w:val="0"/>
            <w:vAlign w:val="center"/>
          </w:tcPr>
          <w:p w14:paraId="3966B84D">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水环境重点排污单位</w:t>
            </w:r>
          </w:p>
        </w:tc>
      </w:tr>
      <w:tr w14:paraId="7B77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6D2C771A">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29</w:t>
            </w:r>
          </w:p>
        </w:tc>
        <w:tc>
          <w:tcPr>
            <w:tcW w:w="0" w:type="auto"/>
            <w:noWrap w:val="0"/>
            <w:vAlign w:val="center"/>
          </w:tcPr>
          <w:p w14:paraId="33E3BE90">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湖北逸泽实业有限公司</w:t>
            </w:r>
          </w:p>
        </w:tc>
        <w:tc>
          <w:tcPr>
            <w:tcW w:w="0" w:type="auto"/>
            <w:noWrap w:val="0"/>
            <w:vAlign w:val="center"/>
          </w:tcPr>
          <w:p w14:paraId="13A33A83">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大气环境重点排污单位</w:t>
            </w:r>
          </w:p>
        </w:tc>
      </w:tr>
      <w:tr w14:paraId="7D6C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62EBBC0E">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30</w:t>
            </w:r>
          </w:p>
        </w:tc>
        <w:tc>
          <w:tcPr>
            <w:tcW w:w="0" w:type="auto"/>
            <w:noWrap w:val="0"/>
            <w:vAlign w:val="center"/>
          </w:tcPr>
          <w:p w14:paraId="407E057E">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武汉世吉药业有限公司</w:t>
            </w:r>
          </w:p>
        </w:tc>
        <w:tc>
          <w:tcPr>
            <w:tcW w:w="0" w:type="auto"/>
            <w:noWrap w:val="0"/>
            <w:vAlign w:val="center"/>
          </w:tcPr>
          <w:p w14:paraId="5CC3896C">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水环境重点排污单位，大气环境重点排污单位，环境风险重点管控单位</w:t>
            </w:r>
          </w:p>
        </w:tc>
      </w:tr>
      <w:tr w14:paraId="45FF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101BEFFC">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31</w:t>
            </w:r>
          </w:p>
        </w:tc>
        <w:tc>
          <w:tcPr>
            <w:tcW w:w="0" w:type="auto"/>
            <w:noWrap w:val="0"/>
            <w:vAlign w:val="center"/>
          </w:tcPr>
          <w:p w14:paraId="7468625A">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武汉楚兴技术有限公司</w:t>
            </w:r>
          </w:p>
        </w:tc>
        <w:tc>
          <w:tcPr>
            <w:tcW w:w="0" w:type="auto"/>
            <w:noWrap w:val="0"/>
            <w:vAlign w:val="center"/>
          </w:tcPr>
          <w:p w14:paraId="450A7E96">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水环境重点排污单位，大气环境重点排污单位，环境风险重点管控单位</w:t>
            </w:r>
          </w:p>
        </w:tc>
      </w:tr>
      <w:tr w14:paraId="634F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3EC0EB6E">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32</w:t>
            </w:r>
          </w:p>
        </w:tc>
        <w:tc>
          <w:tcPr>
            <w:tcW w:w="0" w:type="auto"/>
            <w:noWrap w:val="0"/>
            <w:vAlign w:val="center"/>
          </w:tcPr>
          <w:p w14:paraId="2D4777E2">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武汉淡雅香生物科技有限公司</w:t>
            </w:r>
          </w:p>
        </w:tc>
        <w:tc>
          <w:tcPr>
            <w:tcW w:w="0" w:type="auto"/>
            <w:noWrap w:val="0"/>
            <w:vAlign w:val="center"/>
          </w:tcPr>
          <w:p w14:paraId="1D121DA2">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大气环境重点排污单位，环境风险重点管控单位</w:t>
            </w:r>
          </w:p>
        </w:tc>
      </w:tr>
      <w:tr w14:paraId="6229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4DAA33EA">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33</w:t>
            </w:r>
          </w:p>
        </w:tc>
        <w:tc>
          <w:tcPr>
            <w:tcW w:w="0" w:type="auto"/>
            <w:noWrap w:val="0"/>
            <w:vAlign w:val="center"/>
          </w:tcPr>
          <w:p w14:paraId="0CF7BC98">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武汉环兴环境科技有限公司</w:t>
            </w:r>
          </w:p>
        </w:tc>
        <w:tc>
          <w:tcPr>
            <w:tcW w:w="0" w:type="auto"/>
            <w:noWrap w:val="0"/>
            <w:vAlign w:val="center"/>
          </w:tcPr>
          <w:p w14:paraId="46331860">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环境风险重点管控单位</w:t>
            </w:r>
          </w:p>
        </w:tc>
      </w:tr>
      <w:tr w14:paraId="76BC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noWrap w:val="0"/>
            <w:vAlign w:val="center"/>
          </w:tcPr>
          <w:p w14:paraId="362D55F0">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34</w:t>
            </w:r>
          </w:p>
        </w:tc>
        <w:tc>
          <w:tcPr>
            <w:tcW w:w="0" w:type="auto"/>
            <w:noWrap w:val="0"/>
            <w:vAlign w:val="center"/>
          </w:tcPr>
          <w:p w14:paraId="32D3FD18">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武汉黄鹤楼香精香料有限公司黄鹤楼香精香料产业园（一期）</w:t>
            </w:r>
          </w:p>
        </w:tc>
        <w:tc>
          <w:tcPr>
            <w:tcW w:w="0" w:type="auto"/>
            <w:noWrap w:val="0"/>
            <w:vAlign w:val="center"/>
          </w:tcPr>
          <w:p w14:paraId="4EC91241">
            <w:pPr>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水环境重点排污单位，大气环境重点排污单位，环境风险重点管控单位</w:t>
            </w:r>
          </w:p>
        </w:tc>
      </w:tr>
    </w:tbl>
    <w:p w14:paraId="7E1CFF58">
      <w:pPr>
        <w:pStyle w:val="9"/>
        <w:rPr>
          <w:rFonts w:hint="eastAsia" w:ascii="宋体" w:hAnsi="宋体" w:eastAsia="宋体" w:cs="宋体"/>
          <w:b w:val="0"/>
          <w:bCs w:val="0"/>
          <w:color w:val="auto"/>
          <w:sz w:val="28"/>
          <w:szCs w:val="28"/>
          <w:highlight w:val="none"/>
        </w:rPr>
      </w:pPr>
    </w:p>
    <w:p w14:paraId="2CE84918">
      <w:pPr>
        <w:spacing w:line="360" w:lineRule="auto"/>
        <w:ind w:firstLine="560" w:firstLineChars="200"/>
        <w:jc w:val="left"/>
        <w:outlineLvl w:val="1"/>
        <w:rPr>
          <w:rFonts w:hint="eastAsia" w:ascii="宋体" w:hAnsi="宋体" w:eastAsia="宋体" w:cs="宋体"/>
          <w:b w:val="0"/>
          <w:bCs w:val="0"/>
          <w:color w:val="auto"/>
          <w:sz w:val="28"/>
          <w:szCs w:val="28"/>
          <w:highlight w:val="none"/>
          <w:lang w:val="en-US" w:eastAsia="zh-CN"/>
        </w:rPr>
      </w:pPr>
      <w:bookmarkStart w:id="67" w:name="_Toc528764783"/>
      <w:bookmarkStart w:id="68" w:name="_Toc16125"/>
      <w:bookmarkStart w:id="69" w:name="_Toc23310"/>
      <w:bookmarkStart w:id="70" w:name="_Toc24879"/>
      <w:bookmarkStart w:id="71" w:name="_Toc11598"/>
      <w:r>
        <w:rPr>
          <w:rFonts w:hint="eastAsia" w:ascii="宋体" w:hAnsi="宋体" w:eastAsia="宋体" w:cs="宋体"/>
          <w:b w:val="0"/>
          <w:bCs w:val="0"/>
          <w:color w:val="auto"/>
          <w:sz w:val="28"/>
          <w:szCs w:val="28"/>
          <w:highlight w:val="none"/>
          <w:lang w:val="en-US" w:eastAsia="zh-CN"/>
        </w:rPr>
        <w:t>4.2</w:t>
      </w:r>
      <w:bookmarkEnd w:id="67"/>
      <w:bookmarkEnd w:id="68"/>
      <w:r>
        <w:rPr>
          <w:rFonts w:hint="eastAsia" w:ascii="宋体" w:hAnsi="宋体" w:eastAsia="宋体" w:cs="宋体"/>
          <w:b w:val="0"/>
          <w:bCs w:val="0"/>
          <w:color w:val="auto"/>
          <w:sz w:val="28"/>
          <w:szCs w:val="28"/>
          <w:highlight w:val="none"/>
          <w:lang w:val="en-US" w:eastAsia="zh-CN"/>
        </w:rPr>
        <w:t>技术及商务要求</w:t>
      </w:r>
      <w:bookmarkEnd w:id="69"/>
      <w:bookmarkEnd w:id="70"/>
      <w:bookmarkEnd w:id="71"/>
    </w:p>
    <w:p w14:paraId="77C02569">
      <w:pPr>
        <w:snapToGrid w:val="0"/>
        <w:spacing w:line="360" w:lineRule="auto"/>
        <w:ind w:firstLine="478" w:firstLineChars="171"/>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包1：固定污染源执法监测及环境问题投诉监测1</w:t>
      </w:r>
    </w:p>
    <w:p w14:paraId="65E3CCF0">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（一）技术服务要求：</w:t>
      </w:r>
    </w:p>
    <w:p w14:paraId="14F2A74A">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1、供应商具备环境监测服务能力，能够满足各监测分析方法的要求。</w:t>
      </w:r>
    </w:p>
    <w:p w14:paraId="6CC05576">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供应商必须按照国家标准规定的方法采样、保存，并在规定时间内进行实验室分析，其中：（1）环境实验场所满足实验室开展相关监测技术规范要求的合法场地（以房产产权证明或房屋租赁合同为准），且能按照开展实验室项目分析要求进行合理的功能分区；（2）应采购人工作安排要求，供应商拟投入该项目的监测车辆数量、人员数量、设备数量（其中废气有组织采样最大监测数量可能多达</w:t>
      </w: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个及以上，无组织监测根据技术规范要求能同时满足</w:t>
      </w: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家固定污染源排放单位的监测需求，并配置备用设备）等能满足采购人同日固定污染源监督执法或环境质量监测不少于</w:t>
      </w: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组同期监测的要求，并提供监测车辆所有权证明或车辆租赁合同，环境监测仪器设备须提供固定资产设备及对应的原值清单，并对上述内容作出真实性承诺。</w:t>
      </w:r>
    </w:p>
    <w:p w14:paraId="3DB9C451">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3、供应商应在响应文件中提供监测方案、检测方案、应急响应方案、技术服务响应时间承诺。</w:t>
      </w:r>
    </w:p>
    <w:p w14:paraId="4A836AB6">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（二）具备的监测能力</w:t>
      </w:r>
    </w:p>
    <w:p w14:paraId="6DE355A7">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1.监测内容：</w:t>
      </w:r>
    </w:p>
    <w:p w14:paraId="78864D69">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供应商具备由省级以上（含）市场监督管理局颁发的CMA计量认证资质证书。被批准的计量认证证书范围必须具备以下项目：</w:t>
      </w:r>
    </w:p>
    <w:p w14:paraId="3D48DB85">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废气：烟尘、二氧化硫、氮氧化物、含氧量、流速、烟温、一氧化碳、氟化氢、硫酸雾、氨、氯化氢、铬酸雾、苯系物、林格曼黑度、烟（粉）尘（颗粒物）、饮食业油烟、氨（气）、氰化氢、硫化氢、铅（气）、非甲烷总烃、总挥发性有机物TVOC、挥发性有机化合物VOCs、苯乙烯、臭气浓度等；</w:t>
      </w:r>
    </w:p>
    <w:p w14:paraId="23C85CE5">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水和废水：pH值、水温、流量、悬浮物、化学需氧量、氨氮、石油类、挥发酚、总磷、六价铬、总铅、总镉、（总）氰化物、氟化物、总汞、总砷、电导率、粪大肠菌群数、总氮、总铜、总锌、五日生化需氧量、硫化物、高锰酸盐指数、阴离子洗涤剂、叶绿素a、硝基苯、苯胺、溶解氧、硒、镍、总铬、锰、游离氯（总氯）、二氧化氯、氧化还原电位、溶解性总固体、烷基汞等；</w:t>
      </w:r>
    </w:p>
    <w:p w14:paraId="62A0FAEE">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噪声：工业企业厂界噪声、社会生活环境噪声、道路交通噪声等；</w:t>
      </w:r>
    </w:p>
    <w:p w14:paraId="790CB2E1">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土壤：具备《土壤环境质量建设用地土壤污染风险管控标准（试行）》表1中基本项目及《土壤环境质量农用地土壤污染风险管控标准（试行）》（表1和表2）项目监测分析能力。</w:t>
      </w:r>
    </w:p>
    <w:p w14:paraId="5ED1726E">
      <w:pPr>
        <w:snapToGrid w:val="0"/>
        <w:spacing w:line="360" w:lineRule="auto"/>
        <w:ind w:firstLine="478" w:firstLineChars="171"/>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地下水：《地下水质量标准》GB/T 14848-2017表1中37项常规指标（不含放射性指标）。</w:t>
      </w:r>
    </w:p>
    <w:p w14:paraId="17FA5E0A">
      <w:pPr>
        <w:snapToGrid w:val="0"/>
        <w:spacing w:line="360" w:lineRule="auto"/>
        <w:ind w:firstLine="478" w:firstLineChars="171"/>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油气回收：油气气密性、液阻、泄漏量3个指标、厂界非甲烷总烃。</w:t>
      </w:r>
    </w:p>
    <w:p w14:paraId="53ED4096">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kern w:val="2"/>
          <w:sz w:val="28"/>
          <w:szCs w:val="28"/>
          <w:highlight w:val="none"/>
          <w:lang w:val="en-US" w:eastAsia="zh-CN" w:bidi="ar-SA"/>
        </w:rPr>
        <w:t>2、监测分析</w:t>
      </w:r>
      <w:r>
        <w:rPr>
          <w:rFonts w:hint="eastAsia" w:ascii="宋体" w:hAnsi="宋体" w:eastAsia="宋体" w:cs="宋体"/>
          <w:b w:val="0"/>
          <w:bCs w:val="0"/>
          <w:color w:val="auto"/>
          <w:sz w:val="28"/>
          <w:szCs w:val="28"/>
          <w:highlight w:val="none"/>
        </w:rPr>
        <w:t>方法</w:t>
      </w:r>
    </w:p>
    <w:p w14:paraId="63CC2F93">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（1）在数据准确度满足相关规范要求的情况下，优先选用国家相关行业排放标准、污染物综合排放标准规定的监测分析方法，在成交供应商未获得上述监测分析方法资质的情况下，方可选用其他监测分析方法。</w:t>
      </w:r>
    </w:p>
    <w:p w14:paraId="7D0FED27">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（2）在环境监测分析方法变更或停用时，使用最新现行有效的标准分析方法。</w:t>
      </w:r>
    </w:p>
    <w:p w14:paraId="05BA0CDB">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（三）质量保证与质量控制要求</w:t>
      </w:r>
    </w:p>
    <w:p w14:paraId="0AE1B1D4">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所有参与监测的人员须经过岗前培训，熟悉相关监测技术规范，严格按照《固定污染源监测质量控制和质量保证技术规范》实行全程质控。供应商定期参加参与国家、省、市、区环境主管部门或质检部门组织的实验室能力验证考核，确保实验室监测数据质量的准确性。供应商有完善的质量管理体系文件，确保实验室内部正常运转，能有效运用实验室信息化数据管理系统提高实验室数据的管理及集成。</w:t>
      </w:r>
    </w:p>
    <w:p w14:paraId="40F9B2A1">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2、使用的监测仪器设备经计量部门检定合格，并在有效期内。</w:t>
      </w:r>
    </w:p>
    <w:p w14:paraId="44A52A7C">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3、现场采样和监测需同步调查（记录）生产状况、环保设施运行状况。</w:t>
      </w:r>
    </w:p>
    <w:p w14:paraId="4AF23333">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4、严格按照《污水监测技术规范》（HJ91.1-2019</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、《固定源废气监测技术规范规范》（HJ/T397-2007）、《固定污染源监测质量控制和质量保证技术规范》（HJ/T373-2007）的要求，对污染源监测的全过程进行质量控制。</w:t>
      </w:r>
    </w:p>
    <w:p w14:paraId="47464BCB">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监测过程中应采取空白实验、平行双样、质控样等措施对实验室分析质量进行控制。其中废水监测中设置全程序空白、采集现场平行；实验室内平行、带标质控样分析不少于样品数的10%；烟尘采样仪在进入现场前应对采样器流量进行校核，烟气分析仪在使用前应使用标准气体和流量计进行校核（标定）。</w:t>
      </w:r>
    </w:p>
    <w:p w14:paraId="7F0A5D56">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（四）服务期要求</w:t>
      </w:r>
    </w:p>
    <w:p w14:paraId="664F94A0">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1、合同履行期限：合同签订之日起12个月</w:t>
      </w:r>
    </w:p>
    <w:p w14:paraId="225E6322">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2、服务地点：采购人届时指定的服务地点</w:t>
      </w:r>
    </w:p>
    <w:p w14:paraId="2DB198CF">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交付内容：针对委托项目分别出具监测报告纸质版四份、电子版一份、监测报告原始记录复印件、报告清单、工作量统计表、监测结果汇总表、监测过程中影像资料等相关内容。监测报告中必须包含监测数据、采样信息、工况调查表、现场图片以及相关质控信息，并要求对质控数据进行分析，同时提供每一阶段工作量统计清单。应采购人需要，必要时需提供原始数据及原始图片资料。</w:t>
      </w:r>
    </w:p>
    <w:p w14:paraId="39D04AFE">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（五）资料清单</w:t>
      </w:r>
    </w:p>
    <w:p w14:paraId="2BD8D656">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1、针对委托项目分别出具监测报告纸质版一式四份、电子版一份。</w:t>
      </w:r>
    </w:p>
    <w:p w14:paraId="009C17F7">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2、质控报告一式三份。（可包含在委托业务的监测报告内，也可出具单独质控报告</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电子版一份，纸质版两份）</w:t>
      </w:r>
    </w:p>
    <w:p w14:paraId="79E36D92">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3、项目相关全部资料（含采样记录、样品流转记录、图片影像资料）等均应存档备查，保存期至少5年。</w:t>
      </w:r>
    </w:p>
    <w:p w14:paraId="63EAAA8C">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（六）</w:t>
      </w:r>
      <w:r>
        <w:rPr>
          <w:rFonts w:hint="eastAsia" w:ascii="宋体" w:hAnsi="宋体" w:eastAsia="宋体" w:cs="宋体"/>
          <w:b w:val="0"/>
          <w:bCs w:val="0"/>
          <w:color w:val="auto"/>
          <w:sz w:val="28"/>
          <w:szCs w:val="28"/>
          <w:highlight w:val="none"/>
          <w:lang w:eastAsia="zh-CN"/>
        </w:rPr>
        <w:t>其他</w:t>
      </w:r>
      <w:r>
        <w:rPr>
          <w:rFonts w:hint="eastAsia" w:ascii="宋体" w:hAnsi="宋体" w:eastAsia="宋体" w:cs="宋体"/>
          <w:b w:val="0"/>
          <w:bCs w:val="0"/>
          <w:color w:val="auto"/>
          <w:sz w:val="28"/>
          <w:szCs w:val="28"/>
          <w:highlight w:val="none"/>
        </w:rPr>
        <w:t>要求</w:t>
      </w:r>
    </w:p>
    <w:p w14:paraId="3040ECBF">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1、实验室专业技术服务人员须提供近半年内</w:t>
      </w:r>
      <w:r>
        <w:rPr>
          <w:rFonts w:hint="eastAsia" w:ascii="宋体" w:hAnsi="宋体" w:eastAsia="宋体" w:cs="宋体"/>
          <w:b w:val="0"/>
          <w:bCs w:val="0"/>
          <w:color w:val="auto"/>
          <w:sz w:val="28"/>
          <w:szCs w:val="28"/>
          <w:highlight w:val="none"/>
          <w:lang w:val="en-US" w:eastAsia="zh-CN"/>
        </w:rPr>
        <w:t>至少1个月</w:t>
      </w:r>
      <w:r>
        <w:rPr>
          <w:rFonts w:hint="eastAsia" w:ascii="宋体" w:hAnsi="宋体" w:eastAsia="宋体" w:cs="宋体"/>
          <w:b w:val="0"/>
          <w:bCs w:val="0"/>
          <w:color w:val="auto"/>
          <w:sz w:val="28"/>
          <w:szCs w:val="28"/>
          <w:highlight w:val="none"/>
        </w:rPr>
        <w:t>的社保缴纳证明。</w:t>
      </w:r>
    </w:p>
    <w:p w14:paraId="4D07FD4F">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2、安排1名项目经理负责与采购人对接，参加重大监测事项的协调调度；至少安排1名专职人员负责日常监测服务工作的具体对接。</w:t>
      </w:r>
    </w:p>
    <w:p w14:paraId="5E4C988B">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3、各监测点位现场监测必须由双人采样。现场采样领队人员</w:t>
      </w:r>
      <w:r>
        <w:rPr>
          <w:rFonts w:hint="eastAsia" w:ascii="宋体" w:hAnsi="宋体" w:eastAsia="宋体" w:cs="宋体"/>
          <w:b w:val="0"/>
          <w:bCs w:val="0"/>
          <w:color w:val="auto"/>
          <w:sz w:val="28"/>
          <w:szCs w:val="28"/>
          <w:highlight w:val="none"/>
          <w:lang w:eastAsia="zh-CN"/>
        </w:rPr>
        <w:t>须具备</w:t>
      </w:r>
      <w:r>
        <w:rPr>
          <w:rFonts w:hint="eastAsia" w:ascii="宋体" w:hAnsi="宋体" w:eastAsia="宋体" w:cs="宋体"/>
          <w:b w:val="0"/>
          <w:bCs w:val="0"/>
          <w:color w:val="auto"/>
          <w:sz w:val="28"/>
          <w:szCs w:val="28"/>
          <w:highlight w:val="none"/>
        </w:rPr>
        <w:t>中级及以上专业技术职称资格，且获得供应商内部培训考核合格，持证上岗。实验室技术负责人、质量负责人、现场技术部负责人等关键岗位人员需满足《检验检测机构实验室资质认定评审标准》的基本条件，且具备环境监测行业的基本的从业经历要求。</w:t>
      </w:r>
    </w:p>
    <w:p w14:paraId="277E3DAC">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4、报价：供应商根据以下指导价或基准价，给出统一的下浮率予以报价：</w:t>
      </w:r>
    </w:p>
    <w:p w14:paraId="2A6AE75F">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一般检测项目：供应商投标报价不得高于鄂价环资规〔2013〕223号文的规定监测项目的价格，供应商应参照《湖北省环境监测服务收费标准》（鄂价环资规〔2013〕223号）中各项监测因子指导单价核算监测费，此费用包括监测工作中产生的人员费、报告编制费、环境监测服务费及相应的税费等费用；</w:t>
      </w:r>
    </w:p>
    <w:p w14:paraId="07B1936A">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地表水（河流、湖泊、重点港渠断面）、涉地表水排水口未采集到样品的点位，未产生监测分析费用，可对单个点位的信息收集费（现场图片、定位、水质状况等）进行报价，信息收集费仅针对无法采集样品的点位，可采集样品的点位不得加收此费用，单价以100元/点位为基准价；</w:t>
      </w:r>
    </w:p>
    <w:p w14:paraId="1C58F428">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油气回收专项监测费用：因现阶段无相关油气回收收费指导价格，参考2024年度油气回收加油站监测约5000元/家的中标价格，以6把加油枪为基准完成油气气密性、液阻、泄漏量3个指标、厂界非甲烷总烃3个下风向点位的监测，若加油枪数量增加每增加6把，价格增加500元。</w:t>
      </w:r>
    </w:p>
    <w:p w14:paraId="092394E6">
      <w:pPr>
        <w:snapToGrid w:val="0"/>
        <w:spacing w:line="360" w:lineRule="auto"/>
        <w:ind w:firstLine="478" w:firstLineChars="171"/>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4）交通费：采购人委托的任务在投标人已赶赴现场，但因其他原因未能正常实施且不产生监测分析费用的，按照150元/次为基准价。采购人委托任务正常实施的，不额外核算交通费。（监测分析费包含了人员、交通、税费等费用）</w:t>
      </w:r>
    </w:p>
    <w:p w14:paraId="0177526B">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5.回避原则：</w:t>
      </w:r>
    </w:p>
    <w:p w14:paraId="70623F8E">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固定污染源执法监测回避事项：供应商需提供2025年1月1日起在东西湖区已开展自行监测企业名单（含已签订合同计划开展的固定污染源企业），自</w:t>
      </w:r>
      <w:r>
        <w:rPr>
          <w:rFonts w:hint="eastAsia" w:ascii="宋体" w:hAnsi="宋体" w:eastAsia="宋体" w:cs="宋体"/>
          <w:b w:val="0"/>
          <w:bCs w:val="0"/>
          <w:color w:val="auto"/>
          <w:sz w:val="28"/>
          <w:szCs w:val="28"/>
          <w:highlight w:val="none"/>
          <w:lang w:val="en-US" w:eastAsia="zh-CN"/>
        </w:rPr>
        <w:t>中标</w:t>
      </w:r>
      <w:r>
        <w:rPr>
          <w:rFonts w:hint="eastAsia" w:ascii="宋体" w:hAnsi="宋体" w:eastAsia="宋体" w:cs="宋体"/>
          <w:b w:val="0"/>
          <w:bCs w:val="0"/>
          <w:color w:val="auto"/>
          <w:sz w:val="28"/>
          <w:szCs w:val="28"/>
          <w:highlight w:val="none"/>
        </w:rPr>
        <w:t>之日起</w:t>
      </w:r>
      <w:r>
        <w:rPr>
          <w:rFonts w:hint="eastAsia" w:ascii="宋体" w:hAnsi="宋体" w:eastAsia="宋体" w:cs="宋体"/>
          <w:b w:val="0"/>
          <w:bCs w:val="0"/>
          <w:color w:val="auto"/>
          <w:sz w:val="28"/>
          <w:szCs w:val="28"/>
          <w:highlight w:val="none"/>
          <w:lang w:val="en-US" w:eastAsia="zh-CN"/>
        </w:rPr>
        <w:t>12个月内</w:t>
      </w:r>
      <w:r>
        <w:rPr>
          <w:rFonts w:hint="eastAsia" w:ascii="宋体" w:hAnsi="宋体" w:eastAsia="宋体" w:cs="宋体"/>
          <w:b w:val="0"/>
          <w:bCs w:val="0"/>
          <w:color w:val="auto"/>
          <w:sz w:val="28"/>
          <w:szCs w:val="28"/>
          <w:highlight w:val="none"/>
        </w:rPr>
        <w:t>，不得再与</w:t>
      </w:r>
      <w:r>
        <w:rPr>
          <w:rFonts w:hint="eastAsia" w:ascii="宋体" w:hAnsi="宋体" w:eastAsia="宋体" w:cs="宋体"/>
          <w:b w:val="0"/>
          <w:bCs w:val="0"/>
          <w:color w:val="auto"/>
          <w:sz w:val="28"/>
          <w:szCs w:val="28"/>
          <w:highlight w:val="none"/>
          <w:lang w:val="en-US" w:eastAsia="zh-CN"/>
        </w:rPr>
        <w:t>采购文件中对应标包的</w:t>
      </w:r>
      <w:r>
        <w:rPr>
          <w:rFonts w:hint="eastAsia" w:ascii="宋体" w:hAnsi="宋体" w:eastAsia="宋体" w:cs="宋体"/>
          <w:b w:val="0"/>
          <w:bCs w:val="0"/>
          <w:color w:val="auto"/>
          <w:sz w:val="28"/>
          <w:szCs w:val="28"/>
          <w:highlight w:val="none"/>
        </w:rPr>
        <w:t>固定污染源执法监测名单内企业新增签订企业自行监测协议或合同；已开展了名录内自行监测的固定污染源监测对象，供应商不得</w:t>
      </w:r>
      <w:r>
        <w:rPr>
          <w:rFonts w:hint="eastAsia" w:ascii="宋体" w:hAnsi="宋体" w:eastAsia="宋体" w:cs="宋体"/>
          <w:b w:val="0"/>
          <w:bCs w:val="0"/>
          <w:color w:val="auto"/>
          <w:sz w:val="28"/>
          <w:szCs w:val="28"/>
          <w:highlight w:val="none"/>
          <w:lang w:val="en-US" w:eastAsia="zh-CN"/>
        </w:rPr>
        <w:t>同时</w:t>
      </w:r>
      <w:r>
        <w:rPr>
          <w:rFonts w:hint="eastAsia" w:ascii="宋体" w:hAnsi="宋体" w:eastAsia="宋体" w:cs="宋体"/>
          <w:b w:val="0"/>
          <w:bCs w:val="0"/>
          <w:color w:val="auto"/>
          <w:sz w:val="28"/>
          <w:szCs w:val="28"/>
          <w:highlight w:val="none"/>
        </w:rPr>
        <w:t>承担该企业的执法监测任务。</w:t>
      </w:r>
    </w:p>
    <w:p w14:paraId="68E849D5">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（2）环境质量监测回避事项：</w:t>
      </w:r>
      <w:r>
        <w:rPr>
          <w:rFonts w:hint="eastAsia" w:ascii="宋体" w:hAnsi="宋体" w:eastAsia="宋体" w:cs="宋体"/>
          <w:b w:val="0"/>
          <w:bCs w:val="0"/>
          <w:color w:val="auto"/>
          <w:kern w:val="0"/>
          <w:sz w:val="28"/>
          <w:szCs w:val="28"/>
          <w:highlight w:val="none"/>
          <w:u w:val="none"/>
          <w:shd w:val="clear" w:color="auto" w:fill="FFFFFF"/>
        </w:rPr>
        <w:t>承担其他政府部门或单位（指湖泊治理项目承包单位）委托的东西湖区地表水环境质量（含河湖港渠水环境水质监测）涉及地表水排水口监测的供应商，不得参与本项目的投标</w:t>
      </w:r>
      <w:r>
        <w:rPr>
          <w:rFonts w:hint="eastAsia" w:ascii="宋体" w:hAnsi="宋体" w:eastAsia="宋体" w:cs="宋体"/>
          <w:b w:val="0"/>
          <w:bCs w:val="0"/>
          <w:color w:val="auto"/>
          <w:kern w:val="0"/>
          <w:sz w:val="28"/>
          <w:szCs w:val="28"/>
          <w:highlight w:val="none"/>
          <w:u w:val="none"/>
          <w:shd w:val="clear" w:color="auto" w:fill="FFFFFF"/>
          <w:lang w:eastAsia="zh-CN"/>
        </w:rPr>
        <w:t>；</w:t>
      </w:r>
      <w:r>
        <w:rPr>
          <w:rFonts w:hint="eastAsia" w:ascii="宋体" w:hAnsi="宋体" w:eastAsia="宋体" w:cs="宋体"/>
          <w:b w:val="0"/>
          <w:bCs w:val="0"/>
          <w:color w:val="auto"/>
          <w:kern w:val="0"/>
          <w:sz w:val="28"/>
          <w:szCs w:val="28"/>
          <w:highlight w:val="none"/>
          <w:u w:val="none"/>
          <w:shd w:val="clear" w:color="auto" w:fill="FFFFFF"/>
        </w:rPr>
        <w:t>区生态环境分局环境质量及排水口监测任务的</w:t>
      </w:r>
      <w:r>
        <w:rPr>
          <w:rFonts w:hint="eastAsia" w:ascii="宋体" w:hAnsi="宋体" w:eastAsia="宋体" w:cs="宋体"/>
          <w:b w:val="0"/>
          <w:bCs w:val="0"/>
          <w:color w:val="auto"/>
          <w:kern w:val="0"/>
          <w:sz w:val="28"/>
          <w:szCs w:val="28"/>
          <w:highlight w:val="none"/>
          <w:u w:val="none"/>
          <w:shd w:val="clear" w:color="auto" w:fill="FFFFFF"/>
          <w:lang w:val="en-US" w:eastAsia="zh-CN"/>
        </w:rPr>
        <w:t>成交供应商</w:t>
      </w:r>
      <w:r>
        <w:rPr>
          <w:rFonts w:hint="eastAsia" w:ascii="宋体" w:hAnsi="宋体" w:eastAsia="宋体" w:cs="宋体"/>
          <w:b w:val="0"/>
          <w:bCs w:val="0"/>
          <w:color w:val="auto"/>
          <w:kern w:val="0"/>
          <w:sz w:val="28"/>
          <w:szCs w:val="28"/>
          <w:highlight w:val="none"/>
          <w:u w:val="none"/>
          <w:shd w:val="clear" w:color="auto" w:fill="FFFFFF"/>
        </w:rPr>
        <w:t>，</w:t>
      </w:r>
      <w:r>
        <w:rPr>
          <w:rFonts w:hint="eastAsia" w:ascii="宋体" w:hAnsi="宋体" w:eastAsia="宋体" w:cs="宋体"/>
          <w:b w:val="0"/>
          <w:bCs w:val="0"/>
          <w:color w:val="auto"/>
          <w:kern w:val="0"/>
          <w:sz w:val="28"/>
          <w:szCs w:val="28"/>
          <w:highlight w:val="none"/>
          <w:u w:val="none"/>
          <w:shd w:val="clear" w:color="auto" w:fill="FFFFFF"/>
          <w:lang w:val="en-US" w:eastAsia="zh-CN"/>
        </w:rPr>
        <w:t>在</w:t>
      </w:r>
      <w:r>
        <w:rPr>
          <w:rFonts w:hint="eastAsia" w:ascii="宋体" w:hAnsi="宋体" w:eastAsia="宋体" w:cs="宋体"/>
          <w:b w:val="0"/>
          <w:bCs w:val="0"/>
          <w:color w:val="auto"/>
          <w:kern w:val="0"/>
          <w:sz w:val="28"/>
          <w:szCs w:val="28"/>
          <w:highlight w:val="none"/>
          <w:u w:val="none"/>
          <w:shd w:val="clear" w:color="auto" w:fill="FFFFFF"/>
        </w:rPr>
        <w:t>合同服务期内不得参与东西湖区其他政府机构开展的水环境质量及同一受纳水体排水口监测工作。</w:t>
      </w:r>
    </w:p>
    <w:p w14:paraId="3141298A">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第1包与第2包企业互换原则：当竞争性磋商结果确定了成交供应商后，根据供应商提交的已开展自行监测企业名单，在遵循回避原则的前提下，可对第1包、第2包监测名录固定污染源企业进行调整。必须在签订正式合同前调整完毕，合同签订后，不得再随意变更两包监督执法企业名录。</w:t>
      </w:r>
    </w:p>
    <w:p w14:paraId="28CEEE42">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（七）商务要求</w:t>
      </w:r>
    </w:p>
    <w:p w14:paraId="0EBCF30B">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（1）项目地址：武汉市东西湖区</w:t>
      </w:r>
    </w:p>
    <w:p w14:paraId="7CC37932">
      <w:pPr>
        <w:snapToGrid w:val="0"/>
        <w:spacing w:line="360" w:lineRule="auto"/>
        <w:ind w:firstLine="478" w:firstLineChars="171"/>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lang w:val="en-US" w:eastAsia="zh-CN"/>
        </w:rPr>
        <w:t>合同履行期限</w:t>
      </w:r>
      <w:r>
        <w:rPr>
          <w:rFonts w:hint="eastAsia" w:ascii="宋体" w:hAnsi="宋体" w:eastAsia="宋体" w:cs="宋体"/>
          <w:b w:val="0"/>
          <w:bCs w:val="0"/>
          <w:color w:val="auto"/>
          <w:sz w:val="28"/>
          <w:szCs w:val="28"/>
          <w:highlight w:val="none"/>
        </w:rPr>
        <w:t>：合同签订之日</w:t>
      </w:r>
      <w:r>
        <w:rPr>
          <w:rFonts w:hint="eastAsia" w:ascii="宋体" w:hAnsi="宋体" w:eastAsia="宋体" w:cs="宋体"/>
          <w:b w:val="0"/>
          <w:bCs w:val="0"/>
          <w:color w:val="auto"/>
          <w:sz w:val="28"/>
          <w:szCs w:val="28"/>
          <w:highlight w:val="none"/>
          <w:lang w:val="en-US" w:eastAsia="zh-CN"/>
        </w:rPr>
        <w:t>起12个月</w:t>
      </w:r>
    </w:p>
    <w:p w14:paraId="173443F0">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（3）服务响应时间：</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接到委托书后1个工作日内回告监测服务费预算，3个工作日内进行现场监测，现场监测后</w:t>
      </w:r>
      <w:r>
        <w:rPr>
          <w:rFonts w:hint="eastAsia" w:ascii="宋体" w:hAnsi="宋体" w:eastAsia="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个工作日内提交监测报告电子版，现场监测</w:t>
      </w:r>
      <w:r>
        <w:rPr>
          <w:rFonts w:hint="eastAsia" w:ascii="宋体" w:hAnsi="宋体" w:eastAsia="宋体" w:cs="宋体"/>
          <w:b w:val="0"/>
          <w:bCs w:val="0"/>
          <w:color w:val="auto"/>
          <w:sz w:val="28"/>
          <w:szCs w:val="28"/>
          <w:highlight w:val="none"/>
          <w:lang w:val="en-US" w:eastAsia="zh-CN"/>
        </w:rPr>
        <w:t>10个工作</w:t>
      </w:r>
      <w:r>
        <w:rPr>
          <w:rFonts w:hint="eastAsia" w:ascii="宋体" w:hAnsi="宋体" w:eastAsia="宋体" w:cs="宋体"/>
          <w:b w:val="0"/>
          <w:bCs w:val="0"/>
          <w:color w:val="auto"/>
          <w:sz w:val="28"/>
          <w:szCs w:val="28"/>
          <w:highlight w:val="none"/>
        </w:rPr>
        <w:t>日内提交纸质版正式报告。</w:t>
      </w: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）投诉及其他临时性监测响应时间：接到委托书后30分钟确认监测计划及实施方案，1个工作日内进行现场监测，现场监测后个工作2日内提交监测报告电子版，现场监测3日内提交纸质版正式报告。</w:t>
      </w: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）应急监测规定响应时间为90分钟，监测结果/数据现场仪器直读数据当日报送，需实验室分析样品次日报送，监测报告电子版及纸质版完成监测工作后2日内报送。</w:t>
      </w:r>
    </w:p>
    <w:p w14:paraId="3C16F49A">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（4）付款方式：按月度结算，即采购人每月末对已完成的检测任务进行结算</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服务期内结算限额</w:t>
      </w:r>
      <w:r>
        <w:rPr>
          <w:rFonts w:hint="eastAsia" w:ascii="宋体" w:hAnsi="宋体" w:eastAsia="宋体" w:cs="宋体"/>
          <w:b w:val="0"/>
          <w:bCs w:val="0"/>
          <w:color w:val="auto"/>
          <w:sz w:val="28"/>
          <w:szCs w:val="28"/>
          <w:highlight w:val="none"/>
          <w:lang w:val="en-US" w:eastAsia="zh-CN"/>
        </w:rPr>
        <w:t>50</w:t>
      </w:r>
      <w:r>
        <w:rPr>
          <w:rFonts w:hint="eastAsia" w:ascii="宋体" w:hAnsi="宋体" w:eastAsia="宋体" w:cs="宋体"/>
          <w:b w:val="0"/>
          <w:bCs w:val="0"/>
          <w:color w:val="auto"/>
          <w:sz w:val="28"/>
          <w:szCs w:val="28"/>
          <w:highlight w:val="none"/>
        </w:rPr>
        <w:t>万元。</w:t>
      </w:r>
    </w:p>
    <w:p w14:paraId="04B7BB83">
      <w:pPr>
        <w:snapToGrid w:val="0"/>
        <w:spacing w:line="360" w:lineRule="auto"/>
        <w:ind w:firstLine="478" w:firstLineChars="171"/>
        <w:rPr>
          <w:rFonts w:hint="eastAsia" w:ascii="宋体" w:hAnsi="宋体" w:eastAsia="宋体" w:cs="宋体"/>
          <w:b w:val="0"/>
          <w:bCs w:val="0"/>
          <w:color w:val="auto"/>
          <w:sz w:val="28"/>
          <w:szCs w:val="28"/>
          <w:highlight w:val="none"/>
        </w:rPr>
      </w:pPr>
      <w:bookmarkStart w:id="72" w:name="_Toc24393"/>
      <w:r>
        <w:rPr>
          <w:rFonts w:hint="eastAsia" w:ascii="宋体" w:hAnsi="宋体" w:eastAsia="宋体" w:cs="宋体"/>
          <w:b w:val="0"/>
          <w:bCs w:val="0"/>
          <w:color w:val="auto"/>
          <w:sz w:val="28"/>
          <w:szCs w:val="28"/>
          <w:highlight w:val="none"/>
        </w:rPr>
        <w:t>包</w:t>
      </w: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w:t>
      </w:r>
      <w:bookmarkEnd w:id="72"/>
      <w:r>
        <w:rPr>
          <w:rFonts w:hint="eastAsia" w:ascii="宋体" w:hAnsi="宋体" w:eastAsia="宋体" w:cs="宋体"/>
          <w:b w:val="0"/>
          <w:bCs w:val="0"/>
          <w:color w:val="auto"/>
          <w:sz w:val="28"/>
          <w:szCs w:val="28"/>
          <w:highlight w:val="none"/>
          <w:lang w:eastAsia="zh-CN"/>
        </w:rPr>
        <w:t>固定污染源执法监测及环境问题投诉监测2</w:t>
      </w:r>
      <w:r>
        <w:rPr>
          <w:rFonts w:hint="eastAsia" w:ascii="宋体" w:hAnsi="宋体" w:eastAsia="宋体" w:cs="宋体"/>
          <w:b w:val="0"/>
          <w:bCs w:val="0"/>
          <w:color w:val="auto"/>
          <w:sz w:val="28"/>
          <w:szCs w:val="28"/>
          <w:highlight w:val="none"/>
        </w:rPr>
        <w:t xml:space="preserve">  </w:t>
      </w:r>
    </w:p>
    <w:p w14:paraId="24787D74">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（一）技术服务要求</w:t>
      </w:r>
    </w:p>
    <w:p w14:paraId="017ACD8F">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1、供应商具备环境监测服务能力，能够满足各监测分析方法的要求。</w:t>
      </w:r>
    </w:p>
    <w:p w14:paraId="33B3C472">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供应商必须按照国家标准规定的方法采样、保存，并在规定时间内进行实验室分析，其中：（1）环境实验场所满足实验室开展相关监测技术规范要求的合法场地（以房产产权证明或房屋租赁合同为准），且能按照开展实验室项目分析要求进行合理的功能分区；（2）应采购人工作安排要求，供应商拟投入该项目的监测车辆数量、人员数量、设备数量（其中废气有组织采样最大监测数量可能多达</w:t>
      </w: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个及以上，无组织监测根据技术规范要求能同时满足</w:t>
      </w: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家固定污染源排放单位的监测需求，并配置备用设备）等能满足采购人同日固定污染源监督执法或环境质量监测不少于</w:t>
      </w: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组同期监测的要求，并提供监测车辆所有权证明或车辆租赁合同，环境监测仪器设备须提供固定资产设备及对应的原值清单，并对上述内容作出真实性承诺。</w:t>
      </w:r>
    </w:p>
    <w:p w14:paraId="08AA0951">
      <w:pPr>
        <w:snapToGrid w:val="0"/>
        <w:spacing w:line="360" w:lineRule="auto"/>
        <w:ind w:firstLine="478" w:firstLineChars="171"/>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3、供应商应在响应文件中提供监测方案、检测方案、应急响应方案、技术服务响应时间承诺。</w:t>
      </w:r>
    </w:p>
    <w:p w14:paraId="0F611437">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（二）具备的监测能力</w:t>
      </w:r>
    </w:p>
    <w:p w14:paraId="1DAE2135">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1.监测内容：</w:t>
      </w:r>
    </w:p>
    <w:p w14:paraId="06E1E083">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供应商具备由省级以上（含）市场监督管理局颁发的CMA计量认证资质证书。被批准的计量认证证书范围必须具备以下项目：</w:t>
      </w:r>
    </w:p>
    <w:p w14:paraId="18FBAE8F">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废气：烟尘、二氧化硫、氮氧化物、含氧量、流速、烟温、一氧化碳、氟化氢、硫酸雾、氨、氯化氢、铬酸雾、苯系物、林格曼黑度、烟（粉）尘（颗粒物）、饮食业油烟、氨（气）、氰化氢、硫化氢、铅（气）、非甲烷总烃、总挥发性有机物TVOC、挥发性有机化合物VOCs、苯乙烯、臭气浓度等；</w:t>
      </w:r>
    </w:p>
    <w:p w14:paraId="3B1098A0">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水和废水：pH值、水温、流量、悬浮物、化学需氧量、氨氮、石油类、挥发酚、总磷、六价铬、总铅、总镉、（总）氰化物、氟化物、总汞、总砷、电导率、粪大肠菌群数、总氮、总铜、总锌、五日生化需氧量、硫化物、高锰酸盐指数、阴离子洗涤剂、叶绿素a、硝基苯、苯胺、溶解氧、硒、镍、总铬、锰、游离氯（总氯）、二氧化氯、氧化还原电位、溶解性总固体、烷基汞等；</w:t>
      </w:r>
    </w:p>
    <w:p w14:paraId="6F3C8E27">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噪声：工业企业厂界噪声、社会生活环境噪声、道路交通噪声等；</w:t>
      </w:r>
    </w:p>
    <w:p w14:paraId="3A39ABD9">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土壤：具备《土壤环境质量建设用地土壤污染风险管控标准（试行）》表1中基本项目及《土壤环境质量农用地土壤污染风险管控标准（试行）》（表1和表2）项目监测分析能力。</w:t>
      </w:r>
    </w:p>
    <w:p w14:paraId="4F9DC37D">
      <w:pPr>
        <w:snapToGrid w:val="0"/>
        <w:spacing w:line="360" w:lineRule="auto"/>
        <w:ind w:firstLine="478" w:firstLineChars="171"/>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地下水：《地下水质量标准》GB/T 14848-2017表1中37项常规指标（不含放射性指标）。</w:t>
      </w:r>
    </w:p>
    <w:p w14:paraId="20D750D9">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2、监测分析方法</w:t>
      </w:r>
    </w:p>
    <w:p w14:paraId="35EC3D10">
      <w:pPr>
        <w:snapToGrid w:val="0"/>
        <w:spacing w:line="360" w:lineRule="auto"/>
        <w:ind w:firstLine="478" w:firstLineChars="171"/>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eastAsia="zh-CN"/>
        </w:rPr>
        <w:t>同</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eastAsia="zh-CN"/>
        </w:rPr>
        <w:t>包1：固定污染源执法监测及环境问题投诉监测1</w:t>
      </w:r>
      <w:r>
        <w:rPr>
          <w:rFonts w:hint="eastAsia" w:ascii="宋体" w:hAnsi="宋体" w:eastAsia="宋体" w:cs="宋体"/>
          <w:b w:val="0"/>
          <w:bCs w:val="0"/>
          <w:color w:val="auto"/>
          <w:sz w:val="28"/>
          <w:szCs w:val="28"/>
          <w:highlight w:val="none"/>
          <w:lang w:val="en-US" w:eastAsia="zh-CN"/>
        </w:rPr>
        <w:t>”有关要求</w:t>
      </w:r>
    </w:p>
    <w:p w14:paraId="76F47E1D">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（三）质量保证与质量控制要求</w:t>
      </w:r>
    </w:p>
    <w:p w14:paraId="1DC8101A">
      <w:pPr>
        <w:snapToGrid w:val="0"/>
        <w:spacing w:line="360" w:lineRule="auto"/>
        <w:ind w:firstLine="478" w:firstLineChars="171"/>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eastAsia="zh-CN"/>
        </w:rPr>
        <w:t>同</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eastAsia="zh-CN"/>
        </w:rPr>
        <w:t>包1：固定污染源执法监测及环境问题投诉监测1</w:t>
      </w:r>
      <w:r>
        <w:rPr>
          <w:rFonts w:hint="eastAsia" w:ascii="宋体" w:hAnsi="宋体" w:eastAsia="宋体" w:cs="宋体"/>
          <w:b w:val="0"/>
          <w:bCs w:val="0"/>
          <w:color w:val="auto"/>
          <w:sz w:val="28"/>
          <w:szCs w:val="28"/>
          <w:highlight w:val="none"/>
          <w:lang w:val="en-US" w:eastAsia="zh-CN"/>
        </w:rPr>
        <w:t>”有关要求</w:t>
      </w:r>
    </w:p>
    <w:p w14:paraId="3B124158">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（四）服务期要求</w:t>
      </w:r>
      <w:r>
        <w:rPr>
          <w:rFonts w:hint="eastAsia" w:ascii="宋体" w:hAnsi="宋体" w:eastAsia="宋体" w:cs="宋体"/>
          <w:b w:val="0"/>
          <w:bCs w:val="0"/>
          <w:color w:val="auto"/>
          <w:sz w:val="28"/>
          <w:szCs w:val="28"/>
          <w:highlight w:val="none"/>
        </w:rPr>
        <w:tab/>
      </w:r>
    </w:p>
    <w:p w14:paraId="6AD0706F">
      <w:pPr>
        <w:snapToGrid w:val="0"/>
        <w:spacing w:line="360" w:lineRule="auto"/>
        <w:ind w:firstLine="478" w:firstLineChars="171"/>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eastAsia="zh-CN"/>
        </w:rPr>
        <w:t>同</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eastAsia="zh-CN"/>
        </w:rPr>
        <w:t>包1：固定污染源执法监测及环境问题投诉监测1</w:t>
      </w:r>
      <w:r>
        <w:rPr>
          <w:rFonts w:hint="eastAsia" w:ascii="宋体" w:hAnsi="宋体" w:eastAsia="宋体" w:cs="宋体"/>
          <w:b w:val="0"/>
          <w:bCs w:val="0"/>
          <w:color w:val="auto"/>
          <w:sz w:val="28"/>
          <w:szCs w:val="28"/>
          <w:highlight w:val="none"/>
          <w:lang w:val="en-US" w:eastAsia="zh-CN"/>
        </w:rPr>
        <w:t>”有关要求</w:t>
      </w:r>
    </w:p>
    <w:p w14:paraId="3F6FF629">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（五）资料清单</w:t>
      </w:r>
    </w:p>
    <w:p w14:paraId="748122AD">
      <w:pPr>
        <w:snapToGrid w:val="0"/>
        <w:spacing w:line="360" w:lineRule="auto"/>
        <w:ind w:firstLine="478" w:firstLineChars="171"/>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eastAsia="zh-CN"/>
        </w:rPr>
        <w:t>同</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eastAsia="zh-CN"/>
        </w:rPr>
        <w:t>包1：固定污染源执法监测及环境问题投诉监测1</w:t>
      </w:r>
      <w:r>
        <w:rPr>
          <w:rFonts w:hint="eastAsia" w:ascii="宋体" w:hAnsi="宋体" w:eastAsia="宋体" w:cs="宋体"/>
          <w:b w:val="0"/>
          <w:bCs w:val="0"/>
          <w:color w:val="auto"/>
          <w:sz w:val="28"/>
          <w:szCs w:val="28"/>
          <w:highlight w:val="none"/>
          <w:lang w:val="en-US" w:eastAsia="zh-CN"/>
        </w:rPr>
        <w:t>”有关要求</w:t>
      </w:r>
    </w:p>
    <w:p w14:paraId="4D76F011">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（六）</w:t>
      </w:r>
      <w:r>
        <w:rPr>
          <w:rFonts w:hint="eastAsia" w:ascii="宋体" w:hAnsi="宋体" w:eastAsia="宋体" w:cs="宋体"/>
          <w:b w:val="0"/>
          <w:bCs w:val="0"/>
          <w:color w:val="auto"/>
          <w:sz w:val="28"/>
          <w:szCs w:val="28"/>
          <w:highlight w:val="none"/>
          <w:lang w:eastAsia="zh-CN"/>
        </w:rPr>
        <w:t>其他</w:t>
      </w:r>
      <w:r>
        <w:rPr>
          <w:rFonts w:hint="eastAsia" w:ascii="宋体" w:hAnsi="宋体" w:eastAsia="宋体" w:cs="宋体"/>
          <w:b w:val="0"/>
          <w:bCs w:val="0"/>
          <w:color w:val="auto"/>
          <w:sz w:val="28"/>
          <w:szCs w:val="28"/>
          <w:highlight w:val="none"/>
        </w:rPr>
        <w:t>要求</w:t>
      </w:r>
    </w:p>
    <w:p w14:paraId="5945F9C5">
      <w:pPr>
        <w:snapToGrid w:val="0"/>
        <w:spacing w:line="360" w:lineRule="auto"/>
        <w:ind w:firstLine="478" w:firstLineChars="171"/>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eastAsia="zh-CN"/>
        </w:rPr>
        <w:t>同</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eastAsia="zh-CN"/>
        </w:rPr>
        <w:t>包1：固定污染源执法监测及环境问题投诉监测1</w:t>
      </w:r>
      <w:r>
        <w:rPr>
          <w:rFonts w:hint="eastAsia" w:ascii="宋体" w:hAnsi="宋体" w:eastAsia="宋体" w:cs="宋体"/>
          <w:b w:val="0"/>
          <w:bCs w:val="0"/>
          <w:color w:val="auto"/>
          <w:sz w:val="28"/>
          <w:szCs w:val="28"/>
          <w:highlight w:val="none"/>
          <w:lang w:val="en-US" w:eastAsia="zh-CN"/>
        </w:rPr>
        <w:t>”有关要求</w:t>
      </w:r>
    </w:p>
    <w:p w14:paraId="4F4C7901">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4、报价：供应商根据以下指导价或基准价，给出统一的下浮率予以报价：</w:t>
      </w:r>
    </w:p>
    <w:p w14:paraId="5F69F93A">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一般检测项目：供应商投标报价不得高于鄂价环资规〔2013〕223号文的规定监测项目的价格，供应商应参照《湖北省环境监测服务收费标准》（鄂价环资规〔2013〕223号）中各项监测因子指导单价核算监测费，此费用包括监测工作中产生的人员费、报告编制费、环境监测服务费及相应的税费等费用；</w:t>
      </w:r>
    </w:p>
    <w:p w14:paraId="6D2586B4">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地表水（河流、湖泊、重点港渠断面）、排水口未采集到样品的点位，未产生监测分析费用，可对单个点位的信息收集费（现场图片、定位、水质状况等）进行报价，信息收集费仅针对无法采集样品的点位，可采集样品的点位不得加收此费用，单价以100元/点位为基准价；</w:t>
      </w:r>
    </w:p>
    <w:p w14:paraId="7B2B76CD">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交通费：采购人委托的任务在投标人已赶赴现场，但因其他原因未能正常实施且不产生监测分析费用的，按照150元/次为基准价。采购人委托任务正常实施的，不额外核算交通费。（监测分析费包含了人员、交通、税费等费用）</w:t>
      </w:r>
    </w:p>
    <w:p w14:paraId="63945E62">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5、回避原则</w:t>
      </w:r>
    </w:p>
    <w:p w14:paraId="2C91B697">
      <w:pPr>
        <w:snapToGrid w:val="0"/>
        <w:spacing w:line="360" w:lineRule="auto"/>
        <w:ind w:firstLine="478" w:firstLineChars="171"/>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eastAsia="zh-CN"/>
        </w:rPr>
        <w:t>同</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eastAsia="zh-CN"/>
        </w:rPr>
        <w:t>包1：固定污染源执法监测及环境问题投诉监测1</w:t>
      </w:r>
      <w:r>
        <w:rPr>
          <w:rFonts w:hint="eastAsia" w:ascii="宋体" w:hAnsi="宋体" w:eastAsia="宋体" w:cs="宋体"/>
          <w:b w:val="0"/>
          <w:bCs w:val="0"/>
          <w:color w:val="auto"/>
          <w:sz w:val="28"/>
          <w:szCs w:val="28"/>
          <w:highlight w:val="none"/>
          <w:lang w:val="en-US" w:eastAsia="zh-CN"/>
        </w:rPr>
        <w:t>”有关要求</w:t>
      </w:r>
    </w:p>
    <w:p w14:paraId="566F1887">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、应急监测规定响应时间不得超过90分钟，供应商需提供书面承诺保证在90分钟内安排相应应急监测人员和必要的应急监测设备到达武汉市生态环境局东西湖区分局（东西湖区吴家山临空港大道159号）。</w:t>
      </w:r>
    </w:p>
    <w:p w14:paraId="7EB0F377">
      <w:pPr>
        <w:snapToGrid w:val="0"/>
        <w:spacing w:line="360" w:lineRule="auto"/>
        <w:ind w:firstLine="478" w:firstLineChars="17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（七）商务要求</w:t>
      </w:r>
    </w:p>
    <w:p w14:paraId="5B5B9187">
      <w:pPr>
        <w:snapToGrid w:val="0"/>
        <w:spacing w:line="360" w:lineRule="auto"/>
        <w:ind w:firstLine="478" w:firstLineChars="171"/>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eastAsia="zh-CN"/>
        </w:rPr>
        <w:t>同</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eastAsia="zh-CN"/>
        </w:rPr>
        <w:t>包1：固定污染源执法监测及环境问题投诉监测1</w:t>
      </w:r>
      <w:r>
        <w:rPr>
          <w:rFonts w:hint="eastAsia" w:ascii="宋体" w:hAnsi="宋体" w:eastAsia="宋体" w:cs="宋体"/>
          <w:b w:val="0"/>
          <w:bCs w:val="0"/>
          <w:color w:val="auto"/>
          <w:sz w:val="28"/>
          <w:szCs w:val="28"/>
          <w:highlight w:val="none"/>
          <w:lang w:val="en-US" w:eastAsia="zh-CN"/>
        </w:rPr>
        <w:t>”有关要求</w:t>
      </w:r>
    </w:p>
    <w:p w14:paraId="5B6CECF6">
      <w:pPr>
        <w:snapToGrid w:val="0"/>
        <w:spacing w:line="360" w:lineRule="auto"/>
        <w:ind w:firstLine="478" w:firstLineChars="171"/>
        <w:rPr>
          <w:rFonts w:hint="eastAsia" w:ascii="宋体" w:hAnsi="宋体" w:eastAsia="宋体" w:cs="宋体"/>
          <w:b w:val="0"/>
          <w:bCs w:val="0"/>
          <w:color w:val="auto"/>
          <w:sz w:val="28"/>
          <w:szCs w:val="28"/>
          <w:highlight w:val="none"/>
          <w:lang w:val="en-US" w:eastAsia="zh-CN"/>
        </w:rPr>
      </w:pPr>
    </w:p>
    <w:p w14:paraId="2BF7A7DD">
      <w:pPr>
        <w:keepNext/>
        <w:keepLines/>
        <w:numPr>
          <w:ilvl w:val="0"/>
          <w:numId w:val="1"/>
        </w:numPr>
        <w:spacing w:before="260" w:after="260" w:line="415" w:lineRule="auto"/>
        <w:ind w:left="0" w:leftChars="0" w:firstLine="420" w:firstLineChars="0"/>
        <w:jc w:val="center"/>
        <w:outlineLvl w:val="1"/>
        <w:rPr>
          <w:rFonts w:hint="eastAsia" w:ascii="Arial" w:hAnsi="Arial" w:eastAsia="黑体" w:cs="Times New Roman"/>
          <w:b w:val="0"/>
          <w:bCs w:val="0"/>
          <w:color w:val="auto"/>
          <w:sz w:val="32"/>
          <w:szCs w:val="32"/>
          <w:highlight w:val="none"/>
        </w:rPr>
      </w:pPr>
      <w:bookmarkStart w:id="73" w:name="_Toc11592"/>
      <w:bookmarkStart w:id="74" w:name="_Toc27607"/>
      <w:bookmarkStart w:id="75" w:name="_Toc23131"/>
      <w:bookmarkStart w:id="76" w:name="_Toc9941"/>
      <w:bookmarkStart w:id="77" w:name="_Toc12739"/>
      <w:bookmarkStart w:id="78" w:name="_Toc30964"/>
      <w:bookmarkStart w:id="79" w:name="_Toc15453"/>
      <w:bookmarkStart w:id="80" w:name="_Toc12888"/>
      <w:bookmarkStart w:id="81" w:name="_Toc18345"/>
      <w:r>
        <w:rPr>
          <w:rFonts w:hint="eastAsia" w:ascii="Arial" w:hAnsi="Arial" w:eastAsia="黑体" w:cs="Times New Roman"/>
          <w:b w:val="0"/>
          <w:bCs w:val="0"/>
          <w:color w:val="auto"/>
          <w:sz w:val="32"/>
          <w:szCs w:val="32"/>
          <w:highlight w:val="none"/>
        </w:rPr>
        <w:t>采购实施计划</w:t>
      </w:r>
      <w:bookmarkEnd w:id="73"/>
      <w:bookmarkEnd w:id="74"/>
      <w:bookmarkEnd w:id="75"/>
      <w:bookmarkEnd w:id="76"/>
      <w:bookmarkEnd w:id="77"/>
      <w:bookmarkEnd w:id="78"/>
      <w:bookmarkEnd w:id="79"/>
      <w:bookmarkEnd w:id="80"/>
      <w:bookmarkEnd w:id="81"/>
    </w:p>
    <w:p w14:paraId="4BA30122">
      <w:pPr>
        <w:keepNext/>
        <w:keepLines/>
        <w:spacing w:before="120" w:after="120" w:line="360" w:lineRule="auto"/>
        <w:ind w:firstLine="560" w:firstLineChars="200"/>
        <w:outlineLvl w:val="2"/>
        <w:rPr>
          <w:rFonts w:ascii="宋体" w:hAnsi="Calibri" w:eastAsia="宋体" w:cs="Times New Roman"/>
          <w:b w:val="0"/>
          <w:bCs w:val="0"/>
          <w:color w:val="auto"/>
          <w:sz w:val="28"/>
          <w:szCs w:val="32"/>
          <w:highlight w:val="none"/>
        </w:rPr>
      </w:pPr>
      <w:bookmarkStart w:id="82" w:name="_Toc396"/>
      <w:bookmarkStart w:id="83" w:name="_Toc4372"/>
      <w:bookmarkStart w:id="84" w:name="_Toc9013"/>
      <w:bookmarkStart w:id="85" w:name="_Toc13046"/>
      <w:bookmarkStart w:id="86" w:name="_Toc4346"/>
      <w:bookmarkStart w:id="87" w:name="_Toc27162"/>
      <w:bookmarkStart w:id="88" w:name="_Toc17706"/>
      <w:bookmarkStart w:id="89" w:name="_Toc31752"/>
      <w:bookmarkStart w:id="90" w:name="_Toc23398"/>
      <w:r>
        <w:rPr>
          <w:rFonts w:hint="eastAsia" w:ascii="宋体" w:hAnsi="Calibri" w:eastAsia="宋体" w:cs="Times New Roman"/>
          <w:b w:val="0"/>
          <w:bCs w:val="0"/>
          <w:color w:val="auto"/>
          <w:sz w:val="28"/>
          <w:szCs w:val="32"/>
          <w:highlight w:val="none"/>
        </w:rPr>
        <w:t>5.1合同订立安排</w:t>
      </w:r>
      <w:bookmarkEnd w:id="82"/>
    </w:p>
    <w:bookmarkEnd w:id="83"/>
    <w:bookmarkEnd w:id="84"/>
    <w:bookmarkEnd w:id="85"/>
    <w:bookmarkEnd w:id="86"/>
    <w:bookmarkEnd w:id="87"/>
    <w:bookmarkEnd w:id="88"/>
    <w:bookmarkEnd w:id="89"/>
    <w:bookmarkEnd w:id="90"/>
    <w:p w14:paraId="55A4F6FC">
      <w:pPr>
        <w:keepNext/>
        <w:keepLines/>
        <w:spacing w:before="120" w:after="120" w:line="360" w:lineRule="auto"/>
        <w:ind w:firstLine="560" w:firstLineChars="200"/>
        <w:outlineLvl w:val="2"/>
        <w:rPr>
          <w:rFonts w:ascii="宋体" w:hAnsi="Calibri" w:eastAsia="宋体" w:cs="Times New Roman"/>
          <w:b w:val="0"/>
          <w:bCs w:val="0"/>
          <w:color w:val="auto"/>
          <w:sz w:val="28"/>
          <w:szCs w:val="32"/>
          <w:highlight w:val="none"/>
        </w:rPr>
      </w:pPr>
      <w:bookmarkStart w:id="91" w:name="_Toc3299"/>
      <w:bookmarkStart w:id="92" w:name="_Toc9849"/>
      <w:bookmarkStart w:id="93" w:name="_Toc7033"/>
      <w:bookmarkStart w:id="94" w:name="_Toc9026"/>
      <w:bookmarkStart w:id="95" w:name="_Toc8221"/>
      <w:bookmarkStart w:id="96" w:name="_Toc119"/>
      <w:bookmarkStart w:id="97" w:name="_Toc31901"/>
      <w:bookmarkStart w:id="98" w:name="_Toc5198"/>
      <w:bookmarkStart w:id="99" w:name="_Toc10625"/>
      <w:r>
        <w:rPr>
          <w:rFonts w:hint="eastAsia" w:ascii="宋体" w:hAnsi="Calibri" w:eastAsia="宋体" w:cs="Times New Roman"/>
          <w:b w:val="0"/>
          <w:bCs w:val="0"/>
          <w:color w:val="auto"/>
          <w:sz w:val="28"/>
          <w:szCs w:val="32"/>
          <w:highlight w:val="none"/>
        </w:rPr>
        <w:t>5.1.1采购项目预（概）算</w:t>
      </w:r>
      <w:bookmarkEnd w:id="91"/>
      <w:bookmarkEnd w:id="92"/>
      <w:r>
        <w:rPr>
          <w:rFonts w:hint="eastAsia" w:ascii="宋体" w:hAnsi="Calibri" w:eastAsia="宋体" w:cs="Times New Roman"/>
          <w:b w:val="0"/>
          <w:bCs w:val="0"/>
          <w:color w:val="auto"/>
          <w:sz w:val="28"/>
          <w:szCs w:val="32"/>
          <w:highlight w:val="none"/>
          <w:lang w:eastAsia="zh-CN"/>
        </w:rPr>
        <w:t>：</w:t>
      </w:r>
      <w:bookmarkEnd w:id="93"/>
      <w:bookmarkEnd w:id="94"/>
      <w:bookmarkEnd w:id="95"/>
      <w:bookmarkEnd w:id="96"/>
      <w:bookmarkEnd w:id="97"/>
      <w:bookmarkEnd w:id="98"/>
      <w:bookmarkEnd w:id="99"/>
    </w:p>
    <w:p w14:paraId="1B86A5C0">
      <w:pPr>
        <w:spacing w:line="360" w:lineRule="auto"/>
        <w:ind w:firstLine="560" w:firstLineChars="200"/>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预算金额（或最高限价）</w:t>
      </w:r>
      <w:r>
        <w:rPr>
          <w:rFonts w:hint="eastAsia" w:ascii="宋体" w:hAnsi="宋体" w:eastAsia="宋体" w:cs="宋体"/>
          <w:b w:val="0"/>
          <w:bCs w:val="0"/>
          <w:color w:val="auto"/>
          <w:sz w:val="28"/>
          <w:szCs w:val="28"/>
          <w:highlight w:val="none"/>
          <w:lang w:val="en-US" w:eastAsia="zh-CN"/>
        </w:rPr>
        <w:t>100</w:t>
      </w:r>
      <w:r>
        <w:rPr>
          <w:rFonts w:hint="eastAsia" w:ascii="宋体" w:hAnsi="宋体" w:eastAsia="宋体" w:cs="宋体"/>
          <w:b w:val="0"/>
          <w:bCs w:val="0"/>
          <w:color w:val="auto"/>
          <w:sz w:val="28"/>
          <w:szCs w:val="28"/>
          <w:highlight w:val="none"/>
        </w:rPr>
        <w:t>万元</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共分为</w:t>
      </w: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个包，第1包：</w:t>
      </w:r>
      <w:r>
        <w:rPr>
          <w:rFonts w:hint="eastAsia" w:ascii="宋体" w:hAnsi="宋体" w:eastAsia="宋体" w:cs="宋体"/>
          <w:b w:val="0"/>
          <w:bCs w:val="0"/>
          <w:color w:val="auto"/>
          <w:sz w:val="28"/>
          <w:szCs w:val="28"/>
          <w:highlight w:val="none"/>
          <w:lang w:val="en-US" w:eastAsia="zh-CN"/>
        </w:rPr>
        <w:t>固定污染源执法监测及环境问题投诉监测1，</w:t>
      </w:r>
      <w:r>
        <w:rPr>
          <w:rFonts w:hint="eastAsia" w:ascii="宋体" w:hAnsi="宋体" w:eastAsia="宋体" w:cs="宋体"/>
          <w:b w:val="0"/>
          <w:bCs w:val="0"/>
          <w:color w:val="auto"/>
          <w:sz w:val="28"/>
          <w:szCs w:val="28"/>
          <w:highlight w:val="none"/>
        </w:rPr>
        <w:t>预算</w:t>
      </w:r>
      <w:r>
        <w:rPr>
          <w:rFonts w:hint="eastAsia" w:ascii="宋体" w:hAnsi="宋体" w:eastAsia="宋体" w:cs="宋体"/>
          <w:b w:val="0"/>
          <w:bCs w:val="0"/>
          <w:color w:val="auto"/>
          <w:sz w:val="28"/>
          <w:szCs w:val="28"/>
          <w:highlight w:val="none"/>
          <w:lang w:val="en-US" w:eastAsia="zh-CN"/>
        </w:rPr>
        <w:t>金额</w:t>
      </w:r>
      <w:r>
        <w:rPr>
          <w:rFonts w:hint="eastAsia" w:ascii="宋体" w:hAnsi="宋体" w:eastAsia="宋体" w:cs="宋体"/>
          <w:b w:val="0"/>
          <w:bCs w:val="0"/>
          <w:color w:val="auto"/>
          <w:sz w:val="28"/>
          <w:szCs w:val="28"/>
          <w:highlight w:val="none"/>
        </w:rPr>
        <w:t>为人民币</w:t>
      </w:r>
      <w:r>
        <w:rPr>
          <w:rFonts w:hint="eastAsia" w:ascii="宋体" w:hAnsi="宋体" w:eastAsia="宋体" w:cs="宋体"/>
          <w:b w:val="0"/>
          <w:bCs w:val="0"/>
          <w:color w:val="auto"/>
          <w:sz w:val="28"/>
          <w:szCs w:val="28"/>
          <w:highlight w:val="none"/>
          <w:lang w:val="en-US" w:eastAsia="zh-CN"/>
        </w:rPr>
        <w:t>50</w:t>
      </w:r>
      <w:r>
        <w:rPr>
          <w:rFonts w:hint="eastAsia" w:ascii="宋体" w:hAnsi="宋体" w:eastAsia="宋体" w:cs="宋体"/>
          <w:b w:val="0"/>
          <w:bCs w:val="0"/>
          <w:color w:val="auto"/>
          <w:sz w:val="28"/>
          <w:szCs w:val="28"/>
          <w:highlight w:val="none"/>
        </w:rPr>
        <w:t>万元；第2包：</w:t>
      </w:r>
      <w:r>
        <w:rPr>
          <w:rFonts w:hint="eastAsia" w:ascii="宋体" w:hAnsi="宋体" w:eastAsia="宋体" w:cs="宋体"/>
          <w:b w:val="0"/>
          <w:bCs w:val="0"/>
          <w:color w:val="auto"/>
          <w:sz w:val="28"/>
          <w:szCs w:val="28"/>
          <w:highlight w:val="none"/>
          <w:lang w:val="en-US" w:eastAsia="zh-CN"/>
        </w:rPr>
        <w:t>固定污染源执法监测及环境问题投诉监测2</w:t>
      </w:r>
      <w:r>
        <w:rPr>
          <w:rFonts w:hint="eastAsia" w:ascii="宋体" w:hAnsi="宋体" w:eastAsia="宋体" w:cs="宋体"/>
          <w:b w:val="0"/>
          <w:bCs w:val="0"/>
          <w:color w:val="auto"/>
          <w:sz w:val="28"/>
          <w:szCs w:val="28"/>
          <w:highlight w:val="none"/>
        </w:rPr>
        <w:t>，预算</w:t>
      </w:r>
      <w:r>
        <w:rPr>
          <w:rFonts w:hint="eastAsia" w:ascii="宋体" w:hAnsi="宋体" w:eastAsia="宋体" w:cs="宋体"/>
          <w:b w:val="0"/>
          <w:bCs w:val="0"/>
          <w:color w:val="auto"/>
          <w:sz w:val="28"/>
          <w:szCs w:val="28"/>
          <w:highlight w:val="none"/>
          <w:lang w:val="en-US" w:eastAsia="zh-CN"/>
        </w:rPr>
        <w:t>金额</w:t>
      </w:r>
      <w:r>
        <w:rPr>
          <w:rFonts w:hint="eastAsia" w:ascii="宋体" w:hAnsi="宋体" w:eastAsia="宋体" w:cs="宋体"/>
          <w:b w:val="0"/>
          <w:bCs w:val="0"/>
          <w:color w:val="auto"/>
          <w:sz w:val="28"/>
          <w:szCs w:val="28"/>
          <w:highlight w:val="none"/>
        </w:rPr>
        <w:t>为人民币</w:t>
      </w:r>
      <w:r>
        <w:rPr>
          <w:rFonts w:hint="eastAsia" w:ascii="宋体" w:hAnsi="宋体" w:eastAsia="宋体" w:cs="宋体"/>
          <w:b w:val="0"/>
          <w:bCs w:val="0"/>
          <w:color w:val="auto"/>
          <w:sz w:val="28"/>
          <w:szCs w:val="28"/>
          <w:highlight w:val="none"/>
          <w:lang w:val="en-US" w:eastAsia="zh-CN"/>
        </w:rPr>
        <w:t>50</w:t>
      </w:r>
      <w:r>
        <w:rPr>
          <w:rFonts w:hint="eastAsia" w:ascii="宋体" w:hAnsi="宋体" w:eastAsia="宋体" w:cs="宋体"/>
          <w:b w:val="0"/>
          <w:bCs w:val="0"/>
          <w:color w:val="auto"/>
          <w:sz w:val="28"/>
          <w:szCs w:val="28"/>
          <w:highlight w:val="none"/>
        </w:rPr>
        <w:t>万元</w:t>
      </w:r>
      <w:r>
        <w:rPr>
          <w:rFonts w:hint="eastAsia" w:ascii="宋体" w:hAnsi="宋体" w:eastAsia="宋体" w:cs="宋体"/>
          <w:b w:val="0"/>
          <w:bCs w:val="0"/>
          <w:color w:val="auto"/>
          <w:sz w:val="28"/>
          <w:szCs w:val="28"/>
          <w:highlight w:val="none"/>
          <w:lang w:eastAsia="zh-CN"/>
        </w:rPr>
        <w:t>。</w:t>
      </w:r>
    </w:p>
    <w:p w14:paraId="08577BB5">
      <w:pPr>
        <w:keepNext/>
        <w:keepLines/>
        <w:spacing w:before="120" w:after="120" w:line="360" w:lineRule="auto"/>
        <w:ind w:firstLine="560" w:firstLineChars="200"/>
        <w:outlineLvl w:val="2"/>
        <w:rPr>
          <w:rFonts w:hint="eastAsia" w:ascii="宋体" w:hAnsi="Calibri" w:eastAsia="宋体" w:cs="Times New Roman"/>
          <w:b w:val="0"/>
          <w:bCs w:val="0"/>
          <w:color w:val="auto"/>
          <w:sz w:val="28"/>
          <w:szCs w:val="32"/>
          <w:highlight w:val="none"/>
        </w:rPr>
      </w:pPr>
      <w:bookmarkStart w:id="100" w:name="_Toc26092"/>
      <w:bookmarkStart w:id="101" w:name="_Toc17090"/>
      <w:bookmarkStart w:id="102" w:name="_Toc18095"/>
      <w:bookmarkStart w:id="103" w:name="_Toc3243"/>
      <w:bookmarkStart w:id="104" w:name="_Toc23457"/>
      <w:bookmarkStart w:id="105" w:name="_Toc5592"/>
      <w:bookmarkStart w:id="106" w:name="_Toc24651"/>
      <w:bookmarkStart w:id="107" w:name="_Toc18262"/>
      <w:bookmarkStart w:id="108" w:name="_Toc15810"/>
      <w:r>
        <w:rPr>
          <w:rFonts w:hint="eastAsia" w:ascii="宋体" w:hAnsi="Calibri" w:eastAsia="宋体" w:cs="Times New Roman"/>
          <w:b w:val="0"/>
          <w:bCs w:val="0"/>
          <w:color w:val="auto"/>
          <w:sz w:val="28"/>
          <w:szCs w:val="32"/>
          <w:highlight w:val="none"/>
        </w:rPr>
        <w:t>5.1.2开展采购活动的时间安排</w:t>
      </w:r>
      <w:bookmarkEnd w:id="100"/>
      <w:bookmarkEnd w:id="101"/>
      <w:bookmarkEnd w:id="102"/>
      <w:bookmarkEnd w:id="103"/>
      <w:bookmarkEnd w:id="104"/>
      <w:bookmarkEnd w:id="105"/>
      <w:bookmarkEnd w:id="106"/>
      <w:bookmarkEnd w:id="107"/>
      <w:r>
        <w:rPr>
          <w:rFonts w:hint="eastAsia" w:ascii="宋体" w:hAnsi="Calibri" w:eastAsia="宋体" w:cs="Times New Roman"/>
          <w:b w:val="0"/>
          <w:bCs w:val="0"/>
          <w:color w:val="auto"/>
          <w:sz w:val="28"/>
          <w:szCs w:val="32"/>
          <w:highlight w:val="none"/>
        </w:rPr>
        <w:t>：</w:t>
      </w:r>
      <w:bookmarkEnd w:id="108"/>
    </w:p>
    <w:p w14:paraId="75E247EB">
      <w:pPr>
        <w:widowControl/>
        <w:spacing w:line="360" w:lineRule="auto"/>
        <w:ind w:firstLine="560" w:firstLineChars="200"/>
        <w:jc w:val="left"/>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本项目计划</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中旬</w:t>
      </w:r>
      <w:r>
        <w:rPr>
          <w:rFonts w:hint="eastAsia" w:ascii="宋体" w:hAnsi="宋体" w:eastAsia="宋体" w:cs="宋体"/>
          <w:b w:val="0"/>
          <w:bCs w:val="0"/>
          <w:color w:val="auto"/>
          <w:sz w:val="28"/>
          <w:szCs w:val="28"/>
          <w:highlight w:val="none"/>
        </w:rPr>
        <w:t>确定采购需求、编制采购实施计划，</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中</w:t>
      </w:r>
      <w:r>
        <w:rPr>
          <w:rFonts w:hint="eastAsia" w:ascii="宋体" w:hAnsi="宋体" w:eastAsia="宋体" w:cs="宋体"/>
          <w:b w:val="0"/>
          <w:bCs w:val="0"/>
          <w:color w:val="auto"/>
          <w:sz w:val="28"/>
          <w:szCs w:val="28"/>
          <w:highlight w:val="none"/>
        </w:rPr>
        <w:t>旬编制竞争性磋商文件，</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下</w:t>
      </w:r>
      <w:r>
        <w:rPr>
          <w:rFonts w:hint="eastAsia" w:ascii="宋体" w:hAnsi="宋体" w:eastAsia="宋体" w:cs="宋体"/>
          <w:b w:val="0"/>
          <w:bCs w:val="0"/>
          <w:color w:val="auto"/>
          <w:sz w:val="28"/>
          <w:szCs w:val="28"/>
          <w:highlight w:val="none"/>
        </w:rPr>
        <w:t>旬发布采购竞争性磋商公告，6月</w:t>
      </w:r>
      <w:r>
        <w:rPr>
          <w:rFonts w:hint="eastAsia" w:ascii="宋体" w:hAnsi="宋体" w:eastAsia="宋体" w:cs="宋体"/>
          <w:b w:val="0"/>
          <w:bCs w:val="0"/>
          <w:color w:val="auto"/>
          <w:sz w:val="28"/>
          <w:szCs w:val="28"/>
          <w:highlight w:val="none"/>
          <w:lang w:val="en-US" w:eastAsia="zh-CN"/>
        </w:rPr>
        <w:t>中</w:t>
      </w:r>
      <w:r>
        <w:rPr>
          <w:rFonts w:hint="eastAsia" w:ascii="宋体" w:hAnsi="宋体" w:eastAsia="宋体" w:cs="宋体"/>
          <w:b w:val="0"/>
          <w:bCs w:val="0"/>
          <w:color w:val="auto"/>
          <w:sz w:val="28"/>
          <w:szCs w:val="28"/>
          <w:highlight w:val="none"/>
        </w:rPr>
        <w:t>旬组织竞争性磋商评审活动，中标通知书发出后一个月内签订政府采购合同。</w:t>
      </w:r>
    </w:p>
    <w:p w14:paraId="2640763F">
      <w:pPr>
        <w:keepNext/>
        <w:keepLines/>
        <w:spacing w:before="120" w:after="120" w:line="360" w:lineRule="auto"/>
        <w:ind w:firstLine="560" w:firstLineChars="200"/>
        <w:outlineLvl w:val="2"/>
        <w:rPr>
          <w:rFonts w:hint="eastAsia" w:ascii="宋体" w:hAnsi="Calibri" w:eastAsia="宋体" w:cs="Times New Roman"/>
          <w:b w:val="0"/>
          <w:bCs w:val="0"/>
          <w:color w:val="auto"/>
          <w:sz w:val="28"/>
          <w:szCs w:val="32"/>
          <w:highlight w:val="none"/>
        </w:rPr>
      </w:pPr>
      <w:bookmarkStart w:id="109" w:name="_Toc16093"/>
      <w:bookmarkStart w:id="110" w:name="_Toc28174"/>
      <w:bookmarkStart w:id="111" w:name="_Toc7238"/>
      <w:bookmarkStart w:id="112" w:name="_Toc8387"/>
      <w:bookmarkStart w:id="113" w:name="_Toc7216"/>
      <w:bookmarkStart w:id="114" w:name="_Toc20230"/>
      <w:bookmarkStart w:id="115" w:name="_Toc12696"/>
      <w:bookmarkStart w:id="116" w:name="_Toc19558"/>
      <w:bookmarkStart w:id="117" w:name="_Toc28089"/>
      <w:r>
        <w:rPr>
          <w:rFonts w:hint="eastAsia" w:ascii="宋体" w:hAnsi="Calibri" w:eastAsia="宋体" w:cs="Times New Roman"/>
          <w:b w:val="0"/>
          <w:bCs w:val="0"/>
          <w:color w:val="auto"/>
          <w:sz w:val="28"/>
          <w:szCs w:val="32"/>
          <w:highlight w:val="none"/>
        </w:rPr>
        <w:t>5.1.3落实政府采购政策功能情况</w:t>
      </w:r>
      <w:bookmarkEnd w:id="109"/>
      <w:bookmarkEnd w:id="110"/>
      <w:bookmarkEnd w:id="111"/>
      <w:bookmarkEnd w:id="112"/>
      <w:bookmarkEnd w:id="113"/>
      <w:bookmarkEnd w:id="114"/>
      <w:bookmarkEnd w:id="115"/>
      <w:bookmarkEnd w:id="116"/>
      <w:r>
        <w:rPr>
          <w:rFonts w:hint="eastAsia" w:ascii="宋体" w:hAnsi="Calibri" w:eastAsia="宋体" w:cs="Times New Roman"/>
          <w:b w:val="0"/>
          <w:bCs w:val="0"/>
          <w:color w:val="auto"/>
          <w:sz w:val="28"/>
          <w:szCs w:val="32"/>
          <w:highlight w:val="none"/>
        </w:rPr>
        <w:t>：</w:t>
      </w:r>
      <w:bookmarkEnd w:id="117"/>
    </w:p>
    <w:p w14:paraId="4ADEBD8B">
      <w:pPr>
        <w:widowControl/>
        <w:spacing w:line="360" w:lineRule="auto"/>
        <w:ind w:firstLine="560" w:firstLineChars="200"/>
        <w:jc w:val="left"/>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为促进中小企业发展，依据财政部、工业和信息化部《关于印发</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政府采购促进中小企业发展管理办法</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的通知》</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财库</w:t>
      </w:r>
      <w:r>
        <w:rPr>
          <w:rFonts w:hint="eastAsia" w:ascii="宋体" w:hAnsi="宋体" w:eastAsia="宋体" w:cs="宋体"/>
          <w:b w:val="0"/>
          <w:bCs w:val="0"/>
          <w:color w:val="auto"/>
          <w:sz w:val="28"/>
          <w:szCs w:val="28"/>
          <w:highlight w:val="none"/>
          <w:lang w:eastAsia="zh-CN"/>
        </w:rPr>
        <w:t>〔2020〕46号）</w:t>
      </w:r>
      <w:r>
        <w:rPr>
          <w:rFonts w:hint="eastAsia" w:ascii="宋体" w:hAnsi="宋体" w:eastAsia="宋体" w:cs="宋体"/>
          <w:b w:val="0"/>
          <w:bCs w:val="0"/>
          <w:color w:val="auto"/>
          <w:sz w:val="28"/>
          <w:szCs w:val="28"/>
          <w:highlight w:val="none"/>
        </w:rPr>
        <w:t>、财政部司法部《关于政府采购支持监狱企业发展有关问题的通知》</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财库</w:t>
      </w:r>
      <w:r>
        <w:rPr>
          <w:rFonts w:hint="eastAsia" w:ascii="宋体" w:hAnsi="宋体" w:eastAsia="宋体" w:cs="宋体"/>
          <w:b w:val="0"/>
          <w:bCs w:val="0"/>
          <w:color w:val="auto"/>
          <w:sz w:val="28"/>
          <w:szCs w:val="28"/>
          <w:highlight w:val="none"/>
          <w:lang w:eastAsia="zh-CN"/>
        </w:rPr>
        <w:t>〔2014〕68号）</w:t>
      </w:r>
      <w:r>
        <w:rPr>
          <w:rFonts w:hint="eastAsia" w:ascii="宋体" w:hAnsi="宋体" w:eastAsia="宋体" w:cs="宋体"/>
          <w:b w:val="0"/>
          <w:bCs w:val="0"/>
          <w:color w:val="auto"/>
          <w:sz w:val="28"/>
          <w:szCs w:val="28"/>
          <w:highlight w:val="none"/>
        </w:rPr>
        <w:t>、财政部民政部中国残疾人联合会《关于促进残疾人就业政府采购政策的通知》</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财库</w:t>
      </w:r>
      <w:r>
        <w:rPr>
          <w:rFonts w:hint="eastAsia" w:ascii="宋体" w:hAnsi="宋体" w:eastAsia="宋体" w:cs="宋体"/>
          <w:b w:val="0"/>
          <w:bCs w:val="0"/>
          <w:color w:val="auto"/>
          <w:sz w:val="28"/>
          <w:szCs w:val="28"/>
          <w:highlight w:val="none"/>
          <w:lang w:eastAsia="zh-CN"/>
        </w:rPr>
        <w:t>〔2017〕141号）</w:t>
      </w:r>
      <w:r>
        <w:rPr>
          <w:rFonts w:hint="eastAsia" w:ascii="宋体" w:hAnsi="宋体" w:eastAsia="宋体" w:cs="宋体"/>
          <w:b w:val="0"/>
          <w:bCs w:val="0"/>
          <w:color w:val="auto"/>
          <w:sz w:val="28"/>
          <w:szCs w:val="28"/>
          <w:highlight w:val="none"/>
        </w:rPr>
        <w:t>，本项目投标人如符合上述文件规定的，需提供《中小企业声明函》、监狱企业证明文件、《残疾人福利性单位声明函》，评审时将对符合规定的残疾人企业或监狱企业，对其报价给予10%的扣除，用扣除后的价格参与评审。本项目专门面向中小微企业。</w:t>
      </w:r>
    </w:p>
    <w:p w14:paraId="04F6907F">
      <w:pPr>
        <w:keepNext/>
        <w:keepLines/>
        <w:spacing w:before="120" w:after="120" w:line="360" w:lineRule="auto"/>
        <w:ind w:firstLine="560" w:firstLineChars="200"/>
        <w:outlineLvl w:val="2"/>
        <w:rPr>
          <w:rFonts w:hint="eastAsia" w:ascii="宋体" w:hAnsi="Calibri" w:eastAsia="宋体" w:cs="Times New Roman"/>
          <w:b w:val="0"/>
          <w:bCs w:val="0"/>
          <w:color w:val="auto"/>
          <w:sz w:val="28"/>
          <w:szCs w:val="32"/>
          <w:highlight w:val="none"/>
        </w:rPr>
      </w:pPr>
      <w:bookmarkStart w:id="118" w:name="_Toc29807"/>
      <w:bookmarkStart w:id="119" w:name="_Toc1546"/>
      <w:bookmarkStart w:id="120" w:name="_Toc31221"/>
      <w:bookmarkStart w:id="121" w:name="_Toc14526"/>
      <w:bookmarkStart w:id="122" w:name="_Toc25582"/>
      <w:bookmarkStart w:id="123" w:name="_Toc3855"/>
      <w:bookmarkStart w:id="124" w:name="_Toc31203"/>
      <w:bookmarkStart w:id="125" w:name="_Toc13068"/>
      <w:bookmarkStart w:id="126" w:name="_Toc9295"/>
      <w:r>
        <w:rPr>
          <w:rFonts w:hint="eastAsia" w:ascii="宋体" w:hAnsi="Calibri" w:eastAsia="宋体" w:cs="Times New Roman"/>
          <w:b w:val="0"/>
          <w:bCs w:val="0"/>
          <w:color w:val="auto"/>
          <w:sz w:val="28"/>
          <w:szCs w:val="32"/>
          <w:highlight w:val="none"/>
        </w:rPr>
        <w:t>5.1.4采购组织形式和委托代理安排</w:t>
      </w:r>
      <w:bookmarkEnd w:id="118"/>
      <w:bookmarkEnd w:id="119"/>
      <w:bookmarkEnd w:id="120"/>
      <w:bookmarkEnd w:id="121"/>
      <w:bookmarkEnd w:id="122"/>
      <w:bookmarkEnd w:id="123"/>
      <w:bookmarkEnd w:id="124"/>
      <w:bookmarkEnd w:id="125"/>
      <w:r>
        <w:rPr>
          <w:rFonts w:hint="eastAsia" w:ascii="宋体" w:hAnsi="Calibri" w:eastAsia="宋体" w:cs="Times New Roman"/>
          <w:b w:val="0"/>
          <w:bCs w:val="0"/>
          <w:color w:val="auto"/>
          <w:sz w:val="28"/>
          <w:szCs w:val="32"/>
          <w:highlight w:val="none"/>
          <w:lang w:eastAsia="zh-CN"/>
        </w:rPr>
        <w:t>：</w:t>
      </w:r>
      <w:r>
        <w:rPr>
          <w:rFonts w:hint="eastAsia" w:ascii="宋体" w:hAnsi="宋体" w:eastAsia="宋体" w:cs="宋体"/>
          <w:b w:val="0"/>
          <w:bCs w:val="0"/>
          <w:color w:val="auto"/>
          <w:sz w:val="28"/>
          <w:szCs w:val="28"/>
          <w:highlight w:val="none"/>
        </w:rPr>
        <w:t>本项目为分散采购，拟委托分散采购代理机构组织。</w:t>
      </w:r>
      <w:bookmarkEnd w:id="126"/>
    </w:p>
    <w:p w14:paraId="4CA44D89">
      <w:pPr>
        <w:keepNext/>
        <w:keepLines/>
        <w:spacing w:before="120" w:after="120" w:line="360" w:lineRule="auto"/>
        <w:ind w:firstLine="560" w:firstLineChars="200"/>
        <w:outlineLvl w:val="2"/>
        <w:rPr>
          <w:rFonts w:ascii="宋体" w:hAnsi="Calibri" w:eastAsia="宋体" w:cs="Times New Roman"/>
          <w:b w:val="0"/>
          <w:bCs w:val="0"/>
          <w:color w:val="auto"/>
          <w:sz w:val="28"/>
          <w:szCs w:val="32"/>
          <w:highlight w:val="none"/>
        </w:rPr>
      </w:pPr>
      <w:bookmarkStart w:id="127" w:name="_Toc18824"/>
      <w:bookmarkStart w:id="128" w:name="_Toc6501"/>
      <w:bookmarkStart w:id="129" w:name="_Toc26094"/>
      <w:bookmarkStart w:id="130" w:name="_Toc9686"/>
      <w:bookmarkStart w:id="131" w:name="_Toc32663"/>
      <w:bookmarkStart w:id="132" w:name="_Toc21195"/>
      <w:bookmarkStart w:id="133" w:name="_Toc6443"/>
      <w:bookmarkStart w:id="134" w:name="_Toc1431"/>
      <w:bookmarkStart w:id="135" w:name="_Toc26234"/>
      <w:r>
        <w:rPr>
          <w:rFonts w:hint="eastAsia" w:ascii="宋体" w:hAnsi="Calibri" w:eastAsia="宋体" w:cs="Times New Roman"/>
          <w:b w:val="0"/>
          <w:bCs w:val="0"/>
          <w:color w:val="auto"/>
          <w:sz w:val="28"/>
          <w:szCs w:val="32"/>
          <w:highlight w:val="none"/>
        </w:rPr>
        <w:t>5.1.5采购包划分与合同分包</w:t>
      </w:r>
      <w:bookmarkEnd w:id="127"/>
    </w:p>
    <w:bookmarkEnd w:id="128"/>
    <w:bookmarkEnd w:id="129"/>
    <w:bookmarkEnd w:id="130"/>
    <w:bookmarkEnd w:id="131"/>
    <w:bookmarkEnd w:id="132"/>
    <w:bookmarkEnd w:id="133"/>
    <w:bookmarkEnd w:id="134"/>
    <w:bookmarkEnd w:id="135"/>
    <w:p w14:paraId="34066C39">
      <w:pPr>
        <w:spacing w:line="360" w:lineRule="auto"/>
        <w:ind w:firstLine="560" w:firstLineChars="200"/>
        <w:jc w:val="left"/>
        <w:rPr>
          <w:rFonts w:ascii="宋体" w:hAnsi="宋体" w:eastAsia="宋体" w:cs="宋体"/>
          <w:b w:val="0"/>
          <w:bCs w:val="0"/>
          <w:color w:val="auto"/>
          <w:sz w:val="28"/>
          <w:szCs w:val="28"/>
          <w:highlight w:val="none"/>
        </w:rPr>
      </w:pPr>
      <w:r>
        <w:rPr>
          <w:rFonts w:hint="eastAsia" w:ascii="宋体" w:hAnsi="Calibri" w:eastAsia="宋体" w:cs="Times New Roman"/>
          <w:b w:val="0"/>
          <w:bCs w:val="0"/>
          <w:color w:val="auto"/>
          <w:sz w:val="28"/>
          <w:szCs w:val="32"/>
          <w:highlight w:val="none"/>
        </w:rPr>
        <w:t>5.1.5.1本项目划分为</w:t>
      </w:r>
      <w:r>
        <w:rPr>
          <w:rFonts w:hint="eastAsia" w:ascii="宋体" w:hAnsi="Calibri" w:eastAsia="宋体" w:cs="Times New Roman"/>
          <w:b w:val="0"/>
          <w:bCs w:val="0"/>
          <w:color w:val="auto"/>
          <w:sz w:val="28"/>
          <w:szCs w:val="32"/>
          <w:highlight w:val="none"/>
          <w:lang w:val="en-US" w:eastAsia="zh-CN"/>
        </w:rPr>
        <w:t>2</w:t>
      </w:r>
      <w:r>
        <w:rPr>
          <w:rFonts w:hint="eastAsia" w:ascii="宋体" w:hAnsi="Calibri" w:eastAsia="宋体" w:cs="Times New Roman"/>
          <w:b w:val="0"/>
          <w:bCs w:val="0"/>
          <w:color w:val="auto"/>
          <w:sz w:val="28"/>
          <w:szCs w:val="32"/>
          <w:highlight w:val="none"/>
        </w:rPr>
        <w:t>个项目包</w:t>
      </w:r>
      <w:r>
        <w:rPr>
          <w:rFonts w:hint="eastAsia" w:ascii="宋体" w:hAnsi="宋体" w:eastAsia="宋体" w:cs="宋体"/>
          <w:b w:val="0"/>
          <w:bCs w:val="0"/>
          <w:color w:val="auto"/>
          <w:sz w:val="28"/>
          <w:szCs w:val="28"/>
          <w:highlight w:val="none"/>
        </w:rPr>
        <w:t>（第1包：固定污染源执法监测及环境问题投诉监测1</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预算金额为人民币50万元；第2包：固定污染源执法监测及环境问题投诉监测2，预算金额为人民币50万元）</w:t>
      </w:r>
    </w:p>
    <w:p w14:paraId="740EE7DF">
      <w:pPr>
        <w:spacing w:line="360" w:lineRule="auto"/>
        <w:ind w:firstLine="560" w:firstLineChars="200"/>
        <w:jc w:val="left"/>
        <w:rPr>
          <w:rFonts w:ascii="宋体" w:hAnsi="宋体" w:eastAsia="宋体" w:cs="宋体"/>
          <w:b w:val="0"/>
          <w:bCs w:val="0"/>
          <w:color w:val="auto"/>
          <w:sz w:val="28"/>
          <w:szCs w:val="28"/>
          <w:highlight w:val="none"/>
        </w:rPr>
      </w:pPr>
      <w:r>
        <w:rPr>
          <w:rFonts w:hint="eastAsia" w:ascii="宋体" w:hAnsi="Calibri" w:eastAsia="宋体" w:cs="Times New Roman"/>
          <w:b w:val="0"/>
          <w:bCs w:val="0"/>
          <w:color w:val="auto"/>
          <w:sz w:val="28"/>
          <w:szCs w:val="32"/>
          <w:highlight w:val="none"/>
        </w:rPr>
        <w:t>5.1.5.2多包投标规定：</w:t>
      </w:r>
      <w:r>
        <w:rPr>
          <w:rFonts w:hint="eastAsia" w:ascii="宋体" w:hAnsi="宋体" w:eastAsia="宋体" w:cs="宋体"/>
          <w:b w:val="0"/>
          <w:bCs w:val="0"/>
          <w:color w:val="auto"/>
          <w:sz w:val="28"/>
          <w:szCs w:val="28"/>
          <w:highlight w:val="none"/>
        </w:rPr>
        <w:t>供应商可同时选投上述2个包中的任意两个包，但须在投标前注明优选包次序，若同时选投两包均为评分最高者，则只能中得优选包项目，另一包由位列评分第二者作为成交候选人，以此类推。凡投两个包的供应商，供应商必须在《投标一览表》中注明所投全部包的优先成交包号排序（如两个包的写得不一致，以第1包《投标一览表》中注明的所投全部包的优先成交包号排序为准）；否则造成的后果，由供应商自行承担。</w:t>
      </w:r>
    </w:p>
    <w:p w14:paraId="1B91CCC8">
      <w:pPr>
        <w:spacing w:line="360" w:lineRule="auto"/>
        <w:ind w:firstLine="560" w:firstLineChars="200"/>
        <w:jc w:val="left"/>
        <w:rPr>
          <w:rFonts w:ascii="宋体" w:hAnsi="宋体" w:eastAsia="宋体" w:cs="宋体"/>
          <w:b w:val="0"/>
          <w:bCs w:val="0"/>
          <w:color w:val="auto"/>
          <w:sz w:val="28"/>
          <w:szCs w:val="28"/>
          <w:highlight w:val="none"/>
        </w:rPr>
      </w:pPr>
      <w:r>
        <w:rPr>
          <w:rFonts w:hint="eastAsia" w:ascii="宋体" w:hAnsi="Calibri" w:eastAsia="宋体" w:cs="Times New Roman"/>
          <w:b w:val="0"/>
          <w:bCs w:val="0"/>
          <w:color w:val="auto"/>
          <w:sz w:val="28"/>
          <w:szCs w:val="32"/>
          <w:highlight w:val="none"/>
        </w:rPr>
        <w:t>5.1.5.3合同分包规定：</w:t>
      </w:r>
      <w:r>
        <w:rPr>
          <w:rFonts w:hint="eastAsia" w:ascii="宋体" w:hAnsi="宋体" w:eastAsia="宋体" w:cs="宋体"/>
          <w:b w:val="0"/>
          <w:bCs w:val="0"/>
          <w:color w:val="auto"/>
          <w:sz w:val="28"/>
          <w:szCs w:val="28"/>
          <w:highlight w:val="none"/>
        </w:rPr>
        <w:t>不允许分包。</w:t>
      </w:r>
    </w:p>
    <w:p w14:paraId="7A93C65B">
      <w:pPr>
        <w:keepNext/>
        <w:keepLines/>
        <w:spacing w:before="120" w:after="120" w:line="360" w:lineRule="auto"/>
        <w:ind w:firstLine="560" w:firstLineChars="200"/>
        <w:outlineLvl w:val="2"/>
        <w:rPr>
          <w:rFonts w:hint="eastAsia" w:ascii="宋体" w:hAnsi="Calibri" w:eastAsia="宋体" w:cs="Times New Roman"/>
          <w:b w:val="0"/>
          <w:bCs w:val="0"/>
          <w:color w:val="auto"/>
          <w:sz w:val="28"/>
          <w:szCs w:val="32"/>
          <w:highlight w:val="none"/>
        </w:rPr>
      </w:pPr>
      <w:bookmarkStart w:id="136" w:name="_Toc27039"/>
      <w:bookmarkStart w:id="137" w:name="_Toc25709"/>
      <w:bookmarkStart w:id="138" w:name="_Toc4041"/>
      <w:bookmarkStart w:id="139" w:name="_Toc12615"/>
      <w:bookmarkStart w:id="140" w:name="_Toc21672"/>
      <w:bookmarkStart w:id="141" w:name="_Toc6429"/>
      <w:bookmarkStart w:id="142" w:name="_Toc12883"/>
      <w:bookmarkStart w:id="143" w:name="_Toc28136"/>
      <w:bookmarkStart w:id="144" w:name="_Toc13637"/>
      <w:r>
        <w:rPr>
          <w:rFonts w:hint="eastAsia" w:ascii="宋体" w:hAnsi="Calibri" w:eastAsia="宋体" w:cs="Times New Roman"/>
          <w:b w:val="0"/>
          <w:bCs w:val="0"/>
          <w:color w:val="auto"/>
          <w:sz w:val="28"/>
          <w:szCs w:val="32"/>
          <w:highlight w:val="none"/>
        </w:rPr>
        <w:t>5.1.6供应商资格条件</w:t>
      </w:r>
      <w:bookmarkEnd w:id="136"/>
    </w:p>
    <w:bookmarkEnd w:id="137"/>
    <w:bookmarkEnd w:id="138"/>
    <w:bookmarkEnd w:id="139"/>
    <w:bookmarkEnd w:id="140"/>
    <w:bookmarkEnd w:id="141"/>
    <w:bookmarkEnd w:id="142"/>
    <w:bookmarkEnd w:id="143"/>
    <w:bookmarkEnd w:id="144"/>
    <w:p w14:paraId="411844FE">
      <w:pPr>
        <w:spacing w:line="360" w:lineRule="auto"/>
        <w:ind w:firstLine="560" w:firstLineChars="200"/>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（一）供应商必须符合《</w:t>
      </w:r>
      <w:r>
        <w:rPr>
          <w:rFonts w:hint="eastAsia" w:ascii="宋体" w:hAnsi="宋体" w:eastAsia="宋体" w:cs="宋体"/>
          <w:b w:val="0"/>
          <w:bCs w:val="0"/>
          <w:color w:val="auto"/>
          <w:sz w:val="28"/>
          <w:szCs w:val="28"/>
          <w:highlight w:val="none"/>
          <w:lang w:eastAsia="zh-CN"/>
        </w:rPr>
        <w:t>中华人民共和国政府采购法</w:t>
      </w:r>
      <w:r>
        <w:rPr>
          <w:rFonts w:hint="eastAsia" w:ascii="宋体" w:hAnsi="宋体" w:eastAsia="宋体" w:cs="宋体"/>
          <w:b w:val="0"/>
          <w:bCs w:val="0"/>
          <w:color w:val="auto"/>
          <w:sz w:val="28"/>
          <w:szCs w:val="28"/>
          <w:highlight w:val="none"/>
        </w:rPr>
        <w:t>》第二十二条规定的条件：</w:t>
      </w:r>
    </w:p>
    <w:p w14:paraId="11EA5DC8">
      <w:pPr>
        <w:spacing w:line="360" w:lineRule="auto"/>
        <w:ind w:firstLine="560" w:firstLineChars="200"/>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1.具有独立承担民事责任的能力； </w:t>
      </w:r>
    </w:p>
    <w:p w14:paraId="3B6A201E">
      <w:pPr>
        <w:spacing w:line="360" w:lineRule="auto"/>
        <w:ind w:firstLine="560" w:firstLineChars="200"/>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2.具有良好的商业信誉和健全的财务会计制度； </w:t>
      </w:r>
    </w:p>
    <w:p w14:paraId="7994601E">
      <w:pPr>
        <w:spacing w:line="360" w:lineRule="auto"/>
        <w:ind w:firstLine="560" w:firstLineChars="200"/>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3.具有履行合同所必需的设备和专业技术能力； </w:t>
      </w:r>
    </w:p>
    <w:p w14:paraId="0E5D940B">
      <w:pPr>
        <w:spacing w:line="360" w:lineRule="auto"/>
        <w:ind w:firstLine="560" w:firstLineChars="200"/>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4.有依法缴纳税收和社会保障资金的良好记录； </w:t>
      </w:r>
    </w:p>
    <w:p w14:paraId="13B7BCC3">
      <w:pPr>
        <w:spacing w:line="360" w:lineRule="auto"/>
        <w:ind w:firstLine="560" w:firstLineChars="200"/>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5.参加政府采购活动前三年内，在经营活动中没有重大违法记录（受环保系统或市场监督管理局存在数据弄虚作假情形或明确规定不得参与政府采购项目情形的供应商，不得参与本项目投标），并提交承诺函；</w:t>
      </w:r>
    </w:p>
    <w:p w14:paraId="16A69558">
      <w:pPr>
        <w:spacing w:line="360" w:lineRule="auto"/>
        <w:ind w:firstLine="560" w:firstLineChars="200"/>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6.法律、行政法规规定的其他条件。</w:t>
      </w:r>
    </w:p>
    <w:p w14:paraId="65EE6DCE">
      <w:pPr>
        <w:spacing w:line="360" w:lineRule="auto"/>
        <w:ind w:firstLine="560" w:firstLineChars="200"/>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（二）各包特定资格要求：</w:t>
      </w:r>
    </w:p>
    <w:p w14:paraId="7BB5493E">
      <w:pPr>
        <w:spacing w:after="120"/>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（1）供应商具备由省级以上（含）市场监督管理局颁发的CMA计量认证资质证书，且具备本项目各包对应的实验室分析项目的资质。</w:t>
      </w:r>
    </w:p>
    <w:p w14:paraId="6FB6AA07">
      <w:pPr>
        <w:spacing w:after="120"/>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承担其他政府部门或单位（指湖泊治理项目承包单位）委托的东西湖区地表水环境质量（含河湖港渠水环境水质监测）涉及地表水排水口监测的供应商，不得参与本项目的投标；区生态环境分局环境质量及排水口监测任务的成交供应商，在合同服务期内不得参与东西湖区其他政府机构开展的水环境质量及同一受纳水体排水口监测工作。（提供承诺书）</w:t>
      </w:r>
    </w:p>
    <w:p w14:paraId="431F1993">
      <w:pPr>
        <w:spacing w:after="120"/>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根据生态环境部办公厅发布的《关于进一步加强固定污染源监督管理的通知》（环办监测〔2023〕5号）文件规定“执法监测任务应选择有资质、能力强、信用好的监测机构承担，不得委托承担同一排污单位自行监测的监测机构开展执法监测”，故承担本项目第1包、第2包固定污染源执法监测及环境问题投诉监测的供应商，自中标之日起12个月内，不得再与采购文件中对应标包的固定污染源执法监测名单内企业新增签订企业自行监测协议或合同。（提供承诺书）</w:t>
      </w:r>
    </w:p>
    <w:p w14:paraId="19AC00BB">
      <w:pPr>
        <w:spacing w:after="120"/>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2022年至2024年在省、市生态环境部门及市场监督管理部门开展的环境监测机构“双随机、一公开”监督检查通报中“禁止参与购买服务或政府委托项目”或“存在严重问题，责令限期改正并移交属地市场监管部门立案调查”处理情形的供应商不得参与本项目投标。（提供承诺书）</w:t>
      </w:r>
    </w:p>
    <w:p w14:paraId="7ACC5701">
      <w:pPr>
        <w:spacing w:after="120"/>
        <w:ind w:firstLine="560" w:firstLineChars="200"/>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（5）受环保系统或市场监督管理局存在数据弄虚作假情形或明确规定不得参与政府采购项目情形的供应商，不得参与本项目投标。（提供承诺书）</w:t>
      </w:r>
    </w:p>
    <w:p w14:paraId="01013421">
      <w:pPr>
        <w:keepNext/>
        <w:keepLines/>
        <w:spacing w:before="120" w:after="120" w:line="360" w:lineRule="auto"/>
        <w:ind w:firstLine="560" w:firstLineChars="200"/>
        <w:outlineLvl w:val="2"/>
        <w:rPr>
          <w:rFonts w:ascii="宋体" w:hAnsi="Calibri" w:eastAsia="宋体" w:cs="Times New Roman"/>
          <w:b w:val="0"/>
          <w:bCs w:val="0"/>
          <w:color w:val="auto"/>
          <w:sz w:val="28"/>
          <w:szCs w:val="32"/>
          <w:highlight w:val="none"/>
        </w:rPr>
      </w:pPr>
      <w:bookmarkStart w:id="145" w:name="_Toc21975"/>
      <w:bookmarkStart w:id="146" w:name="_Toc3119"/>
      <w:bookmarkStart w:id="147" w:name="_Toc4443"/>
      <w:bookmarkStart w:id="148" w:name="_Toc27104"/>
      <w:bookmarkStart w:id="149" w:name="_Toc1225"/>
      <w:bookmarkStart w:id="150" w:name="_Toc8043"/>
      <w:bookmarkStart w:id="151" w:name="_Toc9140"/>
      <w:bookmarkStart w:id="152" w:name="_Toc5145"/>
      <w:bookmarkStart w:id="153" w:name="_Toc23052"/>
      <w:r>
        <w:rPr>
          <w:rFonts w:hint="eastAsia" w:ascii="宋体" w:hAnsi="Calibri" w:eastAsia="宋体" w:cs="Times New Roman"/>
          <w:b w:val="0"/>
          <w:bCs w:val="0"/>
          <w:color w:val="auto"/>
          <w:sz w:val="28"/>
          <w:szCs w:val="32"/>
          <w:highlight w:val="none"/>
        </w:rPr>
        <w:t>5.1.7采购方式</w:t>
      </w:r>
      <w:bookmarkEnd w:id="145"/>
      <w:bookmarkEnd w:id="146"/>
      <w:bookmarkEnd w:id="147"/>
      <w:bookmarkEnd w:id="148"/>
      <w:bookmarkEnd w:id="149"/>
      <w:bookmarkEnd w:id="150"/>
      <w:bookmarkEnd w:id="151"/>
      <w:bookmarkEnd w:id="152"/>
      <w:r>
        <w:rPr>
          <w:rFonts w:hint="eastAsia" w:ascii="宋体" w:hAnsi="Calibri" w:eastAsia="宋体" w:cs="Times New Roman"/>
          <w:b w:val="0"/>
          <w:bCs w:val="0"/>
          <w:color w:val="auto"/>
          <w:sz w:val="28"/>
          <w:szCs w:val="32"/>
          <w:highlight w:val="none"/>
        </w:rPr>
        <w:t>：竞争性磋商</w:t>
      </w:r>
      <w:bookmarkEnd w:id="153"/>
    </w:p>
    <w:p w14:paraId="1E3A0852">
      <w:pPr>
        <w:keepNext/>
        <w:keepLines/>
        <w:spacing w:before="120" w:after="120" w:line="360" w:lineRule="auto"/>
        <w:ind w:firstLine="560" w:firstLineChars="200"/>
        <w:outlineLvl w:val="2"/>
        <w:rPr>
          <w:rFonts w:ascii="宋体" w:hAnsi="Calibri" w:eastAsia="宋体" w:cs="Times New Roman"/>
          <w:b w:val="0"/>
          <w:bCs w:val="0"/>
          <w:color w:val="auto"/>
          <w:sz w:val="28"/>
          <w:szCs w:val="32"/>
          <w:highlight w:val="none"/>
        </w:rPr>
      </w:pPr>
      <w:bookmarkStart w:id="154" w:name="_Toc25399"/>
      <w:bookmarkStart w:id="155" w:name="_Toc13495"/>
      <w:bookmarkStart w:id="156" w:name="_Toc12096"/>
      <w:bookmarkStart w:id="157" w:name="_Toc15436"/>
      <w:bookmarkStart w:id="158" w:name="_Toc348"/>
      <w:bookmarkStart w:id="159" w:name="_Toc7240"/>
      <w:bookmarkStart w:id="160" w:name="_Toc16156"/>
      <w:bookmarkStart w:id="161" w:name="_Toc6560"/>
      <w:bookmarkStart w:id="162" w:name="_Toc22238"/>
      <w:r>
        <w:rPr>
          <w:rFonts w:hint="eastAsia" w:ascii="宋体" w:hAnsi="Calibri" w:eastAsia="宋体" w:cs="Times New Roman"/>
          <w:b w:val="0"/>
          <w:bCs w:val="0"/>
          <w:color w:val="auto"/>
          <w:sz w:val="28"/>
          <w:szCs w:val="32"/>
          <w:highlight w:val="none"/>
        </w:rPr>
        <w:t>5.1.8竞争范围</w:t>
      </w:r>
      <w:bookmarkEnd w:id="154"/>
      <w:bookmarkEnd w:id="155"/>
      <w:bookmarkEnd w:id="156"/>
      <w:bookmarkEnd w:id="157"/>
      <w:bookmarkEnd w:id="158"/>
      <w:bookmarkEnd w:id="159"/>
      <w:bookmarkEnd w:id="160"/>
      <w:bookmarkEnd w:id="161"/>
      <w:r>
        <w:rPr>
          <w:rFonts w:hint="eastAsia" w:ascii="宋体" w:hAnsi="Calibri" w:eastAsia="宋体" w:cs="Times New Roman"/>
          <w:b w:val="0"/>
          <w:bCs w:val="0"/>
          <w:color w:val="auto"/>
          <w:sz w:val="28"/>
          <w:szCs w:val="32"/>
          <w:highlight w:val="none"/>
        </w:rPr>
        <w:t>：采购标的的价格、技术服务要求、服务范围等</w:t>
      </w:r>
      <w:bookmarkEnd w:id="162"/>
    </w:p>
    <w:p w14:paraId="5CDD06D5">
      <w:pPr>
        <w:keepNext/>
        <w:keepLines/>
        <w:spacing w:before="120" w:after="120" w:line="360" w:lineRule="auto"/>
        <w:ind w:firstLine="560" w:firstLineChars="200"/>
        <w:outlineLvl w:val="2"/>
        <w:rPr>
          <w:rFonts w:ascii="宋体" w:hAnsi="Calibri" w:eastAsia="宋体" w:cs="Times New Roman"/>
          <w:b w:val="0"/>
          <w:bCs w:val="0"/>
          <w:color w:val="auto"/>
          <w:sz w:val="28"/>
          <w:szCs w:val="32"/>
          <w:highlight w:val="none"/>
        </w:rPr>
      </w:pPr>
      <w:bookmarkStart w:id="163" w:name="_Toc1655"/>
      <w:bookmarkStart w:id="164" w:name="_Toc24577"/>
      <w:bookmarkStart w:id="165" w:name="_Toc14037"/>
      <w:bookmarkStart w:id="166" w:name="_Toc25950"/>
      <w:bookmarkStart w:id="167" w:name="_Toc418"/>
      <w:bookmarkStart w:id="168" w:name="_Toc28648"/>
      <w:bookmarkStart w:id="169" w:name="_Toc12295"/>
      <w:bookmarkStart w:id="170" w:name="_Toc12029"/>
      <w:bookmarkStart w:id="171" w:name="_Toc30093"/>
      <w:r>
        <w:rPr>
          <w:rFonts w:hint="eastAsia" w:ascii="宋体" w:hAnsi="Calibri" w:eastAsia="宋体" w:cs="Times New Roman"/>
          <w:b w:val="0"/>
          <w:bCs w:val="0"/>
          <w:color w:val="auto"/>
          <w:sz w:val="28"/>
          <w:szCs w:val="32"/>
          <w:highlight w:val="none"/>
        </w:rPr>
        <w:t>5.1.9评审规则</w:t>
      </w:r>
      <w:bookmarkEnd w:id="163"/>
      <w:bookmarkEnd w:id="164"/>
      <w:bookmarkEnd w:id="165"/>
      <w:bookmarkEnd w:id="166"/>
      <w:bookmarkEnd w:id="167"/>
      <w:bookmarkEnd w:id="168"/>
      <w:bookmarkEnd w:id="169"/>
      <w:bookmarkEnd w:id="170"/>
      <w:r>
        <w:rPr>
          <w:rFonts w:hint="eastAsia" w:ascii="宋体" w:hAnsi="Calibri" w:eastAsia="宋体" w:cs="Times New Roman"/>
          <w:b w:val="0"/>
          <w:bCs w:val="0"/>
          <w:color w:val="auto"/>
          <w:sz w:val="28"/>
          <w:szCs w:val="32"/>
          <w:highlight w:val="none"/>
        </w:rPr>
        <w:t>：综合评分法</w:t>
      </w:r>
      <w:bookmarkEnd w:id="171"/>
    </w:p>
    <w:p w14:paraId="1CB76B02">
      <w:pPr>
        <w:pStyle w:val="5"/>
        <w:bidi w:val="0"/>
        <w:spacing w:line="240" w:lineRule="auto"/>
        <w:jc w:val="center"/>
        <w:rPr>
          <w:rFonts w:hint="eastAsia" w:ascii="宋体" w:hAnsi="宋体" w:eastAsia="宋体" w:cs="宋体"/>
          <w:b w:val="0"/>
          <w:bCs w:val="0"/>
          <w:color w:val="auto"/>
          <w:sz w:val="28"/>
          <w:szCs w:val="28"/>
          <w:highlight w:val="none"/>
        </w:rPr>
      </w:pPr>
      <w:bookmarkStart w:id="172" w:name="_Toc7105"/>
      <w:r>
        <w:rPr>
          <w:rFonts w:hint="eastAsia" w:ascii="宋体" w:hAnsi="宋体" w:eastAsia="宋体" w:cs="宋体"/>
          <w:b w:val="0"/>
          <w:bCs w:val="0"/>
          <w:color w:val="auto"/>
          <w:sz w:val="28"/>
          <w:szCs w:val="28"/>
          <w:highlight w:val="none"/>
        </w:rPr>
        <w:t>评分细则（包1）</w:t>
      </w:r>
      <w:bookmarkEnd w:id="172"/>
    </w:p>
    <w:tbl>
      <w:tblPr>
        <w:tblStyle w:val="1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870"/>
        <w:gridCol w:w="6691"/>
        <w:gridCol w:w="741"/>
      </w:tblGrid>
      <w:tr w14:paraId="48E0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49" w:type="dxa"/>
            <w:shd w:val="clear" w:color="auto" w:fill="F2F2F2"/>
            <w:noWrap w:val="0"/>
            <w:vAlign w:val="center"/>
          </w:tcPr>
          <w:p w14:paraId="07058CC3">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条款号</w:t>
            </w:r>
          </w:p>
        </w:tc>
        <w:tc>
          <w:tcPr>
            <w:tcW w:w="870" w:type="dxa"/>
            <w:shd w:val="clear" w:color="auto" w:fill="F2F2F2"/>
            <w:noWrap w:val="0"/>
            <w:vAlign w:val="center"/>
          </w:tcPr>
          <w:p w14:paraId="073F1C81">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评分项目</w:t>
            </w:r>
          </w:p>
        </w:tc>
        <w:tc>
          <w:tcPr>
            <w:tcW w:w="6691" w:type="dxa"/>
            <w:shd w:val="clear" w:color="auto" w:fill="F2F2F2"/>
            <w:noWrap w:val="0"/>
            <w:vAlign w:val="center"/>
          </w:tcPr>
          <w:p w14:paraId="070B4211">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评分标准</w:t>
            </w:r>
          </w:p>
        </w:tc>
        <w:tc>
          <w:tcPr>
            <w:tcW w:w="741" w:type="dxa"/>
            <w:shd w:val="clear" w:color="auto" w:fill="F2F2F2"/>
            <w:noWrap w:val="0"/>
            <w:vAlign w:val="center"/>
          </w:tcPr>
          <w:p w14:paraId="20BAE3C4">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分值</w:t>
            </w:r>
          </w:p>
        </w:tc>
      </w:tr>
      <w:tr w14:paraId="1F75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49" w:type="dxa"/>
            <w:noWrap w:val="0"/>
            <w:vAlign w:val="center"/>
          </w:tcPr>
          <w:p w14:paraId="34E60493">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价格</w:t>
            </w:r>
          </w:p>
          <w:p w14:paraId="636B7A3A">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（20分）</w:t>
            </w:r>
          </w:p>
        </w:tc>
        <w:tc>
          <w:tcPr>
            <w:tcW w:w="870" w:type="dxa"/>
            <w:noWrap w:val="0"/>
            <w:vAlign w:val="center"/>
          </w:tcPr>
          <w:p w14:paraId="235DB0C6">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低价优先法</w:t>
            </w:r>
          </w:p>
        </w:tc>
        <w:tc>
          <w:tcPr>
            <w:tcW w:w="6691" w:type="dxa"/>
            <w:noWrap w:val="0"/>
            <w:vAlign w:val="center"/>
          </w:tcPr>
          <w:p w14:paraId="3D0ECBD3">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计算此项报价得分时，将竞标报价下浮率换算成费率进行计算，报价费率=1-下浮率。</w:t>
            </w:r>
          </w:p>
          <w:p w14:paraId="13154731">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满足磋商文件要求且报价最低的最终报价（换算成费率）为磋商基准报价，其价格分为满分。供应商最终报价的价格分统一按照下列公式计算：磋商报价得分=（磋商基准报价/最终报价（换算成费率））*20</w:t>
            </w:r>
          </w:p>
        </w:tc>
        <w:tc>
          <w:tcPr>
            <w:tcW w:w="741" w:type="dxa"/>
            <w:noWrap w:val="0"/>
            <w:vAlign w:val="center"/>
          </w:tcPr>
          <w:p w14:paraId="33DD11BD">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20</w:t>
            </w:r>
          </w:p>
        </w:tc>
      </w:tr>
      <w:tr w14:paraId="46CE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49" w:type="dxa"/>
            <w:vMerge w:val="restart"/>
            <w:noWrap w:val="0"/>
            <w:vAlign w:val="center"/>
          </w:tcPr>
          <w:p w14:paraId="21ACFB61">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商务部分</w:t>
            </w:r>
          </w:p>
          <w:p w14:paraId="23863B7E">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（30分）</w:t>
            </w:r>
          </w:p>
        </w:tc>
        <w:tc>
          <w:tcPr>
            <w:tcW w:w="870" w:type="dxa"/>
            <w:noWrap w:val="0"/>
            <w:vAlign w:val="center"/>
          </w:tcPr>
          <w:p w14:paraId="6FA1F1D0">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业绩</w:t>
            </w:r>
          </w:p>
        </w:tc>
        <w:tc>
          <w:tcPr>
            <w:tcW w:w="6691" w:type="dxa"/>
            <w:noWrap w:val="0"/>
            <w:vAlign w:val="center"/>
          </w:tcPr>
          <w:p w14:paraId="040E24BE">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根据供应商近三年（2022年1月1日至今）类似环境监测服务项目业绩情况评分：</w:t>
            </w:r>
          </w:p>
          <w:p w14:paraId="39C55C20">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1.有与本次采购内容相关的类似业绩（主要指加油站油气回收监测业绩或挥发性有机物监测业绩或土壤监测业绩或地下水监测业绩4类），每一业绩0.5分，每类业绩最多1分，本项最多4分。</w:t>
            </w:r>
          </w:p>
          <w:p w14:paraId="2CE6264E">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2.在以上类似业绩中获得委托方满意或肯定评价的，每一项证明得0.5分，满分4分。</w:t>
            </w:r>
          </w:p>
          <w:p w14:paraId="46369C1E">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（业绩证明材料提供中标通知书或合同或技术报告。委托方满意或肯定评价需提供盖章彩色复印件资料）</w:t>
            </w:r>
          </w:p>
        </w:tc>
        <w:tc>
          <w:tcPr>
            <w:tcW w:w="741" w:type="dxa"/>
            <w:noWrap w:val="0"/>
            <w:vAlign w:val="center"/>
          </w:tcPr>
          <w:p w14:paraId="7559ED4C">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8</w:t>
            </w:r>
          </w:p>
        </w:tc>
      </w:tr>
      <w:tr w14:paraId="5ED7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049" w:type="dxa"/>
            <w:vMerge w:val="continue"/>
            <w:noWrap w:val="0"/>
            <w:vAlign w:val="center"/>
          </w:tcPr>
          <w:p w14:paraId="37012C6D">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p>
        </w:tc>
        <w:tc>
          <w:tcPr>
            <w:tcW w:w="870" w:type="dxa"/>
            <w:noWrap w:val="0"/>
            <w:vAlign w:val="center"/>
          </w:tcPr>
          <w:p w14:paraId="789E1E65">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拟投入本项目实验室设置</w:t>
            </w:r>
          </w:p>
        </w:tc>
        <w:tc>
          <w:tcPr>
            <w:tcW w:w="6691" w:type="dxa"/>
            <w:noWrap w:val="0"/>
            <w:vAlign w:val="center"/>
          </w:tcPr>
          <w:p w14:paraId="54AC648D">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根据实验室的设置及布置评分。</w:t>
            </w:r>
          </w:p>
          <w:p w14:paraId="3EA6DDB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1.设置实验分析室、仪器室、现场设备存放室、无菌室、样品冷藏室、嗅辨室、样品存放室等得3分，以上必备实验室工作区域不完整或未分开设置得0分。</w:t>
            </w:r>
          </w:p>
          <w:p w14:paraId="53E9D58D">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2.样品存放室单设水质样品、土壤样品、气体样品存放柜或存放室得1分，否则不得分；</w:t>
            </w:r>
          </w:p>
          <w:p w14:paraId="0DFA1B32">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3.实验室挥发性有机物与半挥发性有机物分析实验区域单设且仪器单设得2分，未单设不得分。</w:t>
            </w:r>
          </w:p>
          <w:p w14:paraId="39147228">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（注：不含办公区域。实验室各区域名称仅限于功能判别，提供租赁或购买的合同或房产证明，需提供实验室平面布置图，并附实验室相应区域现场图片资料，不全不得分）</w:t>
            </w:r>
          </w:p>
        </w:tc>
        <w:tc>
          <w:tcPr>
            <w:tcW w:w="741" w:type="dxa"/>
            <w:noWrap w:val="0"/>
            <w:vAlign w:val="center"/>
          </w:tcPr>
          <w:p w14:paraId="537FD735">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6</w:t>
            </w:r>
          </w:p>
        </w:tc>
      </w:tr>
      <w:tr w14:paraId="07F8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49" w:type="dxa"/>
            <w:vMerge w:val="continue"/>
            <w:noWrap w:val="0"/>
            <w:vAlign w:val="center"/>
          </w:tcPr>
          <w:p w14:paraId="243D2C1D">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p>
        </w:tc>
        <w:tc>
          <w:tcPr>
            <w:tcW w:w="870" w:type="dxa"/>
            <w:noWrap w:val="0"/>
            <w:vAlign w:val="center"/>
          </w:tcPr>
          <w:p w14:paraId="2B938C28">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拟投入本项目仪器设备先进性及数量</w:t>
            </w:r>
          </w:p>
        </w:tc>
        <w:tc>
          <w:tcPr>
            <w:tcW w:w="6691" w:type="dxa"/>
            <w:noWrap w:val="0"/>
            <w:vAlign w:val="center"/>
          </w:tcPr>
          <w:p w14:paraId="395961B1">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zh-CN" w:eastAsia="zh-CN" w:bidi="ar-SA"/>
              </w:rPr>
            </w:pPr>
            <w:r>
              <w:rPr>
                <w:rFonts w:hint="eastAsia" w:ascii="宋体" w:hAnsi="宋体" w:eastAsia="宋体" w:cs="宋体"/>
                <w:b w:val="0"/>
                <w:bCs w:val="0"/>
                <w:color w:val="auto"/>
                <w:kern w:val="0"/>
                <w:sz w:val="28"/>
                <w:szCs w:val="28"/>
                <w:highlight w:val="none"/>
                <w:lang w:val="zh-CN" w:eastAsia="zh-CN" w:bidi="ar-SA"/>
              </w:rPr>
              <w:t>1.实验室仪器：高效液相色谱仪、气相色谱</w:t>
            </w:r>
            <w:r>
              <w:rPr>
                <w:rFonts w:hint="eastAsia" w:ascii="宋体" w:hAnsi="宋体" w:eastAsia="宋体" w:cs="宋体"/>
                <w:b w:val="0"/>
                <w:bCs w:val="0"/>
                <w:color w:val="auto"/>
                <w:kern w:val="0"/>
                <w:sz w:val="28"/>
                <w:szCs w:val="28"/>
                <w:highlight w:val="none"/>
                <w:lang w:val="en-US" w:eastAsia="zh-CN" w:bidi="ar-SA"/>
              </w:rPr>
              <w:t>-</w:t>
            </w:r>
            <w:r>
              <w:rPr>
                <w:rFonts w:hint="eastAsia" w:ascii="宋体" w:hAnsi="宋体" w:eastAsia="宋体" w:cs="宋体"/>
                <w:b w:val="0"/>
                <w:bCs w:val="0"/>
                <w:color w:val="auto"/>
                <w:kern w:val="0"/>
                <w:sz w:val="28"/>
                <w:szCs w:val="28"/>
                <w:highlight w:val="none"/>
                <w:lang w:val="zh-CN" w:eastAsia="zh-CN" w:bidi="ar-SA"/>
              </w:rPr>
              <w:t>质谱仪，电感耦合等离子体质谱仪、电感耦合等离子体发射光谱仪，</w:t>
            </w:r>
            <w:r>
              <w:rPr>
                <w:rFonts w:hint="eastAsia" w:ascii="宋体" w:hAnsi="宋体" w:eastAsia="宋体" w:cs="宋体"/>
                <w:b w:val="0"/>
                <w:bCs w:val="0"/>
                <w:color w:val="auto"/>
                <w:kern w:val="0"/>
                <w:sz w:val="28"/>
                <w:szCs w:val="28"/>
                <w:highlight w:val="none"/>
                <w:lang w:val="en-US" w:eastAsia="zh-CN" w:bidi="ar-SA"/>
              </w:rPr>
              <w:t>上述设备配备齐全的得2分，每增加1台备用设备加0.5分，最多加1分，</w:t>
            </w:r>
            <w:r>
              <w:rPr>
                <w:rFonts w:hint="eastAsia" w:ascii="宋体" w:hAnsi="宋体" w:eastAsia="宋体" w:cs="宋体"/>
                <w:b w:val="0"/>
                <w:bCs w:val="0"/>
                <w:color w:val="auto"/>
                <w:kern w:val="0"/>
                <w:sz w:val="28"/>
                <w:szCs w:val="28"/>
                <w:highlight w:val="none"/>
                <w:lang w:val="zh-CN" w:eastAsia="zh-CN" w:bidi="ar-SA"/>
              </w:rPr>
              <w:t>此项累计满分</w:t>
            </w:r>
            <w:r>
              <w:rPr>
                <w:rFonts w:hint="eastAsia" w:ascii="宋体" w:hAnsi="宋体" w:eastAsia="宋体" w:cs="宋体"/>
                <w:b w:val="0"/>
                <w:bCs w:val="0"/>
                <w:color w:val="auto"/>
                <w:kern w:val="0"/>
                <w:sz w:val="28"/>
                <w:szCs w:val="28"/>
                <w:highlight w:val="none"/>
                <w:lang w:val="en-US" w:eastAsia="zh-CN" w:bidi="ar-SA"/>
              </w:rPr>
              <w:t>3</w:t>
            </w:r>
            <w:r>
              <w:rPr>
                <w:rFonts w:hint="eastAsia" w:ascii="宋体" w:hAnsi="宋体" w:eastAsia="宋体" w:cs="宋体"/>
                <w:b w:val="0"/>
                <w:bCs w:val="0"/>
                <w:color w:val="auto"/>
                <w:kern w:val="0"/>
                <w:sz w:val="28"/>
                <w:szCs w:val="28"/>
                <w:highlight w:val="none"/>
                <w:lang w:val="zh-CN" w:eastAsia="zh-CN" w:bidi="ar-SA"/>
              </w:rPr>
              <w:t>分。</w:t>
            </w:r>
          </w:p>
          <w:p w14:paraId="7DBA6402">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zh-CN" w:eastAsia="zh-CN" w:bidi="ar-SA"/>
              </w:rPr>
            </w:pPr>
            <w:r>
              <w:rPr>
                <w:rFonts w:hint="eastAsia" w:ascii="宋体" w:hAnsi="宋体" w:eastAsia="宋体" w:cs="宋体"/>
                <w:b w:val="0"/>
                <w:bCs w:val="0"/>
                <w:color w:val="auto"/>
                <w:kern w:val="0"/>
                <w:sz w:val="28"/>
                <w:szCs w:val="28"/>
                <w:highlight w:val="none"/>
                <w:lang w:val="zh-CN" w:eastAsia="zh-CN" w:bidi="ar-SA"/>
              </w:rPr>
              <w:t>2.现场监测设备：有组织废气烟尘采样仪</w:t>
            </w:r>
            <w:r>
              <w:rPr>
                <w:rFonts w:hint="eastAsia" w:ascii="宋体" w:hAnsi="宋体" w:eastAsia="宋体" w:cs="宋体"/>
                <w:b w:val="0"/>
                <w:bCs w:val="0"/>
                <w:color w:val="auto"/>
                <w:kern w:val="0"/>
                <w:sz w:val="28"/>
                <w:szCs w:val="28"/>
                <w:highlight w:val="none"/>
                <w:lang w:val="en-US" w:eastAsia="zh-CN" w:bidi="ar-SA"/>
              </w:rPr>
              <w:t>不少于4台且烟气分析仪</w:t>
            </w:r>
            <w:r>
              <w:rPr>
                <w:rFonts w:hint="eastAsia" w:ascii="宋体" w:hAnsi="宋体" w:eastAsia="宋体" w:cs="宋体"/>
                <w:b w:val="0"/>
                <w:bCs w:val="0"/>
                <w:color w:val="auto"/>
                <w:kern w:val="0"/>
                <w:sz w:val="28"/>
                <w:szCs w:val="28"/>
                <w:highlight w:val="none"/>
                <w:lang w:val="zh-CN" w:eastAsia="zh-CN" w:bidi="ar-SA"/>
              </w:rPr>
              <w:t>（含</w:t>
            </w:r>
            <w:r>
              <w:rPr>
                <w:rFonts w:hint="eastAsia" w:ascii="宋体" w:hAnsi="宋体" w:eastAsia="宋体" w:cs="宋体"/>
                <w:b w:val="0"/>
                <w:bCs w:val="0"/>
                <w:color w:val="auto"/>
                <w:kern w:val="0"/>
                <w:sz w:val="28"/>
                <w:szCs w:val="28"/>
                <w:highlight w:val="none"/>
                <w:lang w:val="en-US" w:eastAsia="zh-CN" w:bidi="ar-SA"/>
              </w:rPr>
              <w:t>定电位电解自动烟气分析仪、</w:t>
            </w:r>
            <w:r>
              <w:rPr>
                <w:rFonts w:hint="eastAsia" w:ascii="宋体" w:hAnsi="宋体" w:eastAsia="宋体" w:cs="宋体"/>
                <w:b w:val="0"/>
                <w:bCs w:val="0"/>
                <w:color w:val="auto"/>
                <w:kern w:val="0"/>
                <w:sz w:val="28"/>
                <w:szCs w:val="28"/>
                <w:highlight w:val="none"/>
                <w:lang w:val="zh-CN" w:eastAsia="zh-CN" w:bidi="ar-SA"/>
              </w:rPr>
              <w:t>便携式红外</w:t>
            </w:r>
            <w:r>
              <w:rPr>
                <w:rFonts w:hint="eastAsia" w:ascii="宋体" w:hAnsi="宋体" w:eastAsia="宋体" w:cs="宋体"/>
                <w:b w:val="0"/>
                <w:bCs w:val="0"/>
                <w:color w:val="auto"/>
                <w:kern w:val="0"/>
                <w:sz w:val="28"/>
                <w:szCs w:val="28"/>
                <w:highlight w:val="none"/>
                <w:lang w:val="en-US" w:eastAsia="zh-CN" w:bidi="ar-SA"/>
              </w:rPr>
              <w:t>/紫外</w:t>
            </w:r>
            <w:r>
              <w:rPr>
                <w:rFonts w:hint="eastAsia" w:ascii="宋体" w:hAnsi="宋体" w:eastAsia="宋体" w:cs="宋体"/>
                <w:b w:val="0"/>
                <w:bCs w:val="0"/>
                <w:color w:val="auto"/>
                <w:kern w:val="0"/>
                <w:sz w:val="28"/>
                <w:szCs w:val="28"/>
                <w:highlight w:val="none"/>
                <w:lang w:val="zh-CN" w:eastAsia="zh-CN" w:bidi="ar-SA"/>
              </w:rPr>
              <w:t>烟气分析仪、便携式傅里叶红外测试仪</w:t>
            </w:r>
            <w:r>
              <w:rPr>
                <w:rFonts w:hint="eastAsia" w:ascii="宋体" w:hAnsi="宋体" w:eastAsia="宋体" w:cs="宋体"/>
                <w:b w:val="0"/>
                <w:bCs w:val="0"/>
                <w:color w:val="auto"/>
                <w:kern w:val="0"/>
                <w:sz w:val="28"/>
                <w:szCs w:val="28"/>
                <w:highlight w:val="none"/>
                <w:lang w:val="en-US" w:eastAsia="zh-CN" w:bidi="ar-SA"/>
              </w:rPr>
              <w:t>/红外光谱仪</w:t>
            </w:r>
            <w:r>
              <w:rPr>
                <w:rFonts w:hint="eastAsia" w:ascii="宋体" w:hAnsi="宋体" w:eastAsia="宋体" w:cs="宋体"/>
                <w:b w:val="0"/>
                <w:bCs w:val="0"/>
                <w:color w:val="auto"/>
                <w:kern w:val="0"/>
                <w:sz w:val="28"/>
                <w:szCs w:val="28"/>
                <w:highlight w:val="none"/>
                <w:lang w:val="zh-CN" w:eastAsia="zh-CN" w:bidi="ar-SA"/>
              </w:rPr>
              <w:t>、便携式非甲烷总烃气相色谱仪）</w:t>
            </w:r>
            <w:r>
              <w:rPr>
                <w:rFonts w:hint="eastAsia" w:ascii="宋体" w:hAnsi="宋体" w:eastAsia="宋体" w:cs="宋体"/>
                <w:b w:val="0"/>
                <w:bCs w:val="0"/>
                <w:color w:val="auto"/>
                <w:kern w:val="0"/>
                <w:sz w:val="28"/>
                <w:szCs w:val="28"/>
                <w:highlight w:val="none"/>
                <w:lang w:val="en-US" w:eastAsia="zh-CN" w:bidi="ar-SA"/>
              </w:rPr>
              <w:t>不少于4</w:t>
            </w:r>
            <w:r>
              <w:rPr>
                <w:rFonts w:hint="eastAsia" w:ascii="宋体" w:hAnsi="宋体" w:eastAsia="宋体" w:cs="宋体"/>
                <w:b w:val="0"/>
                <w:bCs w:val="0"/>
                <w:color w:val="auto"/>
                <w:kern w:val="0"/>
                <w:sz w:val="28"/>
                <w:szCs w:val="28"/>
                <w:highlight w:val="none"/>
                <w:lang w:val="zh-CN" w:eastAsia="zh-CN" w:bidi="ar-SA"/>
              </w:rPr>
              <w:t>台（可满足同时段有组织废气</w:t>
            </w:r>
            <w:r>
              <w:rPr>
                <w:rFonts w:hint="eastAsia" w:ascii="宋体" w:hAnsi="宋体" w:eastAsia="宋体" w:cs="宋体"/>
                <w:b w:val="0"/>
                <w:bCs w:val="0"/>
                <w:color w:val="auto"/>
                <w:kern w:val="0"/>
                <w:sz w:val="28"/>
                <w:szCs w:val="28"/>
                <w:highlight w:val="none"/>
                <w:lang w:val="en-US" w:eastAsia="zh-CN" w:bidi="ar-SA"/>
              </w:rPr>
              <w:t>4</w:t>
            </w:r>
            <w:r>
              <w:rPr>
                <w:rFonts w:hint="eastAsia" w:ascii="宋体" w:hAnsi="宋体" w:eastAsia="宋体" w:cs="宋体"/>
                <w:b w:val="0"/>
                <w:bCs w:val="0"/>
                <w:color w:val="auto"/>
                <w:kern w:val="0"/>
                <w:sz w:val="28"/>
                <w:szCs w:val="28"/>
                <w:highlight w:val="none"/>
                <w:lang w:val="zh-CN" w:eastAsia="zh-CN" w:bidi="ar-SA"/>
              </w:rPr>
              <w:t>个采样点位的监测）的得</w:t>
            </w:r>
            <w:r>
              <w:rPr>
                <w:rFonts w:hint="eastAsia" w:ascii="宋体" w:hAnsi="宋体" w:eastAsia="宋体" w:cs="宋体"/>
                <w:b w:val="0"/>
                <w:bCs w:val="0"/>
                <w:color w:val="auto"/>
                <w:kern w:val="0"/>
                <w:sz w:val="28"/>
                <w:szCs w:val="28"/>
                <w:highlight w:val="none"/>
                <w:lang w:val="en-US" w:eastAsia="zh-CN" w:bidi="ar-SA"/>
              </w:rPr>
              <w:t>3</w:t>
            </w:r>
            <w:r>
              <w:rPr>
                <w:rFonts w:hint="eastAsia" w:ascii="宋体" w:hAnsi="宋体" w:eastAsia="宋体" w:cs="宋体"/>
                <w:b w:val="0"/>
                <w:bCs w:val="0"/>
                <w:color w:val="auto"/>
                <w:kern w:val="0"/>
                <w:sz w:val="28"/>
                <w:szCs w:val="28"/>
                <w:highlight w:val="none"/>
                <w:lang w:val="zh-CN" w:eastAsia="zh-CN" w:bidi="ar-SA"/>
              </w:rPr>
              <w:t>分，每增加2台备用设备加0.5分，</w:t>
            </w:r>
            <w:r>
              <w:rPr>
                <w:rFonts w:hint="eastAsia" w:ascii="宋体" w:hAnsi="宋体" w:eastAsia="宋体" w:cs="宋体"/>
                <w:b w:val="0"/>
                <w:bCs w:val="0"/>
                <w:color w:val="auto"/>
                <w:kern w:val="0"/>
                <w:sz w:val="28"/>
                <w:szCs w:val="28"/>
                <w:highlight w:val="none"/>
                <w:lang w:val="en-US" w:eastAsia="zh-CN" w:bidi="ar-SA"/>
              </w:rPr>
              <w:t>最多加1分</w:t>
            </w:r>
            <w:r>
              <w:rPr>
                <w:rFonts w:hint="eastAsia" w:ascii="宋体" w:hAnsi="宋体" w:eastAsia="宋体" w:cs="宋体"/>
                <w:b w:val="0"/>
                <w:bCs w:val="0"/>
                <w:color w:val="auto"/>
                <w:kern w:val="0"/>
                <w:sz w:val="28"/>
                <w:szCs w:val="28"/>
                <w:highlight w:val="none"/>
                <w:lang w:val="zh-CN" w:eastAsia="zh-CN" w:bidi="ar-SA"/>
              </w:rPr>
              <w:t>；无组织废气采样仪（包含挥发性有机物真空采样箱、低/中流量空气采样器等）</w:t>
            </w:r>
            <w:r>
              <w:rPr>
                <w:rFonts w:hint="eastAsia" w:ascii="宋体" w:hAnsi="宋体" w:eastAsia="宋体" w:cs="宋体"/>
                <w:b w:val="0"/>
                <w:bCs w:val="0"/>
                <w:color w:val="auto"/>
                <w:kern w:val="0"/>
                <w:sz w:val="28"/>
                <w:szCs w:val="28"/>
                <w:highlight w:val="none"/>
                <w:lang w:val="en-US" w:eastAsia="zh-CN" w:bidi="ar-SA"/>
              </w:rPr>
              <w:t>12</w:t>
            </w:r>
            <w:r>
              <w:rPr>
                <w:rFonts w:hint="eastAsia" w:ascii="宋体" w:hAnsi="宋体" w:eastAsia="宋体" w:cs="宋体"/>
                <w:b w:val="0"/>
                <w:bCs w:val="0"/>
                <w:color w:val="auto"/>
                <w:kern w:val="0"/>
                <w:sz w:val="28"/>
                <w:szCs w:val="28"/>
                <w:highlight w:val="none"/>
                <w:lang w:val="zh-CN" w:eastAsia="zh-CN" w:bidi="ar-SA"/>
              </w:rPr>
              <w:t>台（可满足同时段无组织废气厂界</w:t>
            </w:r>
            <w:r>
              <w:rPr>
                <w:rFonts w:hint="eastAsia" w:ascii="宋体" w:hAnsi="宋体" w:eastAsia="宋体" w:cs="宋体"/>
                <w:b w:val="0"/>
                <w:bCs w:val="0"/>
                <w:color w:val="auto"/>
                <w:kern w:val="0"/>
                <w:sz w:val="28"/>
                <w:szCs w:val="28"/>
                <w:highlight w:val="none"/>
                <w:lang w:val="en-US" w:eastAsia="zh-CN" w:bidi="ar-SA"/>
              </w:rPr>
              <w:t>3</w:t>
            </w:r>
            <w:r>
              <w:rPr>
                <w:rFonts w:hint="eastAsia" w:ascii="宋体" w:hAnsi="宋体" w:eastAsia="宋体" w:cs="宋体"/>
                <w:b w:val="0"/>
                <w:bCs w:val="0"/>
                <w:color w:val="auto"/>
                <w:kern w:val="0"/>
                <w:sz w:val="28"/>
                <w:szCs w:val="28"/>
                <w:highlight w:val="none"/>
                <w:lang w:val="zh-CN" w:eastAsia="zh-CN" w:bidi="ar-SA"/>
              </w:rPr>
              <w:t>个固定污染源即</w:t>
            </w:r>
            <w:r>
              <w:rPr>
                <w:rFonts w:hint="eastAsia" w:ascii="宋体" w:hAnsi="宋体" w:eastAsia="宋体" w:cs="宋体"/>
                <w:b w:val="0"/>
                <w:bCs w:val="0"/>
                <w:color w:val="auto"/>
                <w:kern w:val="0"/>
                <w:sz w:val="28"/>
                <w:szCs w:val="28"/>
                <w:highlight w:val="none"/>
                <w:lang w:val="en-US" w:eastAsia="zh-CN" w:bidi="ar-SA"/>
              </w:rPr>
              <w:t>12</w:t>
            </w:r>
            <w:r>
              <w:rPr>
                <w:rFonts w:hint="eastAsia" w:ascii="宋体" w:hAnsi="宋体" w:eastAsia="宋体" w:cs="宋体"/>
                <w:b w:val="0"/>
                <w:bCs w:val="0"/>
                <w:color w:val="auto"/>
                <w:kern w:val="0"/>
                <w:sz w:val="28"/>
                <w:szCs w:val="28"/>
                <w:highlight w:val="none"/>
                <w:lang w:val="zh-CN" w:eastAsia="zh-CN" w:bidi="ar-SA"/>
              </w:rPr>
              <w:t>个点位的监测采样要求）的得4分，</w:t>
            </w:r>
            <w:r>
              <w:rPr>
                <w:rFonts w:hint="eastAsia" w:ascii="宋体" w:hAnsi="宋体" w:eastAsia="宋体" w:cs="宋体"/>
                <w:b w:val="0"/>
                <w:bCs w:val="0"/>
                <w:color w:val="auto"/>
                <w:kern w:val="0"/>
                <w:sz w:val="28"/>
                <w:szCs w:val="28"/>
                <w:highlight w:val="none"/>
                <w:lang w:val="en-US" w:eastAsia="zh-CN" w:bidi="ar-SA"/>
              </w:rPr>
              <w:t>每增加3台</w:t>
            </w:r>
            <w:r>
              <w:rPr>
                <w:rFonts w:hint="eastAsia" w:ascii="宋体" w:hAnsi="宋体" w:eastAsia="宋体" w:cs="宋体"/>
                <w:b w:val="0"/>
                <w:bCs w:val="0"/>
                <w:color w:val="auto"/>
                <w:kern w:val="0"/>
                <w:sz w:val="28"/>
                <w:szCs w:val="28"/>
                <w:highlight w:val="none"/>
                <w:lang w:val="zh-CN" w:eastAsia="zh-CN" w:bidi="ar-SA"/>
              </w:rPr>
              <w:t>备用设备</w:t>
            </w:r>
            <w:r>
              <w:rPr>
                <w:rFonts w:hint="eastAsia" w:ascii="宋体" w:hAnsi="宋体" w:eastAsia="宋体" w:cs="宋体"/>
                <w:b w:val="0"/>
                <w:bCs w:val="0"/>
                <w:color w:val="auto"/>
                <w:kern w:val="0"/>
                <w:sz w:val="28"/>
                <w:szCs w:val="28"/>
                <w:highlight w:val="none"/>
                <w:lang w:val="en-US" w:eastAsia="zh-CN" w:bidi="ar-SA"/>
              </w:rPr>
              <w:t>加0.5分，最多加1分</w:t>
            </w:r>
            <w:r>
              <w:rPr>
                <w:rFonts w:hint="eastAsia" w:ascii="宋体" w:hAnsi="宋体" w:eastAsia="宋体" w:cs="宋体"/>
                <w:b w:val="0"/>
                <w:bCs w:val="0"/>
                <w:color w:val="auto"/>
                <w:kern w:val="0"/>
                <w:sz w:val="28"/>
                <w:szCs w:val="28"/>
                <w:highlight w:val="none"/>
                <w:lang w:val="zh-CN" w:eastAsia="zh-CN" w:bidi="ar-SA"/>
              </w:rPr>
              <w:t>，此项累计满分</w:t>
            </w:r>
            <w:r>
              <w:rPr>
                <w:rFonts w:hint="eastAsia" w:ascii="宋体" w:hAnsi="宋体" w:eastAsia="宋体" w:cs="宋体"/>
                <w:b w:val="0"/>
                <w:bCs w:val="0"/>
                <w:color w:val="auto"/>
                <w:kern w:val="0"/>
                <w:sz w:val="28"/>
                <w:szCs w:val="28"/>
                <w:highlight w:val="none"/>
                <w:lang w:val="en-US" w:eastAsia="zh-CN" w:bidi="ar-SA"/>
              </w:rPr>
              <w:t>9</w:t>
            </w:r>
            <w:r>
              <w:rPr>
                <w:rFonts w:hint="eastAsia" w:ascii="宋体" w:hAnsi="宋体" w:eastAsia="宋体" w:cs="宋体"/>
                <w:b w:val="0"/>
                <w:bCs w:val="0"/>
                <w:color w:val="auto"/>
                <w:kern w:val="0"/>
                <w:sz w:val="28"/>
                <w:szCs w:val="28"/>
                <w:highlight w:val="none"/>
                <w:lang w:val="zh-CN" w:eastAsia="zh-CN" w:bidi="ar-SA"/>
              </w:rPr>
              <w:t>分。</w:t>
            </w:r>
          </w:p>
          <w:p w14:paraId="63103042">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zh-CN" w:eastAsia="zh-CN" w:bidi="ar-SA"/>
              </w:rPr>
            </w:pPr>
            <w:r>
              <w:rPr>
                <w:rFonts w:hint="eastAsia" w:ascii="宋体" w:hAnsi="宋体" w:eastAsia="宋体" w:cs="宋体"/>
                <w:b w:val="0"/>
                <w:bCs w:val="0"/>
                <w:color w:val="auto"/>
                <w:kern w:val="0"/>
                <w:sz w:val="28"/>
                <w:szCs w:val="28"/>
                <w:highlight w:val="none"/>
                <w:lang w:val="zh-CN" w:eastAsia="zh-CN" w:bidi="ar-SA"/>
              </w:rPr>
              <w:t>3.监测辅助设备：风向风速仪2台及以上得0.5分，测距仪（红外或激光）2台及以上得0.5分，流速仪1台得0.5分，</w:t>
            </w:r>
            <w:r>
              <w:rPr>
                <w:rFonts w:hint="eastAsia" w:ascii="宋体" w:hAnsi="宋体" w:eastAsia="宋体" w:cs="宋体"/>
                <w:b w:val="0"/>
                <w:bCs w:val="0"/>
                <w:color w:val="auto"/>
                <w:kern w:val="0"/>
                <w:sz w:val="28"/>
                <w:szCs w:val="28"/>
                <w:highlight w:val="none"/>
                <w:lang w:val="en-US" w:eastAsia="zh-CN" w:bidi="ar-SA"/>
              </w:rPr>
              <w:t>每增加一台</w:t>
            </w:r>
            <w:r>
              <w:rPr>
                <w:rFonts w:hint="eastAsia" w:ascii="宋体" w:hAnsi="宋体" w:eastAsia="宋体" w:cs="宋体"/>
                <w:b w:val="0"/>
                <w:bCs w:val="0"/>
                <w:color w:val="auto"/>
                <w:kern w:val="0"/>
                <w:sz w:val="28"/>
                <w:szCs w:val="28"/>
                <w:highlight w:val="none"/>
                <w:lang w:val="zh-CN" w:eastAsia="zh-CN" w:bidi="ar-SA"/>
              </w:rPr>
              <w:t>备用设备</w:t>
            </w:r>
            <w:r>
              <w:rPr>
                <w:rFonts w:hint="eastAsia" w:ascii="宋体" w:hAnsi="宋体" w:eastAsia="宋体" w:cs="宋体"/>
                <w:b w:val="0"/>
                <w:bCs w:val="0"/>
                <w:color w:val="auto"/>
                <w:kern w:val="0"/>
                <w:sz w:val="28"/>
                <w:szCs w:val="28"/>
                <w:highlight w:val="none"/>
                <w:lang w:val="en-US" w:eastAsia="zh-CN" w:bidi="ar-SA"/>
              </w:rPr>
              <w:t>加0.5分，最多加0.5分</w:t>
            </w:r>
            <w:r>
              <w:rPr>
                <w:rFonts w:hint="eastAsia" w:ascii="宋体" w:hAnsi="宋体" w:eastAsia="宋体" w:cs="宋体"/>
                <w:b w:val="0"/>
                <w:bCs w:val="0"/>
                <w:color w:val="auto"/>
                <w:kern w:val="0"/>
                <w:sz w:val="28"/>
                <w:szCs w:val="28"/>
                <w:highlight w:val="none"/>
                <w:lang w:val="zh-CN" w:eastAsia="zh-CN" w:bidi="ar-SA"/>
              </w:rPr>
              <w:t>，此项累计满分</w:t>
            </w:r>
            <w:r>
              <w:rPr>
                <w:rFonts w:hint="eastAsia" w:ascii="宋体" w:hAnsi="宋体" w:eastAsia="宋体" w:cs="宋体"/>
                <w:b w:val="0"/>
                <w:bCs w:val="0"/>
                <w:color w:val="auto"/>
                <w:kern w:val="0"/>
                <w:sz w:val="28"/>
                <w:szCs w:val="28"/>
                <w:highlight w:val="none"/>
                <w:lang w:val="en-US" w:eastAsia="zh-CN" w:bidi="ar-SA"/>
              </w:rPr>
              <w:t>2</w:t>
            </w:r>
            <w:r>
              <w:rPr>
                <w:rFonts w:hint="eastAsia" w:ascii="宋体" w:hAnsi="宋体" w:eastAsia="宋体" w:cs="宋体"/>
                <w:b w:val="0"/>
                <w:bCs w:val="0"/>
                <w:color w:val="auto"/>
                <w:kern w:val="0"/>
                <w:sz w:val="28"/>
                <w:szCs w:val="28"/>
                <w:highlight w:val="none"/>
                <w:lang w:val="zh-CN" w:eastAsia="zh-CN" w:bidi="ar-SA"/>
              </w:rPr>
              <w:t>分。</w:t>
            </w:r>
          </w:p>
          <w:p w14:paraId="188D0BF5">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4.油气回收测试设备：投入本项目的油气回收多参数监测仪数量不少于2台套（含密闭性、气液比、液阻测试功能），得1分，每增加一台备用设备加0.5分，最多加1分，</w:t>
            </w:r>
            <w:r>
              <w:rPr>
                <w:rFonts w:hint="eastAsia" w:ascii="宋体" w:hAnsi="宋体" w:eastAsia="宋体" w:cs="宋体"/>
                <w:b w:val="0"/>
                <w:bCs w:val="0"/>
                <w:color w:val="auto"/>
                <w:kern w:val="0"/>
                <w:sz w:val="28"/>
                <w:szCs w:val="28"/>
                <w:highlight w:val="none"/>
                <w:lang w:val="zh-CN" w:eastAsia="zh-CN" w:bidi="ar-SA"/>
              </w:rPr>
              <w:t>此项累计满分</w:t>
            </w:r>
            <w:r>
              <w:rPr>
                <w:rFonts w:hint="eastAsia" w:ascii="宋体" w:hAnsi="宋体" w:eastAsia="宋体" w:cs="宋体"/>
                <w:b w:val="0"/>
                <w:bCs w:val="0"/>
                <w:color w:val="auto"/>
                <w:kern w:val="0"/>
                <w:sz w:val="28"/>
                <w:szCs w:val="28"/>
                <w:highlight w:val="none"/>
                <w:lang w:val="en-US" w:eastAsia="zh-CN" w:bidi="ar-SA"/>
              </w:rPr>
              <w:t>2</w:t>
            </w:r>
            <w:r>
              <w:rPr>
                <w:rFonts w:hint="eastAsia" w:ascii="宋体" w:hAnsi="宋体" w:eastAsia="宋体" w:cs="宋体"/>
                <w:b w:val="0"/>
                <w:bCs w:val="0"/>
                <w:color w:val="auto"/>
                <w:kern w:val="0"/>
                <w:sz w:val="28"/>
                <w:szCs w:val="28"/>
                <w:highlight w:val="none"/>
                <w:lang w:val="zh-CN" w:eastAsia="zh-CN" w:bidi="ar-SA"/>
              </w:rPr>
              <w:t>分。</w:t>
            </w:r>
          </w:p>
          <w:p w14:paraId="4EBAD3E7">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zh-CN" w:eastAsia="zh-CN" w:bidi="ar-SA"/>
              </w:rPr>
            </w:pPr>
            <w:r>
              <w:rPr>
                <w:rFonts w:hint="eastAsia" w:ascii="宋体" w:hAnsi="宋体" w:eastAsia="宋体" w:cs="宋体"/>
                <w:b w:val="0"/>
                <w:bCs w:val="0"/>
                <w:color w:val="auto"/>
                <w:kern w:val="0"/>
                <w:sz w:val="28"/>
                <w:szCs w:val="28"/>
                <w:highlight w:val="none"/>
                <w:lang w:val="zh-CN" w:eastAsia="zh-CN" w:bidi="ar-SA"/>
              </w:rPr>
              <w:t>（提供仪器设备清单，备注设备名称、设备型号、台套数、购入时间等信息，提供采购合同或相关租赁证明，并需提供设备校准或计量证书扫描件，</w:t>
            </w:r>
            <w:r>
              <w:rPr>
                <w:rFonts w:hint="eastAsia" w:ascii="宋体" w:hAnsi="宋体" w:eastAsia="宋体" w:cs="宋体"/>
                <w:b w:val="0"/>
                <w:bCs w:val="0"/>
                <w:color w:val="auto"/>
                <w:kern w:val="0"/>
                <w:sz w:val="28"/>
                <w:szCs w:val="28"/>
                <w:highlight w:val="none"/>
                <w:lang w:val="en-US" w:eastAsia="zh-CN" w:bidi="ar-SA"/>
              </w:rPr>
              <w:t>且烟气分析仪〈仅限于定电位电解法需提供2023或2024年一氧化碳抗干扰测试报告〉</w:t>
            </w:r>
            <w:r>
              <w:rPr>
                <w:rFonts w:hint="eastAsia" w:ascii="宋体" w:hAnsi="宋体" w:eastAsia="宋体" w:cs="宋体"/>
                <w:b w:val="0"/>
                <w:bCs w:val="0"/>
                <w:color w:val="auto"/>
                <w:kern w:val="0"/>
                <w:sz w:val="28"/>
                <w:szCs w:val="28"/>
                <w:highlight w:val="none"/>
                <w:lang w:val="zh-CN" w:eastAsia="zh-CN" w:bidi="ar-SA"/>
              </w:rPr>
              <w:t>上述要素不全，该设备不得分）</w:t>
            </w:r>
          </w:p>
        </w:tc>
        <w:tc>
          <w:tcPr>
            <w:tcW w:w="741" w:type="dxa"/>
            <w:noWrap w:val="0"/>
            <w:vAlign w:val="center"/>
          </w:tcPr>
          <w:p w14:paraId="462D6DE3">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16</w:t>
            </w:r>
          </w:p>
        </w:tc>
      </w:tr>
      <w:tr w14:paraId="4073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49" w:type="dxa"/>
            <w:vMerge w:val="restart"/>
            <w:noWrap w:val="0"/>
            <w:vAlign w:val="center"/>
          </w:tcPr>
          <w:p w14:paraId="729EDC2F">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技术部分</w:t>
            </w:r>
          </w:p>
          <w:p w14:paraId="520B5882">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（50分）</w:t>
            </w:r>
          </w:p>
        </w:tc>
        <w:tc>
          <w:tcPr>
            <w:tcW w:w="870" w:type="dxa"/>
            <w:noWrap w:val="0"/>
            <w:vAlign w:val="center"/>
          </w:tcPr>
          <w:p w14:paraId="641994C5">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技术负责人/授权签字人能力</w:t>
            </w:r>
          </w:p>
        </w:tc>
        <w:tc>
          <w:tcPr>
            <w:tcW w:w="6691" w:type="dxa"/>
            <w:noWrap w:val="0"/>
            <w:vAlign w:val="center"/>
          </w:tcPr>
          <w:p w14:paraId="62D1DAE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具备</w:t>
            </w:r>
            <w:r>
              <w:rPr>
                <w:rFonts w:hint="eastAsia" w:ascii="宋体" w:hAnsi="宋体" w:eastAsia="宋体" w:cs="宋体"/>
                <w:b w:val="0"/>
                <w:bCs w:val="0"/>
                <w:color w:val="auto"/>
                <w:kern w:val="0"/>
                <w:sz w:val="28"/>
                <w:szCs w:val="28"/>
                <w:highlight w:val="none"/>
                <w:lang w:val="zh-CN" w:eastAsia="zh-CN" w:bidi="ar-SA"/>
              </w:rPr>
              <w:t>环境</w:t>
            </w:r>
            <w:r>
              <w:rPr>
                <w:rFonts w:hint="eastAsia" w:ascii="宋体" w:hAnsi="宋体" w:eastAsia="宋体" w:cs="宋体"/>
                <w:b w:val="0"/>
                <w:bCs w:val="0"/>
                <w:color w:val="auto"/>
                <w:kern w:val="0"/>
                <w:sz w:val="28"/>
                <w:szCs w:val="28"/>
                <w:highlight w:val="none"/>
                <w:lang w:val="en-US" w:eastAsia="zh-CN" w:bidi="ar-SA"/>
              </w:rPr>
              <w:t>相关专业</w:t>
            </w:r>
            <w:r>
              <w:rPr>
                <w:rFonts w:hint="eastAsia" w:ascii="宋体" w:hAnsi="宋体" w:eastAsia="宋体" w:cs="宋体"/>
                <w:b w:val="0"/>
                <w:bCs w:val="0"/>
                <w:color w:val="auto"/>
                <w:kern w:val="0"/>
                <w:sz w:val="28"/>
                <w:szCs w:val="28"/>
                <w:highlight w:val="none"/>
                <w:lang w:val="zh-CN" w:eastAsia="zh-CN" w:bidi="ar-SA"/>
              </w:rPr>
              <w:t>中级职称，得1分；环境</w:t>
            </w:r>
            <w:r>
              <w:rPr>
                <w:rFonts w:hint="eastAsia" w:ascii="宋体" w:hAnsi="宋体" w:eastAsia="宋体" w:cs="宋体"/>
                <w:b w:val="0"/>
                <w:bCs w:val="0"/>
                <w:color w:val="auto"/>
                <w:kern w:val="0"/>
                <w:sz w:val="28"/>
                <w:szCs w:val="28"/>
                <w:highlight w:val="none"/>
                <w:lang w:val="en-US" w:eastAsia="zh-CN" w:bidi="ar-SA"/>
              </w:rPr>
              <w:t>相关专业</w:t>
            </w:r>
            <w:r>
              <w:rPr>
                <w:rFonts w:hint="eastAsia" w:ascii="宋体" w:hAnsi="宋体" w:eastAsia="宋体" w:cs="宋体"/>
                <w:b w:val="0"/>
                <w:bCs w:val="0"/>
                <w:color w:val="auto"/>
                <w:kern w:val="0"/>
                <w:sz w:val="28"/>
                <w:szCs w:val="28"/>
                <w:highlight w:val="none"/>
                <w:lang w:val="zh-CN" w:eastAsia="zh-CN" w:bidi="ar-SA"/>
              </w:rPr>
              <w:t>副高级技术职称，得3分；环境</w:t>
            </w:r>
            <w:r>
              <w:rPr>
                <w:rFonts w:hint="eastAsia" w:ascii="宋体" w:hAnsi="宋体" w:eastAsia="宋体" w:cs="宋体"/>
                <w:b w:val="0"/>
                <w:bCs w:val="0"/>
                <w:color w:val="auto"/>
                <w:kern w:val="0"/>
                <w:sz w:val="28"/>
                <w:szCs w:val="28"/>
                <w:highlight w:val="none"/>
                <w:lang w:val="en-US" w:eastAsia="zh-CN" w:bidi="ar-SA"/>
              </w:rPr>
              <w:t>相关专业</w:t>
            </w:r>
            <w:r>
              <w:rPr>
                <w:rFonts w:hint="eastAsia" w:ascii="宋体" w:hAnsi="宋体" w:eastAsia="宋体" w:cs="宋体"/>
                <w:b w:val="0"/>
                <w:bCs w:val="0"/>
                <w:color w:val="auto"/>
                <w:kern w:val="0"/>
                <w:sz w:val="28"/>
                <w:szCs w:val="28"/>
                <w:highlight w:val="none"/>
                <w:lang w:val="zh-CN" w:eastAsia="zh-CN" w:bidi="ar-SA"/>
              </w:rPr>
              <w:t>正高级技术职称，得4分。环境</w:t>
            </w:r>
            <w:r>
              <w:rPr>
                <w:rFonts w:hint="eastAsia" w:ascii="宋体" w:hAnsi="宋体" w:eastAsia="宋体" w:cs="宋体"/>
                <w:b w:val="0"/>
                <w:bCs w:val="0"/>
                <w:color w:val="auto"/>
                <w:kern w:val="0"/>
                <w:sz w:val="28"/>
                <w:szCs w:val="28"/>
                <w:highlight w:val="none"/>
                <w:lang w:val="en-US" w:eastAsia="zh-CN" w:bidi="ar-SA"/>
              </w:rPr>
              <w:t>相关专业</w:t>
            </w:r>
            <w:r>
              <w:rPr>
                <w:rFonts w:hint="eastAsia" w:ascii="宋体" w:hAnsi="宋体" w:eastAsia="宋体" w:cs="宋体"/>
                <w:b w:val="0"/>
                <w:bCs w:val="0"/>
                <w:color w:val="auto"/>
                <w:kern w:val="0"/>
                <w:sz w:val="28"/>
                <w:szCs w:val="28"/>
                <w:highlight w:val="none"/>
                <w:lang w:val="zh-CN" w:eastAsia="zh-CN" w:bidi="ar-SA"/>
              </w:rPr>
              <w:t>中级职称以下得0分。（提供近半年内</w:t>
            </w:r>
            <w:r>
              <w:rPr>
                <w:rFonts w:hint="eastAsia" w:ascii="宋体" w:hAnsi="宋体" w:eastAsia="宋体" w:cs="宋体"/>
                <w:b w:val="0"/>
                <w:bCs w:val="0"/>
                <w:color w:val="auto"/>
                <w:kern w:val="0"/>
                <w:sz w:val="28"/>
                <w:szCs w:val="28"/>
                <w:highlight w:val="none"/>
                <w:lang w:val="en-US" w:eastAsia="zh-CN" w:bidi="ar-SA"/>
              </w:rPr>
              <w:t>至少1个月</w:t>
            </w:r>
            <w:r>
              <w:rPr>
                <w:rFonts w:hint="eastAsia" w:ascii="宋体" w:hAnsi="宋体" w:eastAsia="宋体" w:cs="宋体"/>
                <w:b w:val="0"/>
                <w:bCs w:val="0"/>
                <w:color w:val="auto"/>
                <w:kern w:val="0"/>
                <w:sz w:val="28"/>
                <w:szCs w:val="28"/>
                <w:highlight w:val="none"/>
                <w:lang w:val="zh-CN" w:eastAsia="zh-CN" w:bidi="ar-SA"/>
              </w:rPr>
              <w:t>的社保缴纳证明（退休返聘人员不需提供</w:t>
            </w:r>
            <w:r>
              <w:rPr>
                <w:rFonts w:hint="eastAsia" w:ascii="宋体" w:hAnsi="宋体" w:eastAsia="宋体" w:cs="宋体"/>
                <w:b w:val="0"/>
                <w:bCs w:val="0"/>
                <w:color w:val="auto"/>
                <w:kern w:val="0"/>
                <w:sz w:val="28"/>
                <w:szCs w:val="28"/>
                <w:highlight w:val="none"/>
                <w:lang w:val="en-US" w:eastAsia="zh-CN" w:bidi="ar-SA"/>
              </w:rPr>
              <w:t>社保，但需提供</w:t>
            </w:r>
            <w:r>
              <w:rPr>
                <w:rFonts w:hint="eastAsia" w:ascii="宋体" w:hAnsi="宋体" w:eastAsia="宋体" w:cs="宋体"/>
                <w:b w:val="0"/>
                <w:bCs w:val="0"/>
                <w:color w:val="auto"/>
                <w:kern w:val="0"/>
                <w:sz w:val="28"/>
                <w:szCs w:val="28"/>
                <w:highlight w:val="none"/>
                <w:lang w:val="zh-CN" w:eastAsia="zh-CN" w:bidi="ar-SA"/>
              </w:rPr>
              <w:t>工作关系证明）职称及资格证明文件</w:t>
            </w:r>
            <w:r>
              <w:rPr>
                <w:rFonts w:hint="eastAsia" w:ascii="宋体" w:hAnsi="宋体" w:eastAsia="宋体" w:cs="宋体"/>
                <w:b w:val="0"/>
                <w:bCs w:val="0"/>
                <w:color w:val="auto"/>
                <w:kern w:val="0"/>
                <w:sz w:val="28"/>
                <w:szCs w:val="28"/>
                <w:highlight w:val="none"/>
                <w:lang w:val="en-US" w:eastAsia="zh-CN" w:bidi="ar-SA"/>
              </w:rPr>
              <w:t>）</w:t>
            </w:r>
          </w:p>
        </w:tc>
        <w:tc>
          <w:tcPr>
            <w:tcW w:w="741" w:type="dxa"/>
            <w:noWrap w:val="0"/>
            <w:vAlign w:val="center"/>
          </w:tcPr>
          <w:p w14:paraId="0927F15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4</w:t>
            </w:r>
          </w:p>
        </w:tc>
      </w:tr>
      <w:tr w14:paraId="73F5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049" w:type="dxa"/>
            <w:vMerge w:val="continue"/>
            <w:noWrap w:val="0"/>
            <w:vAlign w:val="center"/>
          </w:tcPr>
          <w:p w14:paraId="39F8436A">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p>
        </w:tc>
        <w:tc>
          <w:tcPr>
            <w:tcW w:w="870" w:type="dxa"/>
            <w:noWrap w:val="0"/>
            <w:vAlign w:val="center"/>
          </w:tcPr>
          <w:p w14:paraId="0C0EE588">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项目经理能力</w:t>
            </w:r>
          </w:p>
        </w:tc>
        <w:tc>
          <w:tcPr>
            <w:tcW w:w="6691" w:type="dxa"/>
            <w:noWrap w:val="0"/>
            <w:vAlign w:val="center"/>
          </w:tcPr>
          <w:p w14:paraId="33CEB5F3">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zh-CN" w:eastAsia="zh-CN" w:bidi="ar-SA"/>
              </w:rPr>
            </w:pPr>
            <w:r>
              <w:rPr>
                <w:rFonts w:hint="eastAsia" w:ascii="宋体" w:hAnsi="宋体" w:eastAsia="宋体" w:cs="宋体"/>
                <w:b w:val="0"/>
                <w:bCs w:val="0"/>
                <w:color w:val="auto"/>
                <w:kern w:val="0"/>
                <w:sz w:val="28"/>
                <w:szCs w:val="28"/>
                <w:highlight w:val="none"/>
                <w:lang w:val="zh-CN" w:eastAsia="zh-CN" w:bidi="ar-SA"/>
              </w:rPr>
              <w:t>1.项目经理具备理工科相关专业本科学历及以上得2分，否则不得分；</w:t>
            </w:r>
          </w:p>
          <w:p w14:paraId="74A7E02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zh-CN" w:eastAsia="zh-CN" w:bidi="ar-SA"/>
              </w:rPr>
            </w:pPr>
            <w:r>
              <w:rPr>
                <w:rFonts w:hint="eastAsia" w:ascii="宋体" w:hAnsi="宋体" w:eastAsia="宋体" w:cs="宋体"/>
                <w:b w:val="0"/>
                <w:bCs w:val="0"/>
                <w:color w:val="auto"/>
                <w:kern w:val="0"/>
                <w:sz w:val="28"/>
                <w:szCs w:val="28"/>
                <w:highlight w:val="none"/>
                <w:lang w:val="zh-CN" w:eastAsia="zh-CN" w:bidi="ar-SA"/>
              </w:rPr>
              <w:t>2.</w:t>
            </w:r>
            <w:r>
              <w:rPr>
                <w:rFonts w:hint="eastAsia" w:ascii="宋体" w:hAnsi="宋体" w:eastAsia="宋体" w:cs="宋体"/>
                <w:b w:val="0"/>
                <w:bCs w:val="0"/>
                <w:color w:val="auto"/>
                <w:kern w:val="0"/>
                <w:sz w:val="28"/>
                <w:szCs w:val="28"/>
                <w:highlight w:val="none"/>
                <w:lang w:val="en-US" w:eastAsia="zh-CN" w:bidi="ar-SA"/>
              </w:rPr>
              <w:t>有</w:t>
            </w:r>
            <w:r>
              <w:rPr>
                <w:rFonts w:hint="eastAsia" w:ascii="宋体" w:hAnsi="宋体" w:eastAsia="宋体" w:cs="宋体"/>
                <w:b w:val="0"/>
                <w:bCs w:val="0"/>
                <w:color w:val="auto"/>
                <w:kern w:val="0"/>
                <w:sz w:val="28"/>
                <w:szCs w:val="28"/>
                <w:highlight w:val="none"/>
                <w:lang w:val="zh-CN" w:eastAsia="zh-CN" w:bidi="ar-SA"/>
              </w:rPr>
              <w:t>从事环境监测工作经历</w:t>
            </w:r>
            <w:r>
              <w:rPr>
                <w:rFonts w:hint="eastAsia" w:ascii="宋体" w:hAnsi="宋体" w:eastAsia="宋体" w:cs="宋体"/>
                <w:b w:val="0"/>
                <w:bCs w:val="0"/>
                <w:color w:val="auto"/>
                <w:kern w:val="0"/>
                <w:sz w:val="28"/>
                <w:szCs w:val="28"/>
                <w:highlight w:val="none"/>
                <w:lang w:val="en-US" w:eastAsia="zh-CN" w:bidi="ar-SA"/>
              </w:rPr>
              <w:t>2年及以上</w:t>
            </w:r>
            <w:r>
              <w:rPr>
                <w:rFonts w:hint="eastAsia" w:ascii="宋体" w:hAnsi="宋体" w:eastAsia="宋体" w:cs="宋体"/>
                <w:b w:val="0"/>
                <w:bCs w:val="0"/>
                <w:color w:val="auto"/>
                <w:kern w:val="0"/>
                <w:sz w:val="28"/>
                <w:szCs w:val="28"/>
                <w:highlight w:val="none"/>
                <w:lang w:val="zh-CN" w:eastAsia="zh-CN" w:bidi="ar-SA"/>
              </w:rPr>
              <w:t>得1分，</w:t>
            </w:r>
            <w:r>
              <w:rPr>
                <w:rFonts w:hint="eastAsia" w:ascii="宋体" w:hAnsi="宋体" w:eastAsia="宋体" w:cs="宋体"/>
                <w:b w:val="0"/>
                <w:bCs w:val="0"/>
                <w:color w:val="auto"/>
                <w:kern w:val="0"/>
                <w:sz w:val="28"/>
                <w:szCs w:val="28"/>
                <w:highlight w:val="none"/>
                <w:lang w:val="en-US" w:eastAsia="zh-CN" w:bidi="ar-SA"/>
              </w:rPr>
              <w:t>从事</w:t>
            </w:r>
            <w:r>
              <w:rPr>
                <w:rFonts w:hint="eastAsia" w:ascii="宋体" w:hAnsi="宋体" w:eastAsia="宋体" w:cs="宋体"/>
                <w:b w:val="0"/>
                <w:bCs w:val="0"/>
                <w:color w:val="auto"/>
                <w:kern w:val="0"/>
                <w:sz w:val="28"/>
                <w:szCs w:val="28"/>
                <w:highlight w:val="none"/>
                <w:lang w:val="zh-CN" w:eastAsia="zh-CN" w:bidi="ar-SA"/>
              </w:rPr>
              <w:t>环境监测从业经历</w:t>
            </w:r>
            <w:r>
              <w:rPr>
                <w:rFonts w:hint="eastAsia" w:ascii="宋体" w:hAnsi="宋体" w:eastAsia="宋体" w:cs="宋体"/>
                <w:b w:val="0"/>
                <w:bCs w:val="0"/>
                <w:color w:val="auto"/>
                <w:kern w:val="0"/>
                <w:sz w:val="28"/>
                <w:szCs w:val="28"/>
                <w:highlight w:val="none"/>
                <w:lang w:val="en-US" w:eastAsia="zh-CN" w:bidi="ar-SA"/>
              </w:rPr>
              <w:t>不足2年得0分</w:t>
            </w:r>
            <w:r>
              <w:rPr>
                <w:rFonts w:hint="eastAsia" w:ascii="宋体" w:hAnsi="宋体" w:eastAsia="宋体" w:cs="宋体"/>
                <w:b w:val="0"/>
                <w:bCs w:val="0"/>
                <w:color w:val="auto"/>
                <w:kern w:val="0"/>
                <w:sz w:val="28"/>
                <w:szCs w:val="28"/>
                <w:highlight w:val="none"/>
                <w:lang w:val="zh-CN" w:eastAsia="zh-CN" w:bidi="ar-SA"/>
              </w:rPr>
              <w:t>。（提供证明材料）</w:t>
            </w:r>
          </w:p>
        </w:tc>
        <w:tc>
          <w:tcPr>
            <w:tcW w:w="741" w:type="dxa"/>
            <w:noWrap w:val="0"/>
            <w:vAlign w:val="center"/>
          </w:tcPr>
          <w:p w14:paraId="2E38DF24">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3</w:t>
            </w:r>
          </w:p>
        </w:tc>
      </w:tr>
      <w:tr w14:paraId="3EEB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9" w:type="dxa"/>
            <w:vMerge w:val="continue"/>
            <w:noWrap w:val="0"/>
            <w:vAlign w:val="center"/>
          </w:tcPr>
          <w:p w14:paraId="74616017">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p>
        </w:tc>
        <w:tc>
          <w:tcPr>
            <w:tcW w:w="870" w:type="dxa"/>
            <w:noWrap w:val="0"/>
            <w:vAlign w:val="center"/>
          </w:tcPr>
          <w:p w14:paraId="0AC1F622">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现场监测领队</w:t>
            </w:r>
          </w:p>
        </w:tc>
        <w:tc>
          <w:tcPr>
            <w:tcW w:w="6691" w:type="dxa"/>
            <w:noWrap w:val="0"/>
            <w:vAlign w:val="center"/>
          </w:tcPr>
          <w:p w14:paraId="288CAE9E">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现场监测领队（指实施现场采样监测带队人员）至少1人具备理工科相关专业本科学历及以上，且经供应商内部培训考核合格，持证上岗得1分，否则不得分；拟投入现场监测领队数量不足4人的，得0分，4人及以上得1分。（供应商须提交拟投入本项目的监测采样领队人员名录及相关证明材料，未提交或提交资料不全，不得分）</w:t>
            </w:r>
          </w:p>
        </w:tc>
        <w:tc>
          <w:tcPr>
            <w:tcW w:w="741" w:type="dxa"/>
            <w:noWrap w:val="0"/>
            <w:vAlign w:val="center"/>
          </w:tcPr>
          <w:p w14:paraId="6636F6BC">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w:t>
            </w:r>
          </w:p>
        </w:tc>
      </w:tr>
      <w:tr w14:paraId="271C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049" w:type="dxa"/>
            <w:vMerge w:val="continue"/>
            <w:noWrap w:val="0"/>
            <w:vAlign w:val="center"/>
          </w:tcPr>
          <w:p w14:paraId="14EA15C3">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p>
        </w:tc>
        <w:tc>
          <w:tcPr>
            <w:tcW w:w="870" w:type="dxa"/>
            <w:noWrap w:val="0"/>
            <w:vAlign w:val="center"/>
          </w:tcPr>
          <w:p w14:paraId="21BC68F4">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拟投入本项目技术人员能力</w:t>
            </w:r>
          </w:p>
        </w:tc>
        <w:tc>
          <w:tcPr>
            <w:tcW w:w="6691" w:type="dxa"/>
            <w:noWrap w:val="0"/>
            <w:vAlign w:val="center"/>
          </w:tcPr>
          <w:p w14:paraId="06F6D740">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1.对从事环境监测技术专业技术职称人员总数进行打分：中级及以上技术职称人员总数≥10人，得3分；6人≤中级及以上技术职称人员总数&lt;10人，得2分；0&lt;中级及以上技术职称人员总数&lt;6人，得1分；</w:t>
            </w:r>
          </w:p>
          <w:p w14:paraId="67D11C66">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对从事环境监测技术工种的人员学历情况进行打分：专业技术人员中本科及以上人员比例80%（含）以上，得2分；50%≤专业技术人员本科及以上人员比例&lt;80%，得1分；专业技术人员本科及以上人员比例低于50%，得0.5分；</w:t>
            </w:r>
          </w:p>
          <w:p w14:paraId="0FD74F57">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3.专业技术人员中50%的人员有环境监测工作经历的，得2分；专业技术人员中有环境监测工作经历的人员不足50%的，得0分。</w:t>
            </w:r>
          </w:p>
          <w:p w14:paraId="5773B37D">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（提供近半年内至少1个月的社保缴纳证明，技术人员名册：姓名、性别、学历、职称证、环境监测工作经历证明材料。否则不得分）</w:t>
            </w:r>
          </w:p>
        </w:tc>
        <w:tc>
          <w:tcPr>
            <w:tcW w:w="741" w:type="dxa"/>
            <w:noWrap w:val="0"/>
            <w:vAlign w:val="center"/>
          </w:tcPr>
          <w:p w14:paraId="0B811C74">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7</w:t>
            </w:r>
          </w:p>
        </w:tc>
      </w:tr>
      <w:tr w14:paraId="7F1A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049" w:type="dxa"/>
            <w:vMerge w:val="continue"/>
            <w:noWrap w:val="0"/>
            <w:vAlign w:val="center"/>
          </w:tcPr>
          <w:p w14:paraId="27B3751D">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p>
        </w:tc>
        <w:tc>
          <w:tcPr>
            <w:tcW w:w="870" w:type="dxa"/>
            <w:noWrap w:val="0"/>
            <w:vAlign w:val="center"/>
          </w:tcPr>
          <w:p w14:paraId="6DBD5921">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关键岗位人员保证</w:t>
            </w:r>
          </w:p>
        </w:tc>
        <w:tc>
          <w:tcPr>
            <w:tcW w:w="6691" w:type="dxa"/>
            <w:noWrap w:val="0"/>
            <w:vAlign w:val="center"/>
          </w:tcPr>
          <w:p w14:paraId="3A787B1E">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承诺负责本项目的项目经理、实验室技术负责人、质量负责人、现场技术部负责人、现场监测领队（名录库）等关键岗位人员不得随意变更且一人不得兼任上述两种及以上岗位，若因特殊情况变更需提前1月向采购人报备，提供承诺书得2分，未提供不得分。</w:t>
            </w:r>
          </w:p>
        </w:tc>
        <w:tc>
          <w:tcPr>
            <w:tcW w:w="741" w:type="dxa"/>
            <w:noWrap w:val="0"/>
            <w:vAlign w:val="center"/>
          </w:tcPr>
          <w:p w14:paraId="0B39D1E0">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w:t>
            </w:r>
          </w:p>
        </w:tc>
      </w:tr>
      <w:tr w14:paraId="7196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049" w:type="dxa"/>
            <w:vMerge w:val="continue"/>
            <w:noWrap w:val="0"/>
            <w:vAlign w:val="center"/>
          </w:tcPr>
          <w:p w14:paraId="2FEC3A5F">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p>
        </w:tc>
        <w:tc>
          <w:tcPr>
            <w:tcW w:w="870" w:type="dxa"/>
            <w:noWrap w:val="0"/>
            <w:vAlign w:val="center"/>
          </w:tcPr>
          <w:p w14:paraId="1CC09AFF">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质量管理</w:t>
            </w:r>
          </w:p>
        </w:tc>
        <w:tc>
          <w:tcPr>
            <w:tcW w:w="6691" w:type="dxa"/>
            <w:noWrap w:val="0"/>
            <w:vAlign w:val="center"/>
          </w:tcPr>
          <w:p w14:paraId="20D3977A">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1.信息化管理：运用实验室信息管理系统（Lims）或办公系统，通过数字化办公提高内部管理效率，得1分。无上述系统，得0分。（附相关管理系统购买合同或相关证明文件）</w:t>
            </w:r>
          </w:p>
          <w:p w14:paraId="5F6D371F">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2.提供内部全流程管理流程图：包括合同下单、现场采样记录、实验数据报送、质控报送、报告出具审核等，以上内容需备注处理时限及工作周期。内容完整无缺失得1分，有缺项不得分。</w:t>
            </w:r>
          </w:p>
          <w:p w14:paraId="755D55AA">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3.内部管理全流程工作覆盖监测全过程，且提供与项目实际执行匹配的证据不少于1例，得1分，未提供不得分。</w:t>
            </w:r>
          </w:p>
          <w:p w14:paraId="7FFDF6AA">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（管理内部全流程工作（办公系统或实验室Lims系统）需提供系统相关流程的使用界面截图，提供真实有效已完成的全流程监测事例1件（监测报告真实可查否则不得分））</w:t>
            </w:r>
          </w:p>
          <w:p w14:paraId="7164F60C">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4.供应商近3年参加的实验室能力验证取得满意或合格；参与国家、省、市、区环境主管部门或质检部门的质控考核（考核项目应为本投标包次下所应具备的监测能力项目），结果满意或合格，每项目得0.5分，最高得5分。（附供应商参加实验室能力验证或质控考核反馈报告）</w:t>
            </w:r>
          </w:p>
        </w:tc>
        <w:tc>
          <w:tcPr>
            <w:tcW w:w="741" w:type="dxa"/>
            <w:noWrap w:val="0"/>
            <w:vAlign w:val="center"/>
          </w:tcPr>
          <w:p w14:paraId="081E6B37">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8</w:t>
            </w:r>
          </w:p>
        </w:tc>
      </w:tr>
      <w:tr w14:paraId="2083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049" w:type="dxa"/>
            <w:vMerge w:val="continue"/>
            <w:noWrap w:val="0"/>
            <w:vAlign w:val="center"/>
          </w:tcPr>
          <w:p w14:paraId="7FBBD732">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p>
        </w:tc>
        <w:tc>
          <w:tcPr>
            <w:tcW w:w="870" w:type="dxa"/>
            <w:noWrap w:val="0"/>
            <w:vAlign w:val="center"/>
          </w:tcPr>
          <w:p w14:paraId="3EE0108C">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监测方案</w:t>
            </w:r>
          </w:p>
        </w:tc>
        <w:tc>
          <w:tcPr>
            <w:tcW w:w="6691" w:type="dxa"/>
            <w:noWrap w:val="0"/>
            <w:vAlign w:val="center"/>
          </w:tcPr>
          <w:p w14:paraId="2F955044">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根据供应商提供的监测方案进行评审，包含但不限于：</w:t>
            </w:r>
          </w:p>
          <w:p w14:paraId="431A62D3">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1.应急监测工作流程图</w:t>
            </w:r>
          </w:p>
          <w:p w14:paraId="3E2AFB20">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2.监测点位布设、监测项目确定、监测分析方法及设备选用方案</w:t>
            </w:r>
          </w:p>
          <w:p w14:paraId="4843CEE9">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3.监测方案与现场监测不一致的临时方案调整程序及人员调度措施</w:t>
            </w:r>
          </w:p>
          <w:p w14:paraId="0DCE8A9E">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4.监测质量控制措施及监测数据出现异常值的溯源分析及后续监测验证措施</w:t>
            </w:r>
          </w:p>
          <w:p w14:paraId="3DABFD32">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评审标准：</w:t>
            </w:r>
          </w:p>
          <w:p w14:paraId="0819EF8F">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1.完整性：方案是否全面覆盖所有必要的技术和管理环节，无关键遗漏。</w:t>
            </w:r>
          </w:p>
          <w:p w14:paraId="7424B91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2.合理性：方案是否符合技术规范、科学逻辑和实际可操作性。</w:t>
            </w:r>
          </w:p>
          <w:p w14:paraId="14B9BA43">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3.针对性：方案体现对项目背景、污染物特性或应急场景的深刻理解，提出定制化措施。</w:t>
            </w:r>
          </w:p>
          <w:p w14:paraId="17915A50">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对上述 4 项评审内容进行打分：每项评审内容满足3项评审标准的得2分；每项评审内容满足2项评审标准的得1.5分；每项评审内容满足1项评审标准的得1分；其他情况不得分。</w:t>
            </w:r>
          </w:p>
          <w:p w14:paraId="63E2C4F7">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Theme="minorHAnsi" w:hAnsiTheme="minorHAnsi" w:eastAsiaTheme="minorEastAsia" w:cstheme="minorBidi"/>
                <w:b w:val="0"/>
                <w:bCs w:val="0"/>
                <w:color w:val="auto"/>
                <w:kern w:val="2"/>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本项满分8分。</w:t>
            </w:r>
          </w:p>
        </w:tc>
        <w:tc>
          <w:tcPr>
            <w:tcW w:w="741" w:type="dxa"/>
            <w:noWrap w:val="0"/>
            <w:vAlign w:val="center"/>
          </w:tcPr>
          <w:p w14:paraId="4C3976C2">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8</w:t>
            </w:r>
          </w:p>
        </w:tc>
      </w:tr>
      <w:tr w14:paraId="2731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049" w:type="dxa"/>
            <w:vMerge w:val="continue"/>
            <w:noWrap w:val="0"/>
            <w:vAlign w:val="center"/>
          </w:tcPr>
          <w:p w14:paraId="490CBCD1">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p>
        </w:tc>
        <w:tc>
          <w:tcPr>
            <w:tcW w:w="870" w:type="dxa"/>
            <w:noWrap w:val="0"/>
            <w:vAlign w:val="center"/>
          </w:tcPr>
          <w:p w14:paraId="367E1690">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检测方案</w:t>
            </w:r>
          </w:p>
        </w:tc>
        <w:tc>
          <w:tcPr>
            <w:tcW w:w="6691" w:type="dxa"/>
            <w:noWrap w:val="0"/>
            <w:vAlign w:val="center"/>
          </w:tcPr>
          <w:p w14:paraId="0A37D5DC">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根据供应商提供的检测方案进行评审，包含但不限于：</w:t>
            </w:r>
          </w:p>
          <w:p w14:paraId="7947A716">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1.取样方案流程</w:t>
            </w:r>
          </w:p>
          <w:p w14:paraId="16715FDE">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2.样品流转流程</w:t>
            </w:r>
          </w:p>
          <w:p w14:paraId="76504638">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3.样品分析及时性保障措施</w:t>
            </w:r>
          </w:p>
          <w:p w14:paraId="749CC6A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4.检测质量控制措施</w:t>
            </w:r>
          </w:p>
          <w:p w14:paraId="53BB20AD">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评审标准：</w:t>
            </w:r>
          </w:p>
          <w:p w14:paraId="11F10A5A">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1.完整性：方案是否全面覆盖所有必要的技术和管理环节，无关键遗漏。</w:t>
            </w:r>
          </w:p>
          <w:p w14:paraId="0626F7BD">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2.合理性：方案是否符合技术规范、科学逻辑和实际可操作性。</w:t>
            </w:r>
          </w:p>
          <w:p w14:paraId="4A65B518">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3.针对性：方案体现对项目背景、污染物特性或应急场景的深刻理解，提出定制化措施。</w:t>
            </w:r>
          </w:p>
          <w:p w14:paraId="26DDD71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对上述 4 项评审内容进行打分：每项评审内容满足3项评审标准的得2分；每项评审内容满足2项评审标准的得1.5分；每项评审内容满足1项评审标准的得1分；其他情况不得分。</w:t>
            </w:r>
          </w:p>
          <w:p w14:paraId="0D19B0A8">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b w:val="0"/>
                <w:bCs w:val="0"/>
                <w:color w:val="auto"/>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bidi="ar-SA"/>
              </w:rPr>
              <w:t>本项满分8分。</w:t>
            </w:r>
          </w:p>
        </w:tc>
        <w:tc>
          <w:tcPr>
            <w:tcW w:w="741" w:type="dxa"/>
            <w:noWrap w:val="0"/>
            <w:vAlign w:val="center"/>
          </w:tcPr>
          <w:p w14:paraId="07624E69">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8</w:t>
            </w:r>
          </w:p>
        </w:tc>
      </w:tr>
      <w:tr w14:paraId="67ED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049" w:type="dxa"/>
            <w:vMerge w:val="continue"/>
            <w:noWrap w:val="0"/>
            <w:vAlign w:val="center"/>
          </w:tcPr>
          <w:p w14:paraId="700D517C">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p>
        </w:tc>
        <w:tc>
          <w:tcPr>
            <w:tcW w:w="870" w:type="dxa"/>
            <w:noWrap w:val="0"/>
            <w:vAlign w:val="center"/>
          </w:tcPr>
          <w:p w14:paraId="71E19B3E">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应急响应方案</w:t>
            </w:r>
          </w:p>
        </w:tc>
        <w:tc>
          <w:tcPr>
            <w:tcW w:w="6691" w:type="dxa"/>
            <w:noWrap w:val="0"/>
            <w:vAlign w:val="center"/>
          </w:tcPr>
          <w:p w14:paraId="68DAA58A">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监测任务发生变更，供应商采取的应急措施，包括但不限于临时增加采样点位或采样频次，采样设备临时故障等情形的处理方案：列举应急突发情形超过5种的得4分；列举应急突发情形为3-5种的得2分；列举应急突发情形不足3种的得1分；其他不得分。</w:t>
            </w:r>
          </w:p>
        </w:tc>
        <w:tc>
          <w:tcPr>
            <w:tcW w:w="741" w:type="dxa"/>
            <w:noWrap w:val="0"/>
            <w:vAlign w:val="center"/>
          </w:tcPr>
          <w:p w14:paraId="58F3B047">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4</w:t>
            </w:r>
          </w:p>
        </w:tc>
      </w:tr>
      <w:tr w14:paraId="2C32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049" w:type="dxa"/>
            <w:vMerge w:val="continue"/>
            <w:noWrap w:val="0"/>
            <w:vAlign w:val="center"/>
          </w:tcPr>
          <w:p w14:paraId="00A02B74">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p>
        </w:tc>
        <w:tc>
          <w:tcPr>
            <w:tcW w:w="870" w:type="dxa"/>
            <w:noWrap w:val="0"/>
            <w:vAlign w:val="center"/>
          </w:tcPr>
          <w:p w14:paraId="611D6CA8">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技术服务响应时间承诺</w:t>
            </w:r>
          </w:p>
        </w:tc>
        <w:tc>
          <w:tcPr>
            <w:tcW w:w="6691" w:type="dxa"/>
            <w:noWrap w:val="0"/>
            <w:vAlign w:val="center"/>
          </w:tcPr>
          <w:p w14:paraId="1ED097A1">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1.常规监测技术服务响应时间优于规定时间予以加分：回复监测服务费预算半天以内的，得0.5分；</w:t>
            </w:r>
          </w:p>
          <w:p w14:paraId="418060CF">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2.接到任务后，次日或当日可安排监测的，得1分；</w:t>
            </w:r>
          </w:p>
          <w:p w14:paraId="4B063F37">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3.现场监测后，5个工作日内可提交电子版监测报告的，得0.5分；</w:t>
            </w:r>
          </w:p>
          <w:p w14:paraId="1DB5827A">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4.现场监测结束后，5个工作日内提交纸质报告的，得0.5分；</w:t>
            </w:r>
          </w:p>
          <w:p w14:paraId="13E12286">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5.应急监测响应时间不得晚于1小时到达集合地点，提前10分钟到达集合地点的，得0.5分。</w:t>
            </w:r>
          </w:p>
          <w:p w14:paraId="2DB2254A">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6.工作成果提交及核算及时性：在接到采购人结算通知3个工作日内，提交核算清单资料的，得1分；5个工作日内提交核算资料的，得0.5分。</w:t>
            </w:r>
          </w:p>
          <w:p w14:paraId="325C1B24">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（提供承诺函）</w:t>
            </w:r>
          </w:p>
        </w:tc>
        <w:tc>
          <w:tcPr>
            <w:tcW w:w="741" w:type="dxa"/>
            <w:noWrap w:val="0"/>
            <w:vAlign w:val="center"/>
          </w:tcPr>
          <w:p w14:paraId="5E65B260">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4</w:t>
            </w:r>
          </w:p>
        </w:tc>
      </w:tr>
      <w:tr w14:paraId="6414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610" w:type="dxa"/>
            <w:gridSpan w:val="3"/>
            <w:noWrap w:val="0"/>
            <w:vAlign w:val="center"/>
          </w:tcPr>
          <w:p w14:paraId="493C234C">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合计</w:t>
            </w:r>
          </w:p>
        </w:tc>
        <w:tc>
          <w:tcPr>
            <w:tcW w:w="741" w:type="dxa"/>
            <w:noWrap w:val="0"/>
            <w:vAlign w:val="center"/>
          </w:tcPr>
          <w:p w14:paraId="45A9934E">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100</w:t>
            </w:r>
          </w:p>
        </w:tc>
      </w:tr>
    </w:tbl>
    <w:p w14:paraId="7AE0824E">
      <w:p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br w:type="page"/>
      </w:r>
    </w:p>
    <w:p w14:paraId="7573F754">
      <w:pPr>
        <w:pStyle w:val="5"/>
        <w:bidi w:val="0"/>
        <w:spacing w:line="240" w:lineRule="auto"/>
        <w:jc w:val="center"/>
        <w:rPr>
          <w:rFonts w:hint="eastAsia" w:ascii="宋体" w:hAnsi="宋体" w:eastAsia="宋体" w:cs="宋体"/>
          <w:b w:val="0"/>
          <w:bCs w:val="0"/>
          <w:color w:val="auto"/>
          <w:sz w:val="28"/>
          <w:szCs w:val="28"/>
          <w:highlight w:val="none"/>
        </w:rPr>
      </w:pPr>
      <w:bookmarkStart w:id="173" w:name="_Toc7503"/>
      <w:r>
        <w:rPr>
          <w:rFonts w:hint="eastAsia" w:ascii="宋体" w:hAnsi="宋体" w:eastAsia="宋体" w:cs="宋体"/>
          <w:b w:val="0"/>
          <w:bCs w:val="0"/>
          <w:color w:val="auto"/>
          <w:sz w:val="28"/>
          <w:szCs w:val="28"/>
          <w:highlight w:val="none"/>
        </w:rPr>
        <w:t>评分细则（包</w:t>
      </w: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w:t>
      </w:r>
      <w:bookmarkEnd w:id="173"/>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80"/>
        <w:gridCol w:w="6183"/>
        <w:gridCol w:w="748"/>
      </w:tblGrid>
      <w:tr w14:paraId="59EC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0" w:type="dxa"/>
            <w:shd w:val="clear" w:color="auto" w:fill="F2F2F2"/>
            <w:noWrap w:val="0"/>
            <w:vAlign w:val="center"/>
          </w:tcPr>
          <w:p w14:paraId="6DB332F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条款号</w:t>
            </w:r>
          </w:p>
        </w:tc>
        <w:tc>
          <w:tcPr>
            <w:tcW w:w="880" w:type="dxa"/>
            <w:shd w:val="clear" w:color="auto" w:fill="F2F2F2"/>
            <w:noWrap w:val="0"/>
            <w:vAlign w:val="center"/>
          </w:tcPr>
          <w:p w14:paraId="14B44D6E">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评分项目</w:t>
            </w:r>
          </w:p>
        </w:tc>
        <w:tc>
          <w:tcPr>
            <w:tcW w:w="6183" w:type="dxa"/>
            <w:shd w:val="clear" w:color="auto" w:fill="F2F2F2"/>
            <w:noWrap w:val="0"/>
            <w:vAlign w:val="center"/>
          </w:tcPr>
          <w:p w14:paraId="10423624">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评分标准</w:t>
            </w:r>
          </w:p>
        </w:tc>
        <w:tc>
          <w:tcPr>
            <w:tcW w:w="748" w:type="dxa"/>
            <w:shd w:val="clear" w:color="auto" w:fill="F2F2F2"/>
            <w:noWrap w:val="0"/>
            <w:vAlign w:val="center"/>
          </w:tcPr>
          <w:p w14:paraId="27A5FF46">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分值</w:t>
            </w:r>
          </w:p>
        </w:tc>
      </w:tr>
      <w:tr w14:paraId="2CBF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0" w:type="dxa"/>
            <w:noWrap w:val="0"/>
            <w:vAlign w:val="center"/>
          </w:tcPr>
          <w:p w14:paraId="68DD6775">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价格</w:t>
            </w:r>
          </w:p>
          <w:p w14:paraId="26361CC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（20分）</w:t>
            </w:r>
          </w:p>
        </w:tc>
        <w:tc>
          <w:tcPr>
            <w:tcW w:w="880" w:type="dxa"/>
            <w:noWrap w:val="0"/>
            <w:vAlign w:val="center"/>
          </w:tcPr>
          <w:p w14:paraId="2446760D">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低价优先法</w:t>
            </w:r>
          </w:p>
        </w:tc>
        <w:tc>
          <w:tcPr>
            <w:tcW w:w="6183" w:type="dxa"/>
            <w:noWrap w:val="0"/>
            <w:vAlign w:val="center"/>
          </w:tcPr>
          <w:p w14:paraId="71B65F5C">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计算此项报价得分时，将竞标报价下浮率换算成费率进行计算，报价费率=1-下浮率。</w:t>
            </w:r>
          </w:p>
          <w:p w14:paraId="17EB549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满足磋商文件要求且报价最低的最终报价（换算成费率）为磋商基准报价，其价格分为满分。供应商最终报价的价格分统一按照下列公式计算：磋商报价得分=（磋商基准报价/最终报价（换算成费率））*20</w:t>
            </w:r>
          </w:p>
        </w:tc>
        <w:tc>
          <w:tcPr>
            <w:tcW w:w="748" w:type="dxa"/>
            <w:noWrap w:val="0"/>
            <w:vAlign w:val="center"/>
          </w:tcPr>
          <w:p w14:paraId="080306B9">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20</w:t>
            </w:r>
          </w:p>
        </w:tc>
      </w:tr>
      <w:tr w14:paraId="503C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0" w:type="dxa"/>
            <w:vMerge w:val="restart"/>
            <w:noWrap w:val="0"/>
            <w:vAlign w:val="center"/>
          </w:tcPr>
          <w:p w14:paraId="565BA803">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商务部分</w:t>
            </w:r>
          </w:p>
          <w:p w14:paraId="0C53E25F">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（30分）</w:t>
            </w:r>
          </w:p>
        </w:tc>
        <w:tc>
          <w:tcPr>
            <w:tcW w:w="880" w:type="dxa"/>
            <w:noWrap w:val="0"/>
            <w:vAlign w:val="center"/>
          </w:tcPr>
          <w:p w14:paraId="5BB9D48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业绩</w:t>
            </w:r>
          </w:p>
        </w:tc>
        <w:tc>
          <w:tcPr>
            <w:tcW w:w="6183" w:type="dxa"/>
            <w:noWrap w:val="0"/>
            <w:vAlign w:val="center"/>
          </w:tcPr>
          <w:p w14:paraId="69F00555">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根据供应商近三年（2022年1月1日至今）类似环境监测服务项目业绩情况评分：</w:t>
            </w:r>
          </w:p>
          <w:p w14:paraId="121591E7">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1.有与本次采购内容相关的类似业绩（主要指挥发性有机物监测业绩或土壤监测业绩或地下水监测业绩3类），每一业绩1分，每类业绩最多2分，本项最多6分。</w:t>
            </w:r>
          </w:p>
          <w:p w14:paraId="588BB6A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2.在以上类似业绩中获得委托方满意或肯定评价的，每一项证明得0.5分，满分2分。</w:t>
            </w:r>
          </w:p>
          <w:p w14:paraId="36DF0002">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（业绩证明材料提供中标通知书或合同或技术报告。委托方满意或肯定评价需提供盖章彩色复印件资料）</w:t>
            </w:r>
          </w:p>
        </w:tc>
        <w:tc>
          <w:tcPr>
            <w:tcW w:w="748" w:type="dxa"/>
            <w:noWrap w:val="0"/>
            <w:vAlign w:val="center"/>
          </w:tcPr>
          <w:p w14:paraId="3597DC82">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8</w:t>
            </w:r>
          </w:p>
        </w:tc>
      </w:tr>
      <w:tr w14:paraId="51E6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0" w:type="dxa"/>
            <w:vMerge w:val="continue"/>
            <w:noWrap w:val="0"/>
            <w:vAlign w:val="center"/>
          </w:tcPr>
          <w:p w14:paraId="059CB985">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p>
        </w:tc>
        <w:tc>
          <w:tcPr>
            <w:tcW w:w="880" w:type="dxa"/>
            <w:noWrap w:val="0"/>
            <w:vAlign w:val="center"/>
          </w:tcPr>
          <w:p w14:paraId="40C534D7">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拟投入本项目实验室设置</w:t>
            </w:r>
          </w:p>
        </w:tc>
        <w:tc>
          <w:tcPr>
            <w:tcW w:w="6183" w:type="dxa"/>
            <w:noWrap w:val="0"/>
            <w:vAlign w:val="center"/>
          </w:tcPr>
          <w:p w14:paraId="7365DCC4">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根据实验室的设置及布置评分。</w:t>
            </w:r>
          </w:p>
          <w:p w14:paraId="2414B611">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1.设置实验分析室、仪器室、现场设备存放室、生化室、样品冷藏室、嗅辨室、样品存放室等得4分，以上必备实验室工作区域不完整或未分开设置得0分。</w:t>
            </w:r>
          </w:p>
          <w:p w14:paraId="29A6D165">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2.样品存放室单设水质样品、土壤样品、气体样品存放柜或存放室得2分，否则不得分；</w:t>
            </w:r>
          </w:p>
          <w:p w14:paraId="1D9F713E">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（注：不含办公区域。提供租赁购买的合同或房产证明，需提供实验室平面布置图，并附实验室相应区域现场图片资料，不全不得分）</w:t>
            </w:r>
          </w:p>
        </w:tc>
        <w:tc>
          <w:tcPr>
            <w:tcW w:w="748" w:type="dxa"/>
            <w:noWrap w:val="0"/>
            <w:vAlign w:val="center"/>
          </w:tcPr>
          <w:p w14:paraId="100A221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6</w:t>
            </w:r>
          </w:p>
        </w:tc>
      </w:tr>
      <w:tr w14:paraId="6229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0" w:type="dxa"/>
            <w:vMerge w:val="continue"/>
            <w:noWrap w:val="0"/>
            <w:vAlign w:val="center"/>
          </w:tcPr>
          <w:p w14:paraId="637CB3E1">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p>
        </w:tc>
        <w:tc>
          <w:tcPr>
            <w:tcW w:w="880" w:type="dxa"/>
            <w:noWrap w:val="0"/>
            <w:vAlign w:val="center"/>
          </w:tcPr>
          <w:p w14:paraId="2E5A930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拟投入本项目仪器设备先进性及数量</w:t>
            </w:r>
          </w:p>
        </w:tc>
        <w:tc>
          <w:tcPr>
            <w:tcW w:w="6183" w:type="dxa"/>
            <w:noWrap w:val="0"/>
            <w:vAlign w:val="center"/>
          </w:tcPr>
          <w:p w14:paraId="7491C50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zh-CN" w:eastAsia="zh-CN" w:bidi="ar-SA"/>
              </w:rPr>
            </w:pPr>
            <w:r>
              <w:rPr>
                <w:rFonts w:hint="eastAsia" w:ascii="宋体" w:hAnsi="宋体" w:eastAsia="宋体" w:cs="宋体"/>
                <w:b w:val="0"/>
                <w:bCs w:val="0"/>
                <w:color w:val="auto"/>
                <w:kern w:val="0"/>
                <w:sz w:val="28"/>
                <w:szCs w:val="28"/>
                <w:highlight w:val="none"/>
                <w:lang w:val="zh-CN" w:eastAsia="zh-CN" w:bidi="ar-SA"/>
              </w:rPr>
              <w:t>1.实验室仪器：高效液相色谱仪、气相色谱</w:t>
            </w:r>
            <w:r>
              <w:rPr>
                <w:rFonts w:hint="eastAsia" w:ascii="宋体" w:hAnsi="宋体" w:eastAsia="宋体" w:cs="宋体"/>
                <w:b w:val="0"/>
                <w:bCs w:val="0"/>
                <w:color w:val="auto"/>
                <w:kern w:val="0"/>
                <w:sz w:val="28"/>
                <w:szCs w:val="28"/>
                <w:highlight w:val="none"/>
                <w:lang w:val="en-US" w:eastAsia="zh-CN" w:bidi="ar-SA"/>
              </w:rPr>
              <w:t>-</w:t>
            </w:r>
            <w:r>
              <w:rPr>
                <w:rFonts w:hint="eastAsia" w:ascii="宋体" w:hAnsi="宋体" w:eastAsia="宋体" w:cs="宋体"/>
                <w:b w:val="0"/>
                <w:bCs w:val="0"/>
                <w:color w:val="auto"/>
                <w:kern w:val="0"/>
                <w:sz w:val="28"/>
                <w:szCs w:val="28"/>
                <w:highlight w:val="none"/>
                <w:lang w:val="zh-CN" w:eastAsia="zh-CN" w:bidi="ar-SA"/>
              </w:rPr>
              <w:t>质谱仪，电感耦合等离子体质谱仪、电感耦合等离子体发射光谱仪，</w:t>
            </w:r>
            <w:r>
              <w:rPr>
                <w:rFonts w:hint="eastAsia" w:ascii="宋体" w:hAnsi="宋体" w:eastAsia="宋体" w:cs="宋体"/>
                <w:b w:val="0"/>
                <w:bCs w:val="0"/>
                <w:color w:val="auto"/>
                <w:kern w:val="0"/>
                <w:sz w:val="28"/>
                <w:szCs w:val="28"/>
                <w:highlight w:val="none"/>
                <w:lang w:val="en-US" w:eastAsia="zh-CN" w:bidi="ar-SA"/>
              </w:rPr>
              <w:t>上述设备配备齐全的得2分，每增加1台备用设备加0.5分，最多加1分，</w:t>
            </w:r>
            <w:r>
              <w:rPr>
                <w:rFonts w:hint="eastAsia" w:ascii="宋体" w:hAnsi="宋体" w:eastAsia="宋体" w:cs="宋体"/>
                <w:b w:val="0"/>
                <w:bCs w:val="0"/>
                <w:color w:val="auto"/>
                <w:kern w:val="0"/>
                <w:sz w:val="28"/>
                <w:szCs w:val="28"/>
                <w:highlight w:val="none"/>
                <w:lang w:val="zh-CN" w:eastAsia="zh-CN" w:bidi="ar-SA"/>
              </w:rPr>
              <w:t>此项累计满分</w:t>
            </w:r>
            <w:r>
              <w:rPr>
                <w:rFonts w:hint="eastAsia" w:ascii="宋体" w:hAnsi="宋体" w:eastAsia="宋体" w:cs="宋体"/>
                <w:b w:val="0"/>
                <w:bCs w:val="0"/>
                <w:color w:val="auto"/>
                <w:kern w:val="0"/>
                <w:sz w:val="28"/>
                <w:szCs w:val="28"/>
                <w:highlight w:val="none"/>
                <w:lang w:val="en-US" w:eastAsia="zh-CN" w:bidi="ar-SA"/>
              </w:rPr>
              <w:t>3</w:t>
            </w:r>
            <w:r>
              <w:rPr>
                <w:rFonts w:hint="eastAsia" w:ascii="宋体" w:hAnsi="宋体" w:eastAsia="宋体" w:cs="宋体"/>
                <w:b w:val="0"/>
                <w:bCs w:val="0"/>
                <w:color w:val="auto"/>
                <w:kern w:val="0"/>
                <w:sz w:val="28"/>
                <w:szCs w:val="28"/>
                <w:highlight w:val="none"/>
                <w:lang w:val="zh-CN" w:eastAsia="zh-CN" w:bidi="ar-SA"/>
              </w:rPr>
              <w:t>分。</w:t>
            </w:r>
          </w:p>
          <w:p w14:paraId="69AF1EF7">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zh-CN" w:eastAsia="zh-CN" w:bidi="ar-SA"/>
              </w:rPr>
            </w:pPr>
            <w:r>
              <w:rPr>
                <w:rFonts w:hint="eastAsia" w:ascii="宋体" w:hAnsi="宋体" w:eastAsia="宋体" w:cs="宋体"/>
                <w:b w:val="0"/>
                <w:bCs w:val="0"/>
                <w:color w:val="auto"/>
                <w:kern w:val="0"/>
                <w:sz w:val="28"/>
                <w:szCs w:val="28"/>
                <w:highlight w:val="none"/>
                <w:lang w:val="zh-CN" w:eastAsia="zh-CN" w:bidi="ar-SA"/>
              </w:rPr>
              <w:t>2.现场监测设备：有组织废气烟尘采样仪</w:t>
            </w:r>
            <w:r>
              <w:rPr>
                <w:rFonts w:hint="eastAsia" w:ascii="宋体" w:hAnsi="宋体" w:eastAsia="宋体" w:cs="宋体"/>
                <w:b w:val="0"/>
                <w:bCs w:val="0"/>
                <w:color w:val="auto"/>
                <w:kern w:val="0"/>
                <w:sz w:val="28"/>
                <w:szCs w:val="28"/>
                <w:highlight w:val="none"/>
                <w:lang w:val="en-US" w:eastAsia="zh-CN" w:bidi="ar-SA"/>
              </w:rPr>
              <w:t>不少于4台且烟气分析仪</w:t>
            </w:r>
            <w:r>
              <w:rPr>
                <w:rFonts w:hint="eastAsia" w:ascii="宋体" w:hAnsi="宋体" w:eastAsia="宋体" w:cs="宋体"/>
                <w:b w:val="0"/>
                <w:bCs w:val="0"/>
                <w:color w:val="auto"/>
                <w:kern w:val="0"/>
                <w:sz w:val="28"/>
                <w:szCs w:val="28"/>
                <w:highlight w:val="none"/>
                <w:lang w:val="zh-CN" w:eastAsia="zh-CN" w:bidi="ar-SA"/>
              </w:rPr>
              <w:t>（含</w:t>
            </w:r>
            <w:r>
              <w:rPr>
                <w:rFonts w:hint="eastAsia" w:ascii="宋体" w:hAnsi="宋体" w:eastAsia="宋体" w:cs="宋体"/>
                <w:b w:val="0"/>
                <w:bCs w:val="0"/>
                <w:color w:val="auto"/>
                <w:kern w:val="0"/>
                <w:sz w:val="28"/>
                <w:szCs w:val="28"/>
                <w:highlight w:val="none"/>
                <w:lang w:val="en-US" w:eastAsia="zh-CN" w:bidi="ar-SA"/>
              </w:rPr>
              <w:t>定电位电解自动烟气分析仪、</w:t>
            </w:r>
            <w:r>
              <w:rPr>
                <w:rFonts w:hint="eastAsia" w:ascii="宋体" w:hAnsi="宋体" w:eastAsia="宋体" w:cs="宋体"/>
                <w:b w:val="0"/>
                <w:bCs w:val="0"/>
                <w:color w:val="auto"/>
                <w:kern w:val="0"/>
                <w:sz w:val="28"/>
                <w:szCs w:val="28"/>
                <w:highlight w:val="none"/>
                <w:lang w:val="zh-CN" w:eastAsia="zh-CN" w:bidi="ar-SA"/>
              </w:rPr>
              <w:t>便携式红外</w:t>
            </w:r>
            <w:r>
              <w:rPr>
                <w:rFonts w:hint="eastAsia" w:ascii="宋体" w:hAnsi="宋体" w:eastAsia="宋体" w:cs="宋体"/>
                <w:b w:val="0"/>
                <w:bCs w:val="0"/>
                <w:color w:val="auto"/>
                <w:kern w:val="0"/>
                <w:sz w:val="28"/>
                <w:szCs w:val="28"/>
                <w:highlight w:val="none"/>
                <w:lang w:val="en-US" w:eastAsia="zh-CN" w:bidi="ar-SA"/>
              </w:rPr>
              <w:t>/紫外</w:t>
            </w:r>
            <w:r>
              <w:rPr>
                <w:rFonts w:hint="eastAsia" w:ascii="宋体" w:hAnsi="宋体" w:eastAsia="宋体" w:cs="宋体"/>
                <w:b w:val="0"/>
                <w:bCs w:val="0"/>
                <w:color w:val="auto"/>
                <w:kern w:val="0"/>
                <w:sz w:val="28"/>
                <w:szCs w:val="28"/>
                <w:highlight w:val="none"/>
                <w:lang w:val="zh-CN" w:eastAsia="zh-CN" w:bidi="ar-SA"/>
              </w:rPr>
              <w:t>烟气分析仪、便携式傅里叶红外测试仪</w:t>
            </w:r>
            <w:r>
              <w:rPr>
                <w:rFonts w:hint="eastAsia" w:ascii="宋体" w:hAnsi="宋体" w:eastAsia="宋体" w:cs="宋体"/>
                <w:b w:val="0"/>
                <w:bCs w:val="0"/>
                <w:color w:val="auto"/>
                <w:kern w:val="0"/>
                <w:sz w:val="28"/>
                <w:szCs w:val="28"/>
                <w:highlight w:val="none"/>
                <w:lang w:val="en-US" w:eastAsia="zh-CN" w:bidi="ar-SA"/>
              </w:rPr>
              <w:t>/红外光谱仪</w:t>
            </w:r>
            <w:r>
              <w:rPr>
                <w:rFonts w:hint="eastAsia" w:ascii="宋体" w:hAnsi="宋体" w:eastAsia="宋体" w:cs="宋体"/>
                <w:b w:val="0"/>
                <w:bCs w:val="0"/>
                <w:color w:val="auto"/>
                <w:kern w:val="0"/>
                <w:sz w:val="28"/>
                <w:szCs w:val="28"/>
                <w:highlight w:val="none"/>
                <w:lang w:val="zh-CN" w:eastAsia="zh-CN" w:bidi="ar-SA"/>
              </w:rPr>
              <w:t>、便携式非甲烷总烃气相色谱仪）</w:t>
            </w:r>
            <w:r>
              <w:rPr>
                <w:rFonts w:hint="eastAsia" w:ascii="宋体" w:hAnsi="宋体" w:eastAsia="宋体" w:cs="宋体"/>
                <w:b w:val="0"/>
                <w:bCs w:val="0"/>
                <w:color w:val="auto"/>
                <w:kern w:val="0"/>
                <w:sz w:val="28"/>
                <w:szCs w:val="28"/>
                <w:highlight w:val="none"/>
                <w:lang w:val="en-US" w:eastAsia="zh-CN" w:bidi="ar-SA"/>
              </w:rPr>
              <w:t>不少于4</w:t>
            </w:r>
            <w:r>
              <w:rPr>
                <w:rFonts w:hint="eastAsia" w:ascii="宋体" w:hAnsi="宋体" w:eastAsia="宋体" w:cs="宋体"/>
                <w:b w:val="0"/>
                <w:bCs w:val="0"/>
                <w:color w:val="auto"/>
                <w:kern w:val="0"/>
                <w:sz w:val="28"/>
                <w:szCs w:val="28"/>
                <w:highlight w:val="none"/>
                <w:lang w:val="zh-CN" w:eastAsia="zh-CN" w:bidi="ar-SA"/>
              </w:rPr>
              <w:t>台（可满足同时段有组织废气</w:t>
            </w:r>
            <w:r>
              <w:rPr>
                <w:rFonts w:hint="eastAsia" w:ascii="宋体" w:hAnsi="宋体" w:eastAsia="宋体" w:cs="宋体"/>
                <w:b w:val="0"/>
                <w:bCs w:val="0"/>
                <w:color w:val="auto"/>
                <w:kern w:val="0"/>
                <w:sz w:val="28"/>
                <w:szCs w:val="28"/>
                <w:highlight w:val="none"/>
                <w:lang w:val="en-US" w:eastAsia="zh-CN" w:bidi="ar-SA"/>
              </w:rPr>
              <w:t>4</w:t>
            </w:r>
            <w:r>
              <w:rPr>
                <w:rFonts w:hint="eastAsia" w:ascii="宋体" w:hAnsi="宋体" w:eastAsia="宋体" w:cs="宋体"/>
                <w:b w:val="0"/>
                <w:bCs w:val="0"/>
                <w:color w:val="auto"/>
                <w:kern w:val="0"/>
                <w:sz w:val="28"/>
                <w:szCs w:val="28"/>
                <w:highlight w:val="none"/>
                <w:lang w:val="zh-CN" w:eastAsia="zh-CN" w:bidi="ar-SA"/>
              </w:rPr>
              <w:t>个采样点位的监测）的得</w:t>
            </w:r>
            <w:r>
              <w:rPr>
                <w:rFonts w:hint="eastAsia" w:ascii="宋体" w:hAnsi="宋体" w:eastAsia="宋体" w:cs="宋体"/>
                <w:b w:val="0"/>
                <w:bCs w:val="0"/>
                <w:color w:val="auto"/>
                <w:kern w:val="0"/>
                <w:sz w:val="28"/>
                <w:szCs w:val="28"/>
                <w:highlight w:val="none"/>
                <w:lang w:val="en-US" w:eastAsia="zh-CN" w:bidi="ar-SA"/>
              </w:rPr>
              <w:t>3</w:t>
            </w:r>
            <w:r>
              <w:rPr>
                <w:rFonts w:hint="eastAsia" w:ascii="宋体" w:hAnsi="宋体" w:eastAsia="宋体" w:cs="宋体"/>
                <w:b w:val="0"/>
                <w:bCs w:val="0"/>
                <w:color w:val="auto"/>
                <w:kern w:val="0"/>
                <w:sz w:val="28"/>
                <w:szCs w:val="28"/>
                <w:highlight w:val="none"/>
                <w:lang w:val="zh-CN" w:eastAsia="zh-CN" w:bidi="ar-SA"/>
              </w:rPr>
              <w:t>分，每增加2台备用设备加0.5分，</w:t>
            </w:r>
            <w:r>
              <w:rPr>
                <w:rFonts w:hint="eastAsia" w:ascii="宋体" w:hAnsi="宋体" w:eastAsia="宋体" w:cs="宋体"/>
                <w:b w:val="0"/>
                <w:bCs w:val="0"/>
                <w:color w:val="auto"/>
                <w:kern w:val="0"/>
                <w:sz w:val="28"/>
                <w:szCs w:val="28"/>
                <w:highlight w:val="none"/>
                <w:lang w:val="en-US" w:eastAsia="zh-CN" w:bidi="ar-SA"/>
              </w:rPr>
              <w:t>最多加1分</w:t>
            </w:r>
            <w:r>
              <w:rPr>
                <w:rFonts w:hint="eastAsia" w:ascii="宋体" w:hAnsi="宋体" w:eastAsia="宋体" w:cs="宋体"/>
                <w:b w:val="0"/>
                <w:bCs w:val="0"/>
                <w:color w:val="auto"/>
                <w:kern w:val="0"/>
                <w:sz w:val="28"/>
                <w:szCs w:val="28"/>
                <w:highlight w:val="none"/>
                <w:lang w:val="zh-CN" w:eastAsia="zh-CN" w:bidi="ar-SA"/>
              </w:rPr>
              <w:t>；无组织废气采样仪（包含挥发性有机物真空采样箱、低/中流量空气采样器等）</w:t>
            </w:r>
            <w:r>
              <w:rPr>
                <w:rFonts w:hint="eastAsia" w:ascii="宋体" w:hAnsi="宋体" w:eastAsia="宋体" w:cs="宋体"/>
                <w:b w:val="0"/>
                <w:bCs w:val="0"/>
                <w:color w:val="auto"/>
                <w:kern w:val="0"/>
                <w:sz w:val="28"/>
                <w:szCs w:val="28"/>
                <w:highlight w:val="none"/>
                <w:lang w:val="en-US" w:eastAsia="zh-CN" w:bidi="ar-SA"/>
              </w:rPr>
              <w:t>12</w:t>
            </w:r>
            <w:r>
              <w:rPr>
                <w:rFonts w:hint="eastAsia" w:ascii="宋体" w:hAnsi="宋体" w:eastAsia="宋体" w:cs="宋体"/>
                <w:b w:val="0"/>
                <w:bCs w:val="0"/>
                <w:color w:val="auto"/>
                <w:kern w:val="0"/>
                <w:sz w:val="28"/>
                <w:szCs w:val="28"/>
                <w:highlight w:val="none"/>
                <w:lang w:val="zh-CN" w:eastAsia="zh-CN" w:bidi="ar-SA"/>
              </w:rPr>
              <w:t>台（可满足同时段无组织废气厂界</w:t>
            </w:r>
            <w:r>
              <w:rPr>
                <w:rFonts w:hint="eastAsia" w:ascii="宋体" w:hAnsi="宋体" w:eastAsia="宋体" w:cs="宋体"/>
                <w:b w:val="0"/>
                <w:bCs w:val="0"/>
                <w:color w:val="auto"/>
                <w:kern w:val="0"/>
                <w:sz w:val="28"/>
                <w:szCs w:val="28"/>
                <w:highlight w:val="none"/>
                <w:lang w:val="en-US" w:eastAsia="zh-CN" w:bidi="ar-SA"/>
              </w:rPr>
              <w:t>3</w:t>
            </w:r>
            <w:r>
              <w:rPr>
                <w:rFonts w:hint="eastAsia" w:ascii="宋体" w:hAnsi="宋体" w:eastAsia="宋体" w:cs="宋体"/>
                <w:b w:val="0"/>
                <w:bCs w:val="0"/>
                <w:color w:val="auto"/>
                <w:kern w:val="0"/>
                <w:sz w:val="28"/>
                <w:szCs w:val="28"/>
                <w:highlight w:val="none"/>
                <w:lang w:val="zh-CN" w:eastAsia="zh-CN" w:bidi="ar-SA"/>
              </w:rPr>
              <w:t>个固定污染源即</w:t>
            </w:r>
            <w:r>
              <w:rPr>
                <w:rFonts w:hint="eastAsia" w:ascii="宋体" w:hAnsi="宋体" w:eastAsia="宋体" w:cs="宋体"/>
                <w:b w:val="0"/>
                <w:bCs w:val="0"/>
                <w:color w:val="auto"/>
                <w:kern w:val="0"/>
                <w:sz w:val="28"/>
                <w:szCs w:val="28"/>
                <w:highlight w:val="none"/>
                <w:lang w:val="en-US" w:eastAsia="zh-CN" w:bidi="ar-SA"/>
              </w:rPr>
              <w:t>12</w:t>
            </w:r>
            <w:r>
              <w:rPr>
                <w:rFonts w:hint="eastAsia" w:ascii="宋体" w:hAnsi="宋体" w:eastAsia="宋体" w:cs="宋体"/>
                <w:b w:val="0"/>
                <w:bCs w:val="0"/>
                <w:color w:val="auto"/>
                <w:kern w:val="0"/>
                <w:sz w:val="28"/>
                <w:szCs w:val="28"/>
                <w:highlight w:val="none"/>
                <w:lang w:val="zh-CN" w:eastAsia="zh-CN" w:bidi="ar-SA"/>
              </w:rPr>
              <w:t>个点位的监测采样要求）的得4分，</w:t>
            </w:r>
            <w:r>
              <w:rPr>
                <w:rFonts w:hint="eastAsia" w:ascii="宋体" w:hAnsi="宋体" w:eastAsia="宋体" w:cs="宋体"/>
                <w:b w:val="0"/>
                <w:bCs w:val="0"/>
                <w:color w:val="auto"/>
                <w:kern w:val="0"/>
                <w:sz w:val="28"/>
                <w:szCs w:val="28"/>
                <w:highlight w:val="none"/>
                <w:lang w:val="en-US" w:eastAsia="zh-CN" w:bidi="ar-SA"/>
              </w:rPr>
              <w:t>每增加3台</w:t>
            </w:r>
            <w:r>
              <w:rPr>
                <w:rFonts w:hint="eastAsia" w:ascii="宋体" w:hAnsi="宋体" w:eastAsia="宋体" w:cs="宋体"/>
                <w:b w:val="0"/>
                <w:bCs w:val="0"/>
                <w:color w:val="auto"/>
                <w:kern w:val="0"/>
                <w:sz w:val="28"/>
                <w:szCs w:val="28"/>
                <w:highlight w:val="none"/>
                <w:lang w:val="zh-CN" w:eastAsia="zh-CN" w:bidi="ar-SA"/>
              </w:rPr>
              <w:t>备用设备</w:t>
            </w:r>
            <w:r>
              <w:rPr>
                <w:rFonts w:hint="eastAsia" w:ascii="宋体" w:hAnsi="宋体" w:eastAsia="宋体" w:cs="宋体"/>
                <w:b w:val="0"/>
                <w:bCs w:val="0"/>
                <w:color w:val="auto"/>
                <w:kern w:val="0"/>
                <w:sz w:val="28"/>
                <w:szCs w:val="28"/>
                <w:highlight w:val="none"/>
                <w:lang w:val="en-US" w:eastAsia="zh-CN" w:bidi="ar-SA"/>
              </w:rPr>
              <w:t>加0.5分，最多加1分</w:t>
            </w:r>
            <w:r>
              <w:rPr>
                <w:rFonts w:hint="eastAsia" w:ascii="宋体" w:hAnsi="宋体" w:eastAsia="宋体" w:cs="宋体"/>
                <w:b w:val="0"/>
                <w:bCs w:val="0"/>
                <w:color w:val="auto"/>
                <w:kern w:val="0"/>
                <w:sz w:val="28"/>
                <w:szCs w:val="28"/>
                <w:highlight w:val="none"/>
                <w:lang w:val="zh-CN" w:eastAsia="zh-CN" w:bidi="ar-SA"/>
              </w:rPr>
              <w:t>，此项累计满分</w:t>
            </w:r>
            <w:r>
              <w:rPr>
                <w:rFonts w:hint="eastAsia" w:ascii="宋体" w:hAnsi="宋体" w:eastAsia="宋体" w:cs="宋体"/>
                <w:b w:val="0"/>
                <w:bCs w:val="0"/>
                <w:color w:val="auto"/>
                <w:kern w:val="0"/>
                <w:sz w:val="28"/>
                <w:szCs w:val="28"/>
                <w:highlight w:val="none"/>
                <w:lang w:val="en-US" w:eastAsia="zh-CN" w:bidi="ar-SA"/>
              </w:rPr>
              <w:t>9</w:t>
            </w:r>
            <w:r>
              <w:rPr>
                <w:rFonts w:hint="eastAsia" w:ascii="宋体" w:hAnsi="宋体" w:eastAsia="宋体" w:cs="宋体"/>
                <w:b w:val="0"/>
                <w:bCs w:val="0"/>
                <w:color w:val="auto"/>
                <w:kern w:val="0"/>
                <w:sz w:val="28"/>
                <w:szCs w:val="28"/>
                <w:highlight w:val="none"/>
                <w:lang w:val="zh-CN" w:eastAsia="zh-CN" w:bidi="ar-SA"/>
              </w:rPr>
              <w:t>分。</w:t>
            </w:r>
          </w:p>
          <w:p w14:paraId="44CB6AF1">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zh-CN" w:eastAsia="zh-CN" w:bidi="ar-SA"/>
              </w:rPr>
            </w:pPr>
            <w:r>
              <w:rPr>
                <w:rFonts w:hint="eastAsia" w:ascii="宋体" w:hAnsi="宋体" w:eastAsia="宋体" w:cs="宋体"/>
                <w:b w:val="0"/>
                <w:bCs w:val="0"/>
                <w:color w:val="auto"/>
                <w:kern w:val="0"/>
                <w:sz w:val="28"/>
                <w:szCs w:val="28"/>
                <w:highlight w:val="none"/>
                <w:lang w:val="zh-CN" w:eastAsia="zh-CN" w:bidi="ar-SA"/>
              </w:rPr>
              <w:t>3.监测辅助设备：风向风速仪2台及以上得0.5分，测距仪（红外或激光）2台及以上得0.5分，流速仪1台得0.5分，</w:t>
            </w:r>
            <w:r>
              <w:rPr>
                <w:rFonts w:hint="eastAsia" w:ascii="宋体" w:hAnsi="宋体" w:eastAsia="宋体" w:cs="宋体"/>
                <w:b w:val="0"/>
                <w:bCs w:val="0"/>
                <w:color w:val="auto"/>
                <w:kern w:val="0"/>
                <w:sz w:val="28"/>
                <w:szCs w:val="28"/>
                <w:highlight w:val="none"/>
                <w:lang w:val="en-US" w:eastAsia="zh-CN" w:bidi="ar-SA"/>
              </w:rPr>
              <w:t>每增加一台</w:t>
            </w:r>
            <w:r>
              <w:rPr>
                <w:rFonts w:hint="eastAsia" w:ascii="宋体" w:hAnsi="宋体" w:eastAsia="宋体" w:cs="宋体"/>
                <w:b w:val="0"/>
                <w:bCs w:val="0"/>
                <w:color w:val="auto"/>
                <w:kern w:val="0"/>
                <w:sz w:val="28"/>
                <w:szCs w:val="28"/>
                <w:highlight w:val="none"/>
                <w:lang w:val="zh-CN" w:eastAsia="zh-CN" w:bidi="ar-SA"/>
              </w:rPr>
              <w:t>备用设备</w:t>
            </w:r>
            <w:r>
              <w:rPr>
                <w:rFonts w:hint="eastAsia" w:ascii="宋体" w:hAnsi="宋体" w:eastAsia="宋体" w:cs="宋体"/>
                <w:b w:val="0"/>
                <w:bCs w:val="0"/>
                <w:color w:val="auto"/>
                <w:kern w:val="0"/>
                <w:sz w:val="28"/>
                <w:szCs w:val="28"/>
                <w:highlight w:val="none"/>
                <w:lang w:val="en-US" w:eastAsia="zh-CN" w:bidi="ar-SA"/>
              </w:rPr>
              <w:t>加0.5分，最多加0.5分</w:t>
            </w:r>
            <w:r>
              <w:rPr>
                <w:rFonts w:hint="eastAsia" w:ascii="宋体" w:hAnsi="宋体" w:eastAsia="宋体" w:cs="宋体"/>
                <w:b w:val="0"/>
                <w:bCs w:val="0"/>
                <w:color w:val="auto"/>
                <w:kern w:val="0"/>
                <w:sz w:val="28"/>
                <w:szCs w:val="28"/>
                <w:highlight w:val="none"/>
                <w:lang w:val="zh-CN" w:eastAsia="zh-CN" w:bidi="ar-SA"/>
              </w:rPr>
              <w:t>，此项累计满分</w:t>
            </w:r>
            <w:r>
              <w:rPr>
                <w:rFonts w:hint="eastAsia" w:ascii="宋体" w:hAnsi="宋体" w:eastAsia="宋体" w:cs="宋体"/>
                <w:b w:val="0"/>
                <w:bCs w:val="0"/>
                <w:color w:val="auto"/>
                <w:kern w:val="0"/>
                <w:sz w:val="28"/>
                <w:szCs w:val="28"/>
                <w:highlight w:val="none"/>
                <w:lang w:val="en-US" w:eastAsia="zh-CN" w:bidi="ar-SA"/>
              </w:rPr>
              <w:t>2</w:t>
            </w:r>
            <w:r>
              <w:rPr>
                <w:rFonts w:hint="eastAsia" w:ascii="宋体" w:hAnsi="宋体" w:eastAsia="宋体" w:cs="宋体"/>
                <w:b w:val="0"/>
                <w:bCs w:val="0"/>
                <w:color w:val="auto"/>
                <w:kern w:val="0"/>
                <w:sz w:val="28"/>
                <w:szCs w:val="28"/>
                <w:highlight w:val="none"/>
                <w:lang w:val="zh-CN" w:eastAsia="zh-CN" w:bidi="ar-SA"/>
              </w:rPr>
              <w:t>分。</w:t>
            </w:r>
          </w:p>
          <w:p w14:paraId="0C523AE6">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zh-CN" w:eastAsia="zh-CN" w:bidi="ar-SA"/>
              </w:rPr>
            </w:pPr>
            <w:r>
              <w:rPr>
                <w:rFonts w:hint="eastAsia" w:ascii="宋体" w:hAnsi="宋体" w:eastAsia="宋体" w:cs="宋体"/>
                <w:b w:val="0"/>
                <w:bCs w:val="0"/>
                <w:color w:val="auto"/>
                <w:kern w:val="0"/>
                <w:sz w:val="28"/>
                <w:szCs w:val="28"/>
                <w:highlight w:val="none"/>
                <w:lang w:val="en-US" w:eastAsia="zh-CN" w:bidi="ar-SA"/>
              </w:rPr>
              <w:t>4</w:t>
            </w:r>
            <w:r>
              <w:rPr>
                <w:rFonts w:hint="eastAsia" w:ascii="宋体" w:hAnsi="宋体" w:eastAsia="宋体" w:cs="宋体"/>
                <w:b w:val="0"/>
                <w:bCs w:val="0"/>
                <w:color w:val="auto"/>
                <w:kern w:val="0"/>
                <w:sz w:val="28"/>
                <w:szCs w:val="28"/>
                <w:highlight w:val="none"/>
                <w:lang w:val="zh-CN" w:eastAsia="zh-CN" w:bidi="ar-SA"/>
              </w:rPr>
              <w:t>.应急监测设备：有便携式水质监测设备（如水质重金属快检设备，化学需氧量、氨氮、总氮、总磷等快检试纸或设备等）每套得</w:t>
            </w:r>
            <w:r>
              <w:rPr>
                <w:rFonts w:hint="eastAsia" w:ascii="宋体" w:hAnsi="宋体" w:eastAsia="宋体" w:cs="宋体"/>
                <w:b w:val="0"/>
                <w:bCs w:val="0"/>
                <w:color w:val="auto"/>
                <w:kern w:val="0"/>
                <w:sz w:val="28"/>
                <w:szCs w:val="28"/>
                <w:highlight w:val="none"/>
                <w:lang w:val="en-US" w:eastAsia="zh-CN" w:bidi="ar-SA"/>
              </w:rPr>
              <w:t>0.5</w:t>
            </w:r>
            <w:r>
              <w:rPr>
                <w:rFonts w:hint="eastAsia" w:ascii="宋体" w:hAnsi="宋体" w:eastAsia="宋体" w:cs="宋体"/>
                <w:b w:val="0"/>
                <w:bCs w:val="0"/>
                <w:color w:val="auto"/>
                <w:kern w:val="0"/>
                <w:sz w:val="28"/>
                <w:szCs w:val="28"/>
                <w:highlight w:val="none"/>
                <w:lang w:val="zh-CN" w:eastAsia="zh-CN" w:bidi="ar-SA"/>
              </w:rPr>
              <w:t>分，有便携式挥发性有机物或有毒有害气体快速检测设备，每套得</w:t>
            </w:r>
            <w:r>
              <w:rPr>
                <w:rFonts w:hint="eastAsia" w:ascii="宋体" w:hAnsi="宋体" w:eastAsia="宋体" w:cs="宋体"/>
                <w:b w:val="0"/>
                <w:bCs w:val="0"/>
                <w:color w:val="auto"/>
                <w:kern w:val="0"/>
                <w:sz w:val="28"/>
                <w:szCs w:val="28"/>
                <w:highlight w:val="none"/>
                <w:lang w:val="en-US" w:eastAsia="zh-CN" w:bidi="ar-SA"/>
              </w:rPr>
              <w:t>0.5</w:t>
            </w:r>
            <w:r>
              <w:rPr>
                <w:rFonts w:hint="eastAsia" w:ascii="宋体" w:hAnsi="宋体" w:eastAsia="宋体" w:cs="宋体"/>
                <w:b w:val="0"/>
                <w:bCs w:val="0"/>
                <w:color w:val="auto"/>
                <w:kern w:val="0"/>
                <w:sz w:val="28"/>
                <w:szCs w:val="28"/>
                <w:highlight w:val="none"/>
                <w:lang w:val="zh-CN" w:eastAsia="zh-CN" w:bidi="ar-SA"/>
              </w:rPr>
              <w:t>分，此项累计满分</w:t>
            </w:r>
            <w:r>
              <w:rPr>
                <w:rFonts w:hint="eastAsia" w:ascii="宋体" w:hAnsi="宋体" w:eastAsia="宋体" w:cs="宋体"/>
                <w:b w:val="0"/>
                <w:bCs w:val="0"/>
                <w:color w:val="auto"/>
                <w:kern w:val="0"/>
                <w:sz w:val="28"/>
                <w:szCs w:val="28"/>
                <w:highlight w:val="none"/>
                <w:lang w:val="en-US" w:eastAsia="zh-CN" w:bidi="ar-SA"/>
              </w:rPr>
              <w:t>2</w:t>
            </w:r>
            <w:r>
              <w:rPr>
                <w:rFonts w:hint="eastAsia" w:ascii="宋体" w:hAnsi="宋体" w:eastAsia="宋体" w:cs="宋体"/>
                <w:b w:val="0"/>
                <w:bCs w:val="0"/>
                <w:color w:val="auto"/>
                <w:kern w:val="0"/>
                <w:sz w:val="28"/>
                <w:szCs w:val="28"/>
                <w:highlight w:val="none"/>
                <w:lang w:val="zh-CN" w:eastAsia="zh-CN" w:bidi="ar-SA"/>
              </w:rPr>
              <w:t>分。</w:t>
            </w:r>
          </w:p>
          <w:p w14:paraId="50499295">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zh-CN" w:eastAsia="zh-CN" w:bidi="ar-SA"/>
              </w:rPr>
            </w:pPr>
            <w:r>
              <w:rPr>
                <w:rFonts w:hint="eastAsia" w:ascii="宋体" w:hAnsi="宋体" w:eastAsia="宋体" w:cs="宋体"/>
                <w:b w:val="0"/>
                <w:bCs w:val="0"/>
                <w:color w:val="auto"/>
                <w:kern w:val="0"/>
                <w:sz w:val="28"/>
                <w:szCs w:val="28"/>
                <w:highlight w:val="none"/>
                <w:lang w:val="zh-CN" w:eastAsia="zh-CN" w:bidi="ar-SA"/>
              </w:rPr>
              <w:t>（提供仪器设备清单，备注设备名称、设备型号、台套数、购入时间等信息，提供采购合同或相关证明）</w:t>
            </w:r>
          </w:p>
        </w:tc>
        <w:tc>
          <w:tcPr>
            <w:tcW w:w="748" w:type="dxa"/>
            <w:noWrap w:val="0"/>
            <w:vAlign w:val="center"/>
          </w:tcPr>
          <w:p w14:paraId="3BB38B1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16</w:t>
            </w:r>
          </w:p>
        </w:tc>
      </w:tr>
      <w:tr w14:paraId="338B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0" w:type="dxa"/>
            <w:vMerge w:val="restart"/>
            <w:noWrap w:val="0"/>
            <w:vAlign w:val="center"/>
          </w:tcPr>
          <w:p w14:paraId="656C4720">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技术部分</w:t>
            </w:r>
          </w:p>
          <w:p w14:paraId="336D6E77">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（50分）</w:t>
            </w:r>
          </w:p>
        </w:tc>
        <w:tc>
          <w:tcPr>
            <w:tcW w:w="880" w:type="dxa"/>
            <w:noWrap w:val="0"/>
            <w:vAlign w:val="center"/>
          </w:tcPr>
          <w:p w14:paraId="5C42D3FA">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技术负责人/授权签字人能力</w:t>
            </w:r>
          </w:p>
        </w:tc>
        <w:tc>
          <w:tcPr>
            <w:tcW w:w="6183" w:type="dxa"/>
            <w:noWrap w:val="0"/>
            <w:vAlign w:val="center"/>
          </w:tcPr>
          <w:p w14:paraId="53F0ECEA">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宋体" w:hAnsi="宋体" w:eastAsia="宋体" w:cs="宋体"/>
                <w:b w:val="0"/>
                <w:bCs w:val="0"/>
                <w:color w:val="auto"/>
                <w:kern w:val="0"/>
                <w:sz w:val="28"/>
                <w:szCs w:val="28"/>
                <w:highlight w:val="none"/>
                <w:lang w:val="zh-CN" w:eastAsia="zh-CN" w:bidi="ar-SA"/>
              </w:rPr>
            </w:pPr>
            <w:r>
              <w:rPr>
                <w:rFonts w:hint="eastAsia" w:ascii="宋体" w:hAnsi="宋体" w:eastAsia="宋体" w:cs="宋体"/>
                <w:b w:val="0"/>
                <w:bCs w:val="0"/>
                <w:color w:val="auto"/>
                <w:kern w:val="0"/>
                <w:sz w:val="28"/>
                <w:szCs w:val="28"/>
                <w:highlight w:val="none"/>
                <w:lang w:val="en-US" w:eastAsia="zh-CN" w:bidi="ar-SA"/>
              </w:rPr>
              <w:t>具备</w:t>
            </w:r>
            <w:r>
              <w:rPr>
                <w:rFonts w:hint="eastAsia" w:ascii="宋体" w:hAnsi="宋体" w:eastAsia="宋体" w:cs="宋体"/>
                <w:b w:val="0"/>
                <w:bCs w:val="0"/>
                <w:color w:val="auto"/>
                <w:kern w:val="0"/>
                <w:sz w:val="28"/>
                <w:szCs w:val="28"/>
                <w:highlight w:val="none"/>
                <w:lang w:val="zh-CN" w:eastAsia="zh-CN" w:bidi="ar-SA"/>
              </w:rPr>
              <w:t>环境</w:t>
            </w:r>
            <w:r>
              <w:rPr>
                <w:rFonts w:hint="eastAsia" w:ascii="宋体" w:hAnsi="宋体" w:eastAsia="宋体" w:cs="宋体"/>
                <w:b w:val="0"/>
                <w:bCs w:val="0"/>
                <w:color w:val="auto"/>
                <w:kern w:val="0"/>
                <w:sz w:val="28"/>
                <w:szCs w:val="28"/>
                <w:highlight w:val="none"/>
                <w:lang w:val="en-US" w:eastAsia="zh-CN" w:bidi="ar-SA"/>
              </w:rPr>
              <w:t>相关专业</w:t>
            </w:r>
            <w:r>
              <w:rPr>
                <w:rFonts w:hint="eastAsia" w:ascii="宋体" w:hAnsi="宋体" w:eastAsia="宋体" w:cs="宋体"/>
                <w:b w:val="0"/>
                <w:bCs w:val="0"/>
                <w:color w:val="auto"/>
                <w:kern w:val="0"/>
                <w:sz w:val="28"/>
                <w:szCs w:val="28"/>
                <w:highlight w:val="none"/>
                <w:lang w:val="zh-CN" w:eastAsia="zh-CN" w:bidi="ar-SA"/>
              </w:rPr>
              <w:t>中级职称，得1分；环境</w:t>
            </w:r>
            <w:r>
              <w:rPr>
                <w:rFonts w:hint="eastAsia" w:ascii="宋体" w:hAnsi="宋体" w:eastAsia="宋体" w:cs="宋体"/>
                <w:b w:val="0"/>
                <w:bCs w:val="0"/>
                <w:color w:val="auto"/>
                <w:kern w:val="0"/>
                <w:sz w:val="28"/>
                <w:szCs w:val="28"/>
                <w:highlight w:val="none"/>
                <w:lang w:val="en-US" w:eastAsia="zh-CN" w:bidi="ar-SA"/>
              </w:rPr>
              <w:t>相关专业</w:t>
            </w:r>
            <w:r>
              <w:rPr>
                <w:rFonts w:hint="eastAsia" w:ascii="宋体" w:hAnsi="宋体" w:eastAsia="宋体" w:cs="宋体"/>
                <w:b w:val="0"/>
                <w:bCs w:val="0"/>
                <w:color w:val="auto"/>
                <w:kern w:val="0"/>
                <w:sz w:val="28"/>
                <w:szCs w:val="28"/>
                <w:highlight w:val="none"/>
                <w:lang w:val="zh-CN" w:eastAsia="zh-CN" w:bidi="ar-SA"/>
              </w:rPr>
              <w:t>副高级技术职称，得3分；环境</w:t>
            </w:r>
            <w:r>
              <w:rPr>
                <w:rFonts w:hint="eastAsia" w:ascii="宋体" w:hAnsi="宋体" w:eastAsia="宋体" w:cs="宋体"/>
                <w:b w:val="0"/>
                <w:bCs w:val="0"/>
                <w:color w:val="auto"/>
                <w:kern w:val="0"/>
                <w:sz w:val="28"/>
                <w:szCs w:val="28"/>
                <w:highlight w:val="none"/>
                <w:lang w:val="en-US" w:eastAsia="zh-CN" w:bidi="ar-SA"/>
              </w:rPr>
              <w:t>相关专业</w:t>
            </w:r>
            <w:r>
              <w:rPr>
                <w:rFonts w:hint="eastAsia" w:ascii="宋体" w:hAnsi="宋体" w:eastAsia="宋体" w:cs="宋体"/>
                <w:b w:val="0"/>
                <w:bCs w:val="0"/>
                <w:color w:val="auto"/>
                <w:kern w:val="0"/>
                <w:sz w:val="28"/>
                <w:szCs w:val="28"/>
                <w:highlight w:val="none"/>
                <w:lang w:val="zh-CN" w:eastAsia="zh-CN" w:bidi="ar-SA"/>
              </w:rPr>
              <w:t>正高级技术职称，得4分。环境</w:t>
            </w:r>
            <w:r>
              <w:rPr>
                <w:rFonts w:hint="eastAsia" w:ascii="宋体" w:hAnsi="宋体" w:eastAsia="宋体" w:cs="宋体"/>
                <w:b w:val="0"/>
                <w:bCs w:val="0"/>
                <w:color w:val="auto"/>
                <w:kern w:val="0"/>
                <w:sz w:val="28"/>
                <w:szCs w:val="28"/>
                <w:highlight w:val="none"/>
                <w:lang w:val="en-US" w:eastAsia="zh-CN" w:bidi="ar-SA"/>
              </w:rPr>
              <w:t>相关专业</w:t>
            </w:r>
            <w:r>
              <w:rPr>
                <w:rFonts w:hint="eastAsia" w:ascii="宋体" w:hAnsi="宋体" w:eastAsia="宋体" w:cs="宋体"/>
                <w:b w:val="0"/>
                <w:bCs w:val="0"/>
                <w:color w:val="auto"/>
                <w:kern w:val="0"/>
                <w:sz w:val="28"/>
                <w:szCs w:val="28"/>
                <w:highlight w:val="none"/>
                <w:lang w:val="zh-CN" w:eastAsia="zh-CN" w:bidi="ar-SA"/>
              </w:rPr>
              <w:t>中级职称以下得0分。（提供近半年内至少1个月的社保缴纳证明（退休返聘人员不需提供</w:t>
            </w:r>
            <w:r>
              <w:rPr>
                <w:rFonts w:hint="eastAsia" w:ascii="宋体" w:hAnsi="宋体" w:eastAsia="宋体" w:cs="宋体"/>
                <w:b w:val="0"/>
                <w:bCs w:val="0"/>
                <w:color w:val="auto"/>
                <w:kern w:val="0"/>
                <w:sz w:val="28"/>
                <w:szCs w:val="28"/>
                <w:highlight w:val="none"/>
                <w:lang w:val="en-US" w:eastAsia="zh-CN" w:bidi="ar-SA"/>
              </w:rPr>
              <w:t>社保，但需提供</w:t>
            </w:r>
            <w:r>
              <w:rPr>
                <w:rFonts w:hint="eastAsia" w:ascii="宋体" w:hAnsi="宋体" w:eastAsia="宋体" w:cs="宋体"/>
                <w:b w:val="0"/>
                <w:bCs w:val="0"/>
                <w:color w:val="auto"/>
                <w:kern w:val="0"/>
                <w:sz w:val="28"/>
                <w:szCs w:val="28"/>
                <w:highlight w:val="none"/>
                <w:lang w:val="zh-CN" w:eastAsia="zh-CN" w:bidi="ar-SA"/>
              </w:rPr>
              <w:t>工作关系证明）职称及资格证明文件）</w:t>
            </w:r>
          </w:p>
        </w:tc>
        <w:tc>
          <w:tcPr>
            <w:tcW w:w="748" w:type="dxa"/>
            <w:noWrap w:val="0"/>
            <w:vAlign w:val="center"/>
          </w:tcPr>
          <w:p w14:paraId="1B9B297F">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4</w:t>
            </w:r>
          </w:p>
        </w:tc>
      </w:tr>
      <w:tr w14:paraId="7282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0" w:type="dxa"/>
            <w:vMerge w:val="continue"/>
            <w:noWrap w:val="0"/>
            <w:vAlign w:val="center"/>
          </w:tcPr>
          <w:p w14:paraId="03F0EE02">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p>
        </w:tc>
        <w:tc>
          <w:tcPr>
            <w:tcW w:w="880" w:type="dxa"/>
            <w:noWrap w:val="0"/>
            <w:vAlign w:val="center"/>
          </w:tcPr>
          <w:p w14:paraId="15162457">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项目经理能力</w:t>
            </w:r>
          </w:p>
        </w:tc>
        <w:tc>
          <w:tcPr>
            <w:tcW w:w="6183" w:type="dxa"/>
            <w:noWrap w:val="0"/>
            <w:vAlign w:val="center"/>
          </w:tcPr>
          <w:p w14:paraId="28FC50CF">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zh-CN" w:eastAsia="zh-CN" w:bidi="ar-SA"/>
              </w:rPr>
            </w:pPr>
            <w:r>
              <w:rPr>
                <w:rFonts w:hint="eastAsia" w:ascii="宋体" w:hAnsi="宋体" w:eastAsia="宋体" w:cs="宋体"/>
                <w:b w:val="0"/>
                <w:bCs w:val="0"/>
                <w:color w:val="auto"/>
                <w:kern w:val="0"/>
                <w:sz w:val="28"/>
                <w:szCs w:val="28"/>
                <w:highlight w:val="none"/>
                <w:lang w:val="zh-CN" w:eastAsia="zh-CN" w:bidi="ar-SA"/>
              </w:rPr>
              <w:t>1.项目经理具备理工科相关专业本科学历及以上得2分，否则不得分；</w:t>
            </w:r>
          </w:p>
          <w:p w14:paraId="09F28723">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宋体" w:hAnsi="宋体" w:eastAsia="宋体" w:cs="宋体"/>
                <w:b w:val="0"/>
                <w:bCs w:val="0"/>
                <w:color w:val="auto"/>
                <w:kern w:val="0"/>
                <w:sz w:val="28"/>
                <w:szCs w:val="28"/>
                <w:highlight w:val="none"/>
                <w:lang w:val="zh-CN" w:eastAsia="zh-CN" w:bidi="ar-SA"/>
              </w:rPr>
            </w:pPr>
            <w:r>
              <w:rPr>
                <w:rFonts w:hint="eastAsia" w:ascii="宋体" w:hAnsi="宋体" w:eastAsia="宋体" w:cs="宋体"/>
                <w:b w:val="0"/>
                <w:bCs w:val="0"/>
                <w:color w:val="auto"/>
                <w:kern w:val="0"/>
                <w:sz w:val="28"/>
                <w:szCs w:val="28"/>
                <w:highlight w:val="none"/>
                <w:lang w:val="zh-CN" w:eastAsia="zh-CN" w:bidi="ar-SA"/>
              </w:rPr>
              <w:t>2.</w:t>
            </w:r>
            <w:r>
              <w:rPr>
                <w:rFonts w:hint="eastAsia" w:ascii="宋体" w:hAnsi="宋体" w:eastAsia="宋体" w:cs="宋体"/>
                <w:b w:val="0"/>
                <w:bCs w:val="0"/>
                <w:color w:val="auto"/>
                <w:kern w:val="0"/>
                <w:sz w:val="28"/>
                <w:szCs w:val="28"/>
                <w:highlight w:val="none"/>
                <w:lang w:val="en-US" w:eastAsia="zh-CN" w:bidi="ar-SA"/>
              </w:rPr>
              <w:t>有</w:t>
            </w:r>
            <w:r>
              <w:rPr>
                <w:rFonts w:hint="eastAsia" w:ascii="宋体" w:hAnsi="宋体" w:eastAsia="宋体" w:cs="宋体"/>
                <w:b w:val="0"/>
                <w:bCs w:val="0"/>
                <w:color w:val="auto"/>
                <w:kern w:val="0"/>
                <w:sz w:val="28"/>
                <w:szCs w:val="28"/>
                <w:highlight w:val="none"/>
                <w:lang w:val="zh-CN" w:eastAsia="zh-CN" w:bidi="ar-SA"/>
              </w:rPr>
              <w:t>从事环境监测工作经历</w:t>
            </w:r>
            <w:r>
              <w:rPr>
                <w:rFonts w:hint="eastAsia" w:ascii="宋体" w:hAnsi="宋体" w:eastAsia="宋体" w:cs="宋体"/>
                <w:b w:val="0"/>
                <w:bCs w:val="0"/>
                <w:color w:val="auto"/>
                <w:kern w:val="0"/>
                <w:sz w:val="28"/>
                <w:szCs w:val="28"/>
                <w:highlight w:val="none"/>
                <w:lang w:val="en-US" w:eastAsia="zh-CN" w:bidi="ar-SA"/>
              </w:rPr>
              <w:t>2年及以上</w:t>
            </w:r>
            <w:r>
              <w:rPr>
                <w:rFonts w:hint="eastAsia" w:ascii="宋体" w:hAnsi="宋体" w:eastAsia="宋体" w:cs="宋体"/>
                <w:b w:val="0"/>
                <w:bCs w:val="0"/>
                <w:color w:val="auto"/>
                <w:kern w:val="0"/>
                <w:sz w:val="28"/>
                <w:szCs w:val="28"/>
                <w:highlight w:val="none"/>
                <w:lang w:val="zh-CN" w:eastAsia="zh-CN" w:bidi="ar-SA"/>
              </w:rPr>
              <w:t>得1分，</w:t>
            </w:r>
            <w:r>
              <w:rPr>
                <w:rFonts w:hint="eastAsia" w:ascii="宋体" w:hAnsi="宋体" w:eastAsia="宋体" w:cs="宋体"/>
                <w:b w:val="0"/>
                <w:bCs w:val="0"/>
                <w:color w:val="auto"/>
                <w:kern w:val="0"/>
                <w:sz w:val="28"/>
                <w:szCs w:val="28"/>
                <w:highlight w:val="none"/>
                <w:lang w:val="en-US" w:eastAsia="zh-CN" w:bidi="ar-SA"/>
              </w:rPr>
              <w:t>从事</w:t>
            </w:r>
            <w:r>
              <w:rPr>
                <w:rFonts w:hint="eastAsia" w:ascii="宋体" w:hAnsi="宋体" w:eastAsia="宋体" w:cs="宋体"/>
                <w:b w:val="0"/>
                <w:bCs w:val="0"/>
                <w:color w:val="auto"/>
                <w:kern w:val="0"/>
                <w:sz w:val="28"/>
                <w:szCs w:val="28"/>
                <w:highlight w:val="none"/>
                <w:lang w:val="zh-CN" w:eastAsia="zh-CN" w:bidi="ar-SA"/>
              </w:rPr>
              <w:t>环境监测从业经历</w:t>
            </w:r>
            <w:r>
              <w:rPr>
                <w:rFonts w:hint="eastAsia" w:ascii="宋体" w:hAnsi="宋体" w:eastAsia="宋体" w:cs="宋体"/>
                <w:b w:val="0"/>
                <w:bCs w:val="0"/>
                <w:color w:val="auto"/>
                <w:kern w:val="0"/>
                <w:sz w:val="28"/>
                <w:szCs w:val="28"/>
                <w:highlight w:val="none"/>
                <w:lang w:val="en-US" w:eastAsia="zh-CN" w:bidi="ar-SA"/>
              </w:rPr>
              <w:t>不足2年得0分</w:t>
            </w:r>
            <w:r>
              <w:rPr>
                <w:rFonts w:hint="eastAsia" w:ascii="宋体" w:hAnsi="宋体" w:eastAsia="宋体" w:cs="宋体"/>
                <w:b w:val="0"/>
                <w:bCs w:val="0"/>
                <w:color w:val="auto"/>
                <w:kern w:val="0"/>
                <w:sz w:val="28"/>
                <w:szCs w:val="28"/>
                <w:highlight w:val="none"/>
                <w:lang w:val="zh-CN" w:eastAsia="zh-CN" w:bidi="ar-SA"/>
              </w:rPr>
              <w:t>。（提供证明材料）</w:t>
            </w:r>
          </w:p>
        </w:tc>
        <w:tc>
          <w:tcPr>
            <w:tcW w:w="748" w:type="dxa"/>
            <w:noWrap w:val="0"/>
            <w:vAlign w:val="center"/>
          </w:tcPr>
          <w:p w14:paraId="0484271E">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3</w:t>
            </w:r>
          </w:p>
        </w:tc>
      </w:tr>
      <w:tr w14:paraId="04D1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0" w:type="dxa"/>
            <w:vMerge w:val="continue"/>
            <w:noWrap w:val="0"/>
            <w:vAlign w:val="center"/>
          </w:tcPr>
          <w:p w14:paraId="3293F00A">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p>
        </w:tc>
        <w:tc>
          <w:tcPr>
            <w:tcW w:w="880" w:type="dxa"/>
            <w:noWrap w:val="0"/>
            <w:vAlign w:val="center"/>
          </w:tcPr>
          <w:p w14:paraId="69CFB82C">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现场监测领队</w:t>
            </w:r>
          </w:p>
        </w:tc>
        <w:tc>
          <w:tcPr>
            <w:tcW w:w="6183" w:type="dxa"/>
            <w:noWrap w:val="0"/>
            <w:vAlign w:val="center"/>
          </w:tcPr>
          <w:p w14:paraId="1A0053A8">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现场监测领队（指实施现场采样监测带队人员）至少1人具备理工科相关专业本科学历及以上，且经供应商内部培训考核合格，持证上岗得1分，否则不得分；拟投入现场监测领队数量不足4人的，得0分，4人及以上得1分。（供应商须提交拟投入本项目的监测采样领队人员名录及相关证明材料，未提交或提交资料不全，不得分）</w:t>
            </w:r>
          </w:p>
        </w:tc>
        <w:tc>
          <w:tcPr>
            <w:tcW w:w="748" w:type="dxa"/>
            <w:noWrap w:val="0"/>
            <w:vAlign w:val="center"/>
          </w:tcPr>
          <w:p w14:paraId="622EB5AD">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w:t>
            </w:r>
          </w:p>
        </w:tc>
      </w:tr>
      <w:tr w14:paraId="2088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0" w:type="dxa"/>
            <w:vMerge w:val="continue"/>
            <w:noWrap w:val="0"/>
            <w:vAlign w:val="center"/>
          </w:tcPr>
          <w:p w14:paraId="0F1A4AD4">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p>
        </w:tc>
        <w:tc>
          <w:tcPr>
            <w:tcW w:w="880" w:type="dxa"/>
            <w:noWrap w:val="0"/>
            <w:vAlign w:val="center"/>
          </w:tcPr>
          <w:p w14:paraId="0E9A3EF4">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拟投入本项目技术人员能力</w:t>
            </w:r>
          </w:p>
        </w:tc>
        <w:tc>
          <w:tcPr>
            <w:tcW w:w="6183" w:type="dxa"/>
            <w:noWrap w:val="0"/>
            <w:vAlign w:val="center"/>
          </w:tcPr>
          <w:p w14:paraId="50F2F9E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1.对从事环境监测技术专业技术职称人员总数进行打分：中级及以上技术职称人员总数≥10人，得3分；6人≤中级及以上技术职称人员总数&lt;10人，得2分；0&lt;中级及以上技术职称人员总数&lt;6人，得1分；</w:t>
            </w:r>
          </w:p>
          <w:p w14:paraId="4063EAA8">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对从事环境监测技术工种的人员学历情况进行打分：专业技术人员中本科及以上人员比例80%（含）以上，得2分；50%≤专业技术人员本科及以上人员比例&lt;80%，得1分；专业技术人员本科及以上人员比例低于50%，得0.5分；</w:t>
            </w:r>
          </w:p>
          <w:p w14:paraId="5DF4EFD7">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3.专业技术人员中50%的人员有环境监测工作经历的，得2分；专业技术人员中有环境监测工作经历的人员不足50%的，得0分。</w:t>
            </w:r>
          </w:p>
          <w:p w14:paraId="116931DD">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（提供近半年内至少1个月的社保缴纳证明，技术人员名册：姓名、性别、学历、职称证、环境监测工作经历证明材料。否则不得分）</w:t>
            </w:r>
          </w:p>
        </w:tc>
        <w:tc>
          <w:tcPr>
            <w:tcW w:w="748" w:type="dxa"/>
            <w:noWrap w:val="0"/>
            <w:vAlign w:val="center"/>
          </w:tcPr>
          <w:p w14:paraId="274A290C">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7</w:t>
            </w:r>
          </w:p>
        </w:tc>
      </w:tr>
      <w:tr w14:paraId="73C0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0" w:type="dxa"/>
            <w:vMerge w:val="continue"/>
            <w:noWrap w:val="0"/>
            <w:vAlign w:val="center"/>
          </w:tcPr>
          <w:p w14:paraId="6B261C6F">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p>
        </w:tc>
        <w:tc>
          <w:tcPr>
            <w:tcW w:w="880" w:type="dxa"/>
            <w:noWrap w:val="0"/>
            <w:vAlign w:val="center"/>
          </w:tcPr>
          <w:p w14:paraId="7554209E">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关键岗位人员保证</w:t>
            </w:r>
          </w:p>
        </w:tc>
        <w:tc>
          <w:tcPr>
            <w:tcW w:w="6183" w:type="dxa"/>
            <w:noWrap w:val="0"/>
            <w:vAlign w:val="center"/>
          </w:tcPr>
          <w:p w14:paraId="1D073ED9">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承诺负责本项目的项目经理、实验室技术负责人、质量负责人、现场技术部负责人、现场监测领队（名录库）等关键岗位人员不得随意变更且一人不得兼任上述两种及以上岗位，若因特殊情况变更需提前1月向采购人报备，提供承诺书得2分，未提供不得分。</w:t>
            </w:r>
          </w:p>
        </w:tc>
        <w:tc>
          <w:tcPr>
            <w:tcW w:w="748" w:type="dxa"/>
            <w:noWrap w:val="0"/>
            <w:vAlign w:val="center"/>
          </w:tcPr>
          <w:p w14:paraId="3A0FD245">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w:t>
            </w:r>
          </w:p>
        </w:tc>
      </w:tr>
      <w:tr w14:paraId="525C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0" w:type="dxa"/>
            <w:vMerge w:val="continue"/>
            <w:noWrap w:val="0"/>
            <w:vAlign w:val="center"/>
          </w:tcPr>
          <w:p w14:paraId="4AFF7261">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p>
        </w:tc>
        <w:tc>
          <w:tcPr>
            <w:tcW w:w="880" w:type="dxa"/>
            <w:noWrap w:val="0"/>
            <w:vAlign w:val="center"/>
          </w:tcPr>
          <w:p w14:paraId="0556D374">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质量管理</w:t>
            </w:r>
          </w:p>
        </w:tc>
        <w:tc>
          <w:tcPr>
            <w:tcW w:w="6183" w:type="dxa"/>
            <w:noWrap w:val="0"/>
            <w:vAlign w:val="center"/>
          </w:tcPr>
          <w:p w14:paraId="4B84771E">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1.信息化管理：运用实验室信息管理系统（Lims）或办公系统，通过数字化办公提高内部管理效率，得1分。无上述系统，得0分。（附相关管理系统购买合同或相关证明文件）</w:t>
            </w:r>
          </w:p>
          <w:p w14:paraId="748D0CFF">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2.提供内部全流程管理流程图：包括合同下单、现场采样记录、实验数据报送、质控报送、报告出具审核等，以上内容需备注处理时限及工作周期。内容完整无缺失得1分，有缺项不得分。</w:t>
            </w:r>
          </w:p>
          <w:p w14:paraId="554DA752">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3.内部管理全流程工作覆盖监测全过程，且提供与项目实际执行匹配的证据不少于1例，得1分，未提供不得分。</w:t>
            </w:r>
          </w:p>
          <w:p w14:paraId="35254A91">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（管理内部全流程工作（办公系统或实验室Lims系统）需提供系统相关流程的使用界面截图，提供真实有效已完成的全流程监测事例1件（监测报告真实可查否则不得分））</w:t>
            </w:r>
          </w:p>
          <w:p w14:paraId="59548A8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4.供应商近3年参加的实验室能力验证取得满意或合格；参与国家、省、市、区环境主管部门或质检部门的质控考核（考核项目应为本投标包次下所应具备的监测能力项目），结果满意或合格，每项目得0.5分，最高得5分。（附供应商参加实验室能力验证或质控考核反馈报告）</w:t>
            </w:r>
          </w:p>
        </w:tc>
        <w:tc>
          <w:tcPr>
            <w:tcW w:w="748" w:type="dxa"/>
            <w:noWrap w:val="0"/>
            <w:vAlign w:val="center"/>
          </w:tcPr>
          <w:p w14:paraId="6C5CC919">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8</w:t>
            </w:r>
          </w:p>
        </w:tc>
      </w:tr>
      <w:tr w14:paraId="04D7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0" w:type="dxa"/>
            <w:vMerge w:val="continue"/>
            <w:noWrap w:val="0"/>
            <w:vAlign w:val="center"/>
          </w:tcPr>
          <w:p w14:paraId="2850DC49">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p>
        </w:tc>
        <w:tc>
          <w:tcPr>
            <w:tcW w:w="880" w:type="dxa"/>
            <w:noWrap w:val="0"/>
            <w:vAlign w:val="center"/>
          </w:tcPr>
          <w:p w14:paraId="459248C0">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监测方案</w:t>
            </w:r>
          </w:p>
        </w:tc>
        <w:tc>
          <w:tcPr>
            <w:tcW w:w="6183" w:type="dxa"/>
            <w:noWrap w:val="0"/>
            <w:vAlign w:val="center"/>
          </w:tcPr>
          <w:p w14:paraId="3A273F70">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根据供应商提供的监测方案进行评审，包含但不限于：</w:t>
            </w:r>
          </w:p>
          <w:p w14:paraId="2D4911BA">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1.应急监测工作流程图</w:t>
            </w:r>
          </w:p>
          <w:p w14:paraId="6233BCDA">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2.监测点位布设、监测项目确定、监测分析方法及设备选用方案</w:t>
            </w:r>
          </w:p>
          <w:p w14:paraId="1CEDF2D8">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3.监测方案与现场监测不一致的临时方案调整程序及人员调度措施</w:t>
            </w:r>
          </w:p>
          <w:p w14:paraId="44FECC57">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4.监测质量控制措施及监测数据出现异常值的溯源分析及后续监测验证措施</w:t>
            </w:r>
          </w:p>
          <w:p w14:paraId="3B2BC812">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评审标准：</w:t>
            </w:r>
          </w:p>
          <w:p w14:paraId="52485FF3">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1.完整性：方案是否全面覆盖所有必要的技术和管理环节，无关键遗漏。</w:t>
            </w:r>
          </w:p>
          <w:p w14:paraId="07D38262">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2.合理性：方案是否符合技术规范、科学逻辑和实际可操作性。</w:t>
            </w:r>
          </w:p>
          <w:p w14:paraId="35C205D6">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3.针对性：方案体现对项目背景、污染物特性或应急场景的深刻理解，提出定制化措施。</w:t>
            </w:r>
          </w:p>
          <w:p w14:paraId="53539821">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对上述 4 项评审内容进行打分：每项评审内容满足3项评审标准的得2分；每项评审内容满足2项评审标准的得1.5分；每项评审内容满足1项评审标准的得1分；其他情况不得分。</w:t>
            </w:r>
          </w:p>
          <w:p w14:paraId="6A4F0DCF">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本项满分8分。</w:t>
            </w:r>
          </w:p>
        </w:tc>
        <w:tc>
          <w:tcPr>
            <w:tcW w:w="748" w:type="dxa"/>
            <w:noWrap w:val="0"/>
            <w:vAlign w:val="center"/>
          </w:tcPr>
          <w:p w14:paraId="5BFE2B34">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8</w:t>
            </w:r>
          </w:p>
        </w:tc>
      </w:tr>
      <w:tr w14:paraId="6D25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0" w:type="dxa"/>
            <w:vMerge w:val="continue"/>
            <w:noWrap w:val="0"/>
            <w:vAlign w:val="center"/>
          </w:tcPr>
          <w:p w14:paraId="3FC14F1A">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p>
        </w:tc>
        <w:tc>
          <w:tcPr>
            <w:tcW w:w="880" w:type="dxa"/>
            <w:noWrap w:val="0"/>
            <w:vAlign w:val="center"/>
          </w:tcPr>
          <w:p w14:paraId="43E115E3">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检测方案</w:t>
            </w:r>
          </w:p>
        </w:tc>
        <w:tc>
          <w:tcPr>
            <w:tcW w:w="6183" w:type="dxa"/>
            <w:noWrap w:val="0"/>
            <w:vAlign w:val="center"/>
          </w:tcPr>
          <w:p w14:paraId="4CBD38B4">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根据供应商提供的检测方案进行评审，包含但不限于：</w:t>
            </w:r>
          </w:p>
          <w:p w14:paraId="1283804D">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1.取样方案流程</w:t>
            </w:r>
          </w:p>
          <w:p w14:paraId="51DB273F">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2.样品流转流程</w:t>
            </w:r>
          </w:p>
          <w:p w14:paraId="46B87F2D">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3.样品分析及时性保障措施</w:t>
            </w:r>
          </w:p>
          <w:p w14:paraId="41DBAC7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4.检测质量控制措施</w:t>
            </w:r>
          </w:p>
          <w:p w14:paraId="6144BFE0">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评审标准：</w:t>
            </w:r>
          </w:p>
          <w:p w14:paraId="0814243B">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1.完整性：方案是否全面覆盖所有必要的技术和管理环节，无关键遗漏。</w:t>
            </w:r>
          </w:p>
          <w:p w14:paraId="0BDEA555">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2.合理性：方案是否符合技术规范、科学逻辑和实际可操作性。</w:t>
            </w:r>
          </w:p>
          <w:p w14:paraId="4DD8120D">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3.针对性：方案体现对项目背景、污染物特性或应急场景的深刻理解，提出定制化措施。</w:t>
            </w:r>
          </w:p>
          <w:p w14:paraId="1F5C612F">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对上述 4 项评审内容进行打分：每项评审内容满足3项评审标准的得2分；每项评审内容满足2项评审标准的得1.5分；每项评审内容满足1项评审标准的得1分；其他情况不得分。</w:t>
            </w:r>
          </w:p>
          <w:p w14:paraId="79F4361F">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本项满分8分。</w:t>
            </w:r>
          </w:p>
        </w:tc>
        <w:tc>
          <w:tcPr>
            <w:tcW w:w="748" w:type="dxa"/>
            <w:noWrap w:val="0"/>
            <w:vAlign w:val="center"/>
          </w:tcPr>
          <w:p w14:paraId="7AC5F01A">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8</w:t>
            </w:r>
          </w:p>
        </w:tc>
      </w:tr>
      <w:tr w14:paraId="0C41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0" w:type="dxa"/>
            <w:vMerge w:val="continue"/>
            <w:noWrap w:val="0"/>
            <w:vAlign w:val="center"/>
          </w:tcPr>
          <w:p w14:paraId="1F063685">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p>
        </w:tc>
        <w:tc>
          <w:tcPr>
            <w:tcW w:w="880" w:type="dxa"/>
            <w:noWrap w:val="0"/>
            <w:vAlign w:val="center"/>
          </w:tcPr>
          <w:p w14:paraId="75DE18F0">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应急响应方案</w:t>
            </w:r>
          </w:p>
        </w:tc>
        <w:tc>
          <w:tcPr>
            <w:tcW w:w="6183" w:type="dxa"/>
            <w:noWrap w:val="0"/>
            <w:vAlign w:val="center"/>
          </w:tcPr>
          <w:p w14:paraId="2E064E26">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监测任务发生变更，供应商采取的应急措施，包括但不限于临时增加采样点位或采样频次，采样设备临时故障等情形的处理方案：列举应急突发情形超过5种的得4分；列举应急突发情形为3-5种的得2分；列举应急突发情形不足3种的得1分；其他不得分。</w:t>
            </w:r>
          </w:p>
        </w:tc>
        <w:tc>
          <w:tcPr>
            <w:tcW w:w="748" w:type="dxa"/>
            <w:noWrap w:val="0"/>
            <w:vAlign w:val="center"/>
          </w:tcPr>
          <w:p w14:paraId="1972B4C2">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4</w:t>
            </w:r>
          </w:p>
        </w:tc>
      </w:tr>
      <w:tr w14:paraId="29B6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0" w:type="dxa"/>
            <w:vMerge w:val="continue"/>
            <w:noWrap w:val="0"/>
            <w:vAlign w:val="center"/>
          </w:tcPr>
          <w:p w14:paraId="6FA65E70">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p>
        </w:tc>
        <w:tc>
          <w:tcPr>
            <w:tcW w:w="880" w:type="dxa"/>
            <w:noWrap w:val="0"/>
            <w:vAlign w:val="center"/>
          </w:tcPr>
          <w:p w14:paraId="4D406495">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技术服务响应时间承诺</w:t>
            </w:r>
          </w:p>
        </w:tc>
        <w:tc>
          <w:tcPr>
            <w:tcW w:w="6183" w:type="dxa"/>
            <w:noWrap w:val="0"/>
            <w:vAlign w:val="center"/>
          </w:tcPr>
          <w:p w14:paraId="6330D4CF">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1.常规监测技术服务响应时间优于规定时间予以加分：回复监测服务费预算半天以内的，得0.5分；</w:t>
            </w:r>
          </w:p>
          <w:p w14:paraId="417C55BD">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2.接到任务后，次日或当日可安排监测的，得1分；</w:t>
            </w:r>
          </w:p>
          <w:p w14:paraId="361F5F16">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3.现场监测后，5个工作日内可提交电子版监测报告的，得0.5分；</w:t>
            </w:r>
          </w:p>
          <w:p w14:paraId="4657CEE8">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4.现场监测结束后，5个工作日内提交纸质报告的，得0.5分；</w:t>
            </w:r>
          </w:p>
          <w:p w14:paraId="61DEEC0F">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5.应急监测响应时间不得晚于1小时到达集合地点，提前10分钟到达集合地点的，得0.5分。</w:t>
            </w:r>
          </w:p>
          <w:p w14:paraId="53482D22">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6.工作成果提交及核算及时性：在接到采购人结算通知3个工作日内，提交核算清单资料的，得1分；5个工作日内提交核算资料的，得0.5分。</w:t>
            </w:r>
          </w:p>
          <w:p w14:paraId="4716348D">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（提供承诺函）</w:t>
            </w:r>
          </w:p>
        </w:tc>
        <w:tc>
          <w:tcPr>
            <w:tcW w:w="748" w:type="dxa"/>
            <w:noWrap w:val="0"/>
            <w:vAlign w:val="center"/>
          </w:tcPr>
          <w:p w14:paraId="79BD5836">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4</w:t>
            </w:r>
          </w:p>
        </w:tc>
      </w:tr>
      <w:tr w14:paraId="33FA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3" w:type="dxa"/>
            <w:gridSpan w:val="3"/>
            <w:noWrap w:val="0"/>
            <w:vAlign w:val="center"/>
          </w:tcPr>
          <w:p w14:paraId="5684BB92">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合计</w:t>
            </w:r>
          </w:p>
        </w:tc>
        <w:tc>
          <w:tcPr>
            <w:tcW w:w="748" w:type="dxa"/>
            <w:noWrap w:val="0"/>
            <w:vAlign w:val="center"/>
          </w:tcPr>
          <w:p w14:paraId="21541FE0">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100</w:t>
            </w:r>
          </w:p>
        </w:tc>
      </w:tr>
    </w:tbl>
    <w:p w14:paraId="2A47E996">
      <w:pPr>
        <w:spacing w:line="500" w:lineRule="exact"/>
        <w:jc w:val="center"/>
        <w:rPr>
          <w:rFonts w:ascii="宋体" w:hAnsi="宋体" w:eastAsia="宋体" w:cs="宋体"/>
          <w:b w:val="0"/>
          <w:bCs w:val="0"/>
          <w:color w:val="auto"/>
          <w:sz w:val="24"/>
          <w:szCs w:val="24"/>
          <w:highlight w:val="none"/>
        </w:rPr>
      </w:pPr>
    </w:p>
    <w:p w14:paraId="38D889A1">
      <w:pPr>
        <w:keepNext/>
        <w:keepLines/>
        <w:spacing w:before="120" w:after="120" w:line="360" w:lineRule="auto"/>
        <w:ind w:firstLine="560" w:firstLineChars="200"/>
        <w:outlineLvl w:val="2"/>
        <w:rPr>
          <w:rFonts w:ascii="宋体" w:hAnsi="Calibri" w:eastAsia="宋体" w:cs="Times New Roman"/>
          <w:b w:val="0"/>
          <w:bCs w:val="0"/>
          <w:color w:val="auto"/>
          <w:sz w:val="28"/>
          <w:szCs w:val="32"/>
          <w:highlight w:val="none"/>
        </w:rPr>
      </w:pPr>
      <w:bookmarkStart w:id="174" w:name="_Toc2903"/>
      <w:bookmarkStart w:id="175" w:name="_Toc1463"/>
      <w:bookmarkStart w:id="176" w:name="_Toc4844"/>
      <w:bookmarkStart w:id="177" w:name="_Toc8751"/>
      <w:bookmarkStart w:id="178" w:name="_Toc19793"/>
      <w:bookmarkStart w:id="179" w:name="_Toc20831"/>
      <w:bookmarkStart w:id="180" w:name="_Toc32137"/>
      <w:bookmarkStart w:id="181" w:name="_Toc10575"/>
      <w:bookmarkStart w:id="182" w:name="_Toc5544"/>
      <w:r>
        <w:rPr>
          <w:rFonts w:hint="eastAsia" w:ascii="宋体" w:hAnsi="Calibri" w:eastAsia="宋体" w:cs="Times New Roman"/>
          <w:b w:val="0"/>
          <w:bCs w:val="0"/>
          <w:color w:val="auto"/>
          <w:sz w:val="28"/>
          <w:szCs w:val="32"/>
          <w:highlight w:val="none"/>
        </w:rPr>
        <w:t>5.2合同管理安排</w:t>
      </w:r>
      <w:bookmarkEnd w:id="174"/>
    </w:p>
    <w:bookmarkEnd w:id="175"/>
    <w:bookmarkEnd w:id="176"/>
    <w:bookmarkEnd w:id="177"/>
    <w:bookmarkEnd w:id="178"/>
    <w:bookmarkEnd w:id="179"/>
    <w:bookmarkEnd w:id="180"/>
    <w:bookmarkEnd w:id="181"/>
    <w:bookmarkEnd w:id="182"/>
    <w:p w14:paraId="048C8490">
      <w:pPr>
        <w:keepNext/>
        <w:keepLines/>
        <w:spacing w:before="120" w:after="120" w:line="360" w:lineRule="auto"/>
        <w:ind w:firstLine="560" w:firstLineChars="200"/>
        <w:outlineLvl w:val="2"/>
        <w:rPr>
          <w:rFonts w:ascii="宋体" w:hAnsi="宋体" w:eastAsia="宋体" w:cs="宋体"/>
          <w:b w:val="0"/>
          <w:bCs w:val="0"/>
          <w:color w:val="auto"/>
          <w:sz w:val="28"/>
          <w:szCs w:val="28"/>
          <w:highlight w:val="none"/>
        </w:rPr>
      </w:pPr>
      <w:bookmarkStart w:id="183" w:name="_Toc14598"/>
      <w:bookmarkStart w:id="184" w:name="_Toc17999"/>
      <w:bookmarkStart w:id="185" w:name="_Toc17168"/>
      <w:bookmarkStart w:id="186" w:name="_Toc25082"/>
      <w:bookmarkStart w:id="187" w:name="_Toc22350"/>
      <w:bookmarkStart w:id="188" w:name="_Toc21548"/>
      <w:bookmarkStart w:id="189" w:name="_Toc24353"/>
      <w:bookmarkStart w:id="190" w:name="_Toc14259"/>
      <w:bookmarkStart w:id="191" w:name="_Toc15257"/>
      <w:r>
        <w:rPr>
          <w:rFonts w:hint="eastAsia" w:ascii="宋体" w:hAnsi="Calibri" w:eastAsia="宋体" w:cs="Times New Roman"/>
          <w:b w:val="0"/>
          <w:bCs w:val="0"/>
          <w:color w:val="auto"/>
          <w:sz w:val="28"/>
          <w:szCs w:val="32"/>
          <w:highlight w:val="none"/>
        </w:rPr>
        <w:t>5.2.1合同类型</w:t>
      </w:r>
      <w:bookmarkEnd w:id="183"/>
      <w:bookmarkEnd w:id="184"/>
      <w:bookmarkEnd w:id="185"/>
      <w:bookmarkEnd w:id="186"/>
      <w:bookmarkEnd w:id="187"/>
      <w:bookmarkEnd w:id="188"/>
      <w:bookmarkEnd w:id="189"/>
      <w:bookmarkEnd w:id="190"/>
      <w:r>
        <w:rPr>
          <w:rFonts w:hint="eastAsia" w:ascii="宋体" w:hAnsi="Calibri" w:eastAsia="宋体" w:cs="Times New Roman"/>
          <w:b w:val="0"/>
          <w:bCs w:val="0"/>
          <w:color w:val="auto"/>
          <w:sz w:val="28"/>
          <w:szCs w:val="32"/>
          <w:highlight w:val="none"/>
        </w:rPr>
        <w:t>：</w:t>
      </w:r>
      <w:r>
        <w:rPr>
          <w:rFonts w:hint="eastAsia" w:ascii="宋体" w:hAnsi="宋体" w:eastAsia="宋体" w:cs="宋体"/>
          <w:b w:val="0"/>
          <w:bCs w:val="0"/>
          <w:color w:val="auto"/>
          <w:sz w:val="28"/>
          <w:szCs w:val="28"/>
          <w:highlight w:val="none"/>
        </w:rPr>
        <w:t>委托合同</w:t>
      </w:r>
      <w:bookmarkEnd w:id="191"/>
    </w:p>
    <w:p w14:paraId="7BABD436">
      <w:pPr>
        <w:keepNext/>
        <w:keepLines/>
        <w:spacing w:before="120" w:after="120" w:line="360" w:lineRule="auto"/>
        <w:ind w:firstLine="560" w:firstLineChars="200"/>
        <w:outlineLvl w:val="2"/>
        <w:rPr>
          <w:rFonts w:ascii="宋体" w:hAnsi="Calibri" w:eastAsia="宋体" w:cs="Times New Roman"/>
          <w:b w:val="0"/>
          <w:bCs w:val="0"/>
          <w:color w:val="auto"/>
          <w:sz w:val="28"/>
          <w:szCs w:val="32"/>
          <w:highlight w:val="none"/>
        </w:rPr>
      </w:pPr>
      <w:bookmarkStart w:id="192" w:name="_Toc14328"/>
      <w:bookmarkStart w:id="193" w:name="_Toc24711"/>
      <w:bookmarkStart w:id="194" w:name="_Toc17861"/>
      <w:bookmarkStart w:id="195" w:name="_Toc11482"/>
      <w:bookmarkStart w:id="196" w:name="_Toc20282"/>
      <w:bookmarkStart w:id="197" w:name="_Toc4655"/>
      <w:bookmarkStart w:id="198" w:name="_Toc9445"/>
      <w:bookmarkStart w:id="199" w:name="_Toc8787"/>
      <w:bookmarkStart w:id="200" w:name="_Toc1139"/>
      <w:r>
        <w:rPr>
          <w:rFonts w:hint="eastAsia" w:ascii="宋体" w:hAnsi="Calibri" w:eastAsia="宋体" w:cs="Times New Roman"/>
          <w:b w:val="0"/>
          <w:bCs w:val="0"/>
          <w:color w:val="auto"/>
          <w:sz w:val="28"/>
          <w:szCs w:val="32"/>
          <w:highlight w:val="none"/>
        </w:rPr>
        <w:t>5.2.2定价方式</w:t>
      </w:r>
      <w:bookmarkEnd w:id="192"/>
      <w:bookmarkEnd w:id="193"/>
      <w:bookmarkEnd w:id="194"/>
      <w:bookmarkEnd w:id="195"/>
      <w:bookmarkEnd w:id="196"/>
      <w:bookmarkEnd w:id="197"/>
      <w:bookmarkEnd w:id="198"/>
      <w:bookmarkEnd w:id="199"/>
      <w:r>
        <w:rPr>
          <w:rFonts w:hint="eastAsia" w:ascii="宋体" w:hAnsi="Calibri" w:eastAsia="宋体" w:cs="Times New Roman"/>
          <w:b w:val="0"/>
          <w:bCs w:val="0"/>
          <w:color w:val="auto"/>
          <w:sz w:val="28"/>
          <w:szCs w:val="32"/>
          <w:highlight w:val="none"/>
        </w:rPr>
        <w:t>：</w:t>
      </w:r>
      <w:bookmarkEnd w:id="200"/>
    </w:p>
    <w:p w14:paraId="22676A3A">
      <w:pPr>
        <w:spacing w:line="360" w:lineRule="auto"/>
        <w:ind w:firstLine="560" w:firstLineChars="200"/>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投标报价：</w:t>
      </w:r>
    </w:p>
    <w:p w14:paraId="28B7A11C">
      <w:pPr>
        <w:tabs>
          <w:tab w:val="left" w:pos="312"/>
        </w:tabs>
        <w:spacing w:line="360" w:lineRule="auto"/>
        <w:ind w:firstLine="560" w:firstLineChars="200"/>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第一包、第二包参照湖北省环境监测服务收费标准或点位信息核查费、交通费等项目基准价，下浮率</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w:t>
      </w:r>
    </w:p>
    <w:p w14:paraId="0271F3DD">
      <w:pPr>
        <w:keepNext/>
        <w:keepLines/>
        <w:spacing w:before="120" w:after="120" w:line="360" w:lineRule="auto"/>
        <w:ind w:firstLine="560" w:firstLineChars="200"/>
        <w:outlineLvl w:val="2"/>
        <w:rPr>
          <w:rFonts w:ascii="宋体" w:hAnsi="Calibri" w:eastAsia="宋体" w:cs="Times New Roman"/>
          <w:b w:val="0"/>
          <w:bCs w:val="0"/>
          <w:color w:val="auto"/>
          <w:sz w:val="28"/>
          <w:szCs w:val="32"/>
          <w:highlight w:val="none"/>
        </w:rPr>
      </w:pPr>
      <w:bookmarkStart w:id="201" w:name="_Toc754"/>
      <w:bookmarkStart w:id="202" w:name="_Toc3828"/>
      <w:bookmarkStart w:id="203" w:name="_Toc7520"/>
      <w:bookmarkStart w:id="204" w:name="_Toc12070"/>
      <w:bookmarkStart w:id="205" w:name="_Toc3528"/>
      <w:bookmarkStart w:id="206" w:name="_Toc26488"/>
      <w:bookmarkStart w:id="207" w:name="_Toc27854"/>
      <w:bookmarkStart w:id="208" w:name="_Toc10732"/>
      <w:bookmarkStart w:id="209" w:name="_Toc21219"/>
      <w:r>
        <w:rPr>
          <w:rFonts w:hint="eastAsia" w:ascii="宋体" w:hAnsi="Calibri" w:eastAsia="宋体" w:cs="Times New Roman"/>
          <w:b w:val="0"/>
          <w:bCs w:val="0"/>
          <w:color w:val="auto"/>
          <w:sz w:val="28"/>
          <w:szCs w:val="32"/>
          <w:highlight w:val="none"/>
        </w:rPr>
        <w:t>5.2.3合同文本的主要条款</w:t>
      </w:r>
      <w:bookmarkEnd w:id="201"/>
    </w:p>
    <w:bookmarkEnd w:id="202"/>
    <w:bookmarkEnd w:id="203"/>
    <w:bookmarkEnd w:id="204"/>
    <w:bookmarkEnd w:id="205"/>
    <w:bookmarkEnd w:id="206"/>
    <w:bookmarkEnd w:id="207"/>
    <w:bookmarkEnd w:id="208"/>
    <w:bookmarkEnd w:id="209"/>
    <w:p w14:paraId="192FB0D7">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合同编号</w:t>
      </w:r>
    </w:p>
    <w:tbl>
      <w:tblPr>
        <w:tblStyle w:val="17"/>
        <w:tblW w:w="6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453"/>
        <w:gridCol w:w="453"/>
        <w:gridCol w:w="453"/>
        <w:gridCol w:w="453"/>
        <w:gridCol w:w="453"/>
        <w:gridCol w:w="453"/>
        <w:gridCol w:w="453"/>
        <w:gridCol w:w="453"/>
        <w:gridCol w:w="453"/>
        <w:gridCol w:w="453"/>
        <w:gridCol w:w="453"/>
        <w:gridCol w:w="453"/>
        <w:gridCol w:w="453"/>
      </w:tblGrid>
      <w:tr w14:paraId="0140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53" w:type="dxa"/>
            <w:vAlign w:val="center"/>
          </w:tcPr>
          <w:p w14:paraId="2526D75C">
            <w:pPr>
              <w:spacing w:after="120" w:line="360" w:lineRule="auto"/>
              <w:rPr>
                <w:rFonts w:ascii="宋体" w:hAnsi="宋体" w:eastAsia="宋体" w:cs="Times New Roman"/>
                <w:b w:val="0"/>
                <w:bCs w:val="0"/>
                <w:color w:val="auto"/>
                <w:sz w:val="28"/>
                <w:szCs w:val="28"/>
                <w:highlight w:val="none"/>
              </w:rPr>
            </w:pPr>
          </w:p>
        </w:tc>
        <w:tc>
          <w:tcPr>
            <w:tcW w:w="453" w:type="dxa"/>
            <w:vAlign w:val="center"/>
          </w:tcPr>
          <w:p w14:paraId="25F4286D">
            <w:pPr>
              <w:spacing w:after="120" w:line="360" w:lineRule="auto"/>
              <w:rPr>
                <w:rFonts w:ascii="宋体" w:hAnsi="宋体" w:eastAsia="宋体" w:cs="Times New Roman"/>
                <w:b w:val="0"/>
                <w:bCs w:val="0"/>
                <w:color w:val="auto"/>
                <w:sz w:val="28"/>
                <w:szCs w:val="28"/>
                <w:highlight w:val="none"/>
              </w:rPr>
            </w:pPr>
          </w:p>
        </w:tc>
        <w:tc>
          <w:tcPr>
            <w:tcW w:w="453" w:type="dxa"/>
            <w:vAlign w:val="center"/>
          </w:tcPr>
          <w:p w14:paraId="3B2EC11C">
            <w:pPr>
              <w:spacing w:after="120" w:line="360" w:lineRule="auto"/>
              <w:rPr>
                <w:rFonts w:ascii="宋体" w:hAnsi="宋体" w:eastAsia="宋体" w:cs="Times New Roman"/>
                <w:b w:val="0"/>
                <w:bCs w:val="0"/>
                <w:color w:val="auto"/>
                <w:sz w:val="28"/>
                <w:szCs w:val="28"/>
                <w:highlight w:val="none"/>
              </w:rPr>
            </w:pPr>
          </w:p>
        </w:tc>
        <w:tc>
          <w:tcPr>
            <w:tcW w:w="453" w:type="dxa"/>
            <w:vAlign w:val="center"/>
          </w:tcPr>
          <w:p w14:paraId="104392FA">
            <w:pPr>
              <w:spacing w:after="120" w:line="360" w:lineRule="auto"/>
              <w:rPr>
                <w:rFonts w:ascii="宋体" w:hAnsi="宋体" w:eastAsia="宋体" w:cs="Times New Roman"/>
                <w:b w:val="0"/>
                <w:bCs w:val="0"/>
                <w:color w:val="auto"/>
                <w:sz w:val="28"/>
                <w:szCs w:val="28"/>
                <w:highlight w:val="none"/>
              </w:rPr>
            </w:pPr>
          </w:p>
        </w:tc>
        <w:tc>
          <w:tcPr>
            <w:tcW w:w="453" w:type="dxa"/>
            <w:vAlign w:val="center"/>
          </w:tcPr>
          <w:p w14:paraId="791B9C18">
            <w:pPr>
              <w:spacing w:after="120" w:line="360" w:lineRule="auto"/>
              <w:rPr>
                <w:rFonts w:ascii="宋体" w:hAnsi="宋体" w:eastAsia="宋体" w:cs="Times New Roman"/>
                <w:b w:val="0"/>
                <w:bCs w:val="0"/>
                <w:color w:val="auto"/>
                <w:sz w:val="28"/>
                <w:szCs w:val="28"/>
                <w:highlight w:val="none"/>
              </w:rPr>
            </w:pPr>
          </w:p>
        </w:tc>
        <w:tc>
          <w:tcPr>
            <w:tcW w:w="453" w:type="dxa"/>
            <w:vAlign w:val="center"/>
          </w:tcPr>
          <w:p w14:paraId="44C9D201">
            <w:pPr>
              <w:spacing w:after="120" w:line="360" w:lineRule="auto"/>
              <w:rPr>
                <w:rFonts w:ascii="宋体" w:hAnsi="宋体" w:eastAsia="宋体" w:cs="Times New Roman"/>
                <w:b w:val="0"/>
                <w:bCs w:val="0"/>
                <w:color w:val="auto"/>
                <w:sz w:val="28"/>
                <w:szCs w:val="28"/>
                <w:highlight w:val="none"/>
              </w:rPr>
            </w:pPr>
          </w:p>
        </w:tc>
        <w:tc>
          <w:tcPr>
            <w:tcW w:w="453" w:type="dxa"/>
            <w:vAlign w:val="center"/>
          </w:tcPr>
          <w:p w14:paraId="5CE6B691">
            <w:pPr>
              <w:spacing w:after="120" w:line="360" w:lineRule="auto"/>
              <w:rPr>
                <w:rFonts w:ascii="宋体" w:hAnsi="宋体" w:eastAsia="宋体" w:cs="Times New Roman"/>
                <w:b w:val="0"/>
                <w:bCs w:val="0"/>
                <w:color w:val="auto"/>
                <w:sz w:val="28"/>
                <w:szCs w:val="28"/>
                <w:highlight w:val="none"/>
              </w:rPr>
            </w:pPr>
          </w:p>
        </w:tc>
        <w:tc>
          <w:tcPr>
            <w:tcW w:w="453" w:type="dxa"/>
            <w:vAlign w:val="center"/>
          </w:tcPr>
          <w:p w14:paraId="682F7AFD">
            <w:pPr>
              <w:spacing w:after="120" w:line="360" w:lineRule="auto"/>
              <w:rPr>
                <w:rFonts w:ascii="宋体" w:hAnsi="宋体" w:eastAsia="宋体" w:cs="Times New Roman"/>
                <w:b w:val="0"/>
                <w:bCs w:val="0"/>
                <w:color w:val="auto"/>
                <w:sz w:val="28"/>
                <w:szCs w:val="28"/>
                <w:highlight w:val="none"/>
              </w:rPr>
            </w:pPr>
          </w:p>
        </w:tc>
        <w:tc>
          <w:tcPr>
            <w:tcW w:w="453" w:type="dxa"/>
            <w:vAlign w:val="center"/>
          </w:tcPr>
          <w:p w14:paraId="716ACF7C">
            <w:pPr>
              <w:spacing w:after="120" w:line="360" w:lineRule="auto"/>
              <w:rPr>
                <w:rFonts w:ascii="宋体" w:hAnsi="宋体" w:eastAsia="宋体" w:cs="Times New Roman"/>
                <w:b w:val="0"/>
                <w:bCs w:val="0"/>
                <w:color w:val="auto"/>
                <w:sz w:val="28"/>
                <w:szCs w:val="28"/>
                <w:highlight w:val="none"/>
              </w:rPr>
            </w:pPr>
          </w:p>
        </w:tc>
        <w:tc>
          <w:tcPr>
            <w:tcW w:w="453" w:type="dxa"/>
            <w:vAlign w:val="center"/>
          </w:tcPr>
          <w:p w14:paraId="6F3DC49B">
            <w:pPr>
              <w:spacing w:after="120" w:line="360" w:lineRule="auto"/>
              <w:rPr>
                <w:rFonts w:ascii="宋体" w:hAnsi="宋体" w:eastAsia="宋体" w:cs="Times New Roman"/>
                <w:b w:val="0"/>
                <w:bCs w:val="0"/>
                <w:color w:val="auto"/>
                <w:sz w:val="28"/>
                <w:szCs w:val="28"/>
                <w:highlight w:val="none"/>
              </w:rPr>
            </w:pPr>
          </w:p>
        </w:tc>
        <w:tc>
          <w:tcPr>
            <w:tcW w:w="453" w:type="dxa"/>
            <w:vAlign w:val="center"/>
          </w:tcPr>
          <w:p w14:paraId="10912558">
            <w:pPr>
              <w:spacing w:after="120" w:line="360" w:lineRule="auto"/>
              <w:rPr>
                <w:rFonts w:ascii="宋体" w:hAnsi="宋体" w:eastAsia="宋体" w:cs="Times New Roman"/>
                <w:b w:val="0"/>
                <w:bCs w:val="0"/>
                <w:color w:val="auto"/>
                <w:sz w:val="28"/>
                <w:szCs w:val="28"/>
                <w:highlight w:val="none"/>
              </w:rPr>
            </w:pPr>
          </w:p>
        </w:tc>
        <w:tc>
          <w:tcPr>
            <w:tcW w:w="453" w:type="dxa"/>
            <w:vAlign w:val="center"/>
          </w:tcPr>
          <w:p w14:paraId="655F4FC0">
            <w:pPr>
              <w:spacing w:after="120" w:line="360" w:lineRule="auto"/>
              <w:rPr>
                <w:rFonts w:ascii="宋体" w:hAnsi="宋体" w:eastAsia="宋体" w:cs="Times New Roman"/>
                <w:b w:val="0"/>
                <w:bCs w:val="0"/>
                <w:color w:val="auto"/>
                <w:sz w:val="28"/>
                <w:szCs w:val="28"/>
                <w:highlight w:val="none"/>
              </w:rPr>
            </w:pPr>
          </w:p>
        </w:tc>
        <w:tc>
          <w:tcPr>
            <w:tcW w:w="453" w:type="dxa"/>
            <w:vAlign w:val="center"/>
          </w:tcPr>
          <w:p w14:paraId="43FE410E">
            <w:pPr>
              <w:spacing w:after="120" w:line="360" w:lineRule="auto"/>
              <w:rPr>
                <w:rFonts w:ascii="宋体" w:hAnsi="宋体" w:eastAsia="宋体" w:cs="Times New Roman"/>
                <w:b w:val="0"/>
                <w:bCs w:val="0"/>
                <w:color w:val="auto"/>
                <w:sz w:val="28"/>
                <w:szCs w:val="28"/>
                <w:highlight w:val="none"/>
              </w:rPr>
            </w:pPr>
          </w:p>
        </w:tc>
        <w:tc>
          <w:tcPr>
            <w:tcW w:w="453" w:type="dxa"/>
            <w:vAlign w:val="center"/>
          </w:tcPr>
          <w:p w14:paraId="7C269B7D">
            <w:pPr>
              <w:spacing w:after="120" w:line="360" w:lineRule="auto"/>
              <w:rPr>
                <w:rFonts w:ascii="宋体" w:hAnsi="宋体" w:eastAsia="宋体" w:cs="Times New Roman"/>
                <w:b w:val="0"/>
                <w:bCs w:val="0"/>
                <w:color w:val="auto"/>
                <w:sz w:val="28"/>
                <w:szCs w:val="28"/>
                <w:highlight w:val="none"/>
              </w:rPr>
            </w:pPr>
          </w:p>
        </w:tc>
      </w:tr>
    </w:tbl>
    <w:p w14:paraId="079C39FC">
      <w:pPr>
        <w:spacing w:after="120" w:line="360" w:lineRule="auto"/>
        <w:rPr>
          <w:rFonts w:ascii="宋体" w:hAnsi="宋体" w:eastAsia="宋体" w:cs="Times New Roman"/>
          <w:b w:val="0"/>
          <w:bCs w:val="0"/>
          <w:color w:val="auto"/>
          <w:sz w:val="28"/>
          <w:szCs w:val="28"/>
          <w:highlight w:val="none"/>
        </w:rPr>
      </w:pPr>
    </w:p>
    <w:p w14:paraId="3D7FA3DE">
      <w:pPr>
        <w:spacing w:after="120" w:line="360" w:lineRule="auto"/>
        <w:rPr>
          <w:rFonts w:ascii="宋体" w:hAnsi="宋体" w:eastAsia="宋体" w:cs="Times New Roman"/>
          <w:b w:val="0"/>
          <w:bCs w:val="0"/>
          <w:color w:val="auto"/>
          <w:sz w:val="28"/>
          <w:szCs w:val="28"/>
          <w:highlight w:val="none"/>
        </w:rPr>
      </w:pPr>
    </w:p>
    <w:p w14:paraId="771F02FF">
      <w:pPr>
        <w:spacing w:after="120" w:line="360" w:lineRule="auto"/>
        <w:rPr>
          <w:rFonts w:ascii="宋体" w:hAnsi="宋体" w:eastAsia="宋体" w:cs="Times New Roman"/>
          <w:b w:val="0"/>
          <w:bCs w:val="0"/>
          <w:color w:val="auto"/>
          <w:sz w:val="28"/>
          <w:szCs w:val="28"/>
          <w:highlight w:val="none"/>
        </w:rPr>
      </w:pPr>
    </w:p>
    <w:p w14:paraId="51760D23">
      <w:pPr>
        <w:spacing w:after="120" w:line="360" w:lineRule="auto"/>
        <w:jc w:val="center"/>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环境监测服务采购合同</w:t>
      </w:r>
    </w:p>
    <w:p w14:paraId="51E8C081">
      <w:pPr>
        <w:spacing w:after="120" w:line="360" w:lineRule="auto"/>
        <w:rPr>
          <w:rFonts w:ascii="宋体" w:hAnsi="宋体" w:eastAsia="宋体" w:cs="Times New Roman"/>
          <w:b w:val="0"/>
          <w:bCs w:val="0"/>
          <w:color w:val="auto"/>
          <w:sz w:val="28"/>
          <w:szCs w:val="28"/>
          <w:highlight w:val="none"/>
        </w:rPr>
      </w:pPr>
    </w:p>
    <w:p w14:paraId="4C1AE650">
      <w:pPr>
        <w:spacing w:after="120" w:line="360" w:lineRule="auto"/>
        <w:rPr>
          <w:rFonts w:ascii="宋体" w:hAnsi="宋体" w:eastAsia="宋体" w:cs="Times New Roman"/>
          <w:b w:val="0"/>
          <w:bCs w:val="0"/>
          <w:color w:val="auto"/>
          <w:sz w:val="28"/>
          <w:szCs w:val="28"/>
          <w:highlight w:val="none"/>
        </w:rPr>
      </w:pPr>
    </w:p>
    <w:p w14:paraId="7983E02B">
      <w:pPr>
        <w:spacing w:after="120" w:line="360" w:lineRule="auto"/>
        <w:rPr>
          <w:rFonts w:ascii="宋体" w:hAnsi="宋体" w:eastAsia="宋体" w:cs="Times New Roman"/>
          <w:b w:val="0"/>
          <w:bCs w:val="0"/>
          <w:color w:val="auto"/>
          <w:sz w:val="28"/>
          <w:szCs w:val="28"/>
          <w:highlight w:val="none"/>
        </w:rPr>
      </w:pPr>
    </w:p>
    <w:p w14:paraId="07DE08D9">
      <w:pPr>
        <w:spacing w:after="120" w:line="360" w:lineRule="auto"/>
        <w:rPr>
          <w:rFonts w:ascii="宋体" w:hAnsi="宋体" w:eastAsia="宋体" w:cs="Times New Roman"/>
          <w:b w:val="0"/>
          <w:bCs w:val="0"/>
          <w:color w:val="auto"/>
          <w:sz w:val="28"/>
          <w:szCs w:val="28"/>
          <w:highlight w:val="none"/>
        </w:rPr>
      </w:pPr>
    </w:p>
    <w:p w14:paraId="40F148DC">
      <w:pPr>
        <w:spacing w:after="120" w:line="360" w:lineRule="auto"/>
        <w:rPr>
          <w:rFonts w:ascii="宋体" w:hAnsi="宋体" w:eastAsia="宋体" w:cs="Times New Roman"/>
          <w:b w:val="0"/>
          <w:bCs w:val="0"/>
          <w:color w:val="auto"/>
          <w:sz w:val="28"/>
          <w:szCs w:val="28"/>
          <w:highlight w:val="none"/>
        </w:rPr>
      </w:pPr>
    </w:p>
    <w:p w14:paraId="31EE7035">
      <w:pPr>
        <w:spacing w:after="120" w:line="360" w:lineRule="auto"/>
        <w:rPr>
          <w:rFonts w:ascii="宋体" w:hAnsi="宋体" w:eastAsia="宋体" w:cs="Times New Roman"/>
          <w:b w:val="0"/>
          <w:bCs w:val="0"/>
          <w:color w:val="auto"/>
          <w:sz w:val="28"/>
          <w:szCs w:val="28"/>
          <w:highlight w:val="none"/>
        </w:rPr>
      </w:pPr>
    </w:p>
    <w:p w14:paraId="4902D678">
      <w:pPr>
        <w:spacing w:after="120" w:line="360" w:lineRule="auto"/>
        <w:rPr>
          <w:rFonts w:ascii="宋体" w:hAnsi="宋体" w:eastAsia="宋体" w:cs="Times New Roman"/>
          <w:b w:val="0"/>
          <w:bCs w:val="0"/>
          <w:color w:val="auto"/>
          <w:sz w:val="28"/>
          <w:szCs w:val="28"/>
          <w:highlight w:val="none"/>
        </w:rPr>
      </w:pPr>
    </w:p>
    <w:p w14:paraId="2E2248DE">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项目名称：202</w:t>
      </w:r>
      <w:r>
        <w:rPr>
          <w:rFonts w:hint="eastAsia" w:ascii="宋体" w:hAnsi="宋体" w:eastAsia="宋体" w:cs="Times New Roman"/>
          <w:b w:val="0"/>
          <w:bCs w:val="0"/>
          <w:color w:val="auto"/>
          <w:sz w:val="28"/>
          <w:szCs w:val="28"/>
          <w:highlight w:val="none"/>
          <w:lang w:val="en-US" w:eastAsia="zh-CN"/>
        </w:rPr>
        <w:t>5</w:t>
      </w:r>
      <w:r>
        <w:rPr>
          <w:rFonts w:hint="eastAsia" w:ascii="宋体" w:hAnsi="宋体" w:eastAsia="宋体" w:cs="Times New Roman"/>
          <w:b w:val="0"/>
          <w:bCs w:val="0"/>
          <w:color w:val="auto"/>
          <w:sz w:val="28"/>
          <w:szCs w:val="28"/>
          <w:highlight w:val="none"/>
        </w:rPr>
        <w:t>年度购买环境监测服务（第x包：</w:t>
      </w:r>
      <w:r>
        <w:rPr>
          <w:rFonts w:hint="eastAsia" w:ascii="宋体" w:hAnsi="宋体" w:eastAsia="宋体" w:cs="Times New Roman"/>
          <w:b w:val="0"/>
          <w:bCs w:val="0"/>
          <w:color w:val="auto"/>
          <w:sz w:val="28"/>
          <w:szCs w:val="28"/>
          <w:highlight w:val="none"/>
          <w:u w:val="single"/>
        </w:rPr>
        <w:t xml:space="preserve">       </w:t>
      </w:r>
      <w:r>
        <w:rPr>
          <w:rFonts w:hint="eastAsia" w:ascii="宋体" w:hAnsi="宋体" w:eastAsia="宋体" w:cs="Times New Roman"/>
          <w:b w:val="0"/>
          <w:bCs w:val="0"/>
          <w:color w:val="auto"/>
          <w:sz w:val="28"/>
          <w:szCs w:val="28"/>
          <w:highlight w:val="none"/>
        </w:rPr>
        <w:t>）采购</w:t>
      </w:r>
    </w:p>
    <w:p w14:paraId="02A41C79">
      <w:pPr>
        <w:spacing w:after="120" w:line="360" w:lineRule="auto"/>
        <w:rPr>
          <w:rFonts w:ascii="宋体" w:hAnsi="宋体" w:eastAsia="宋体" w:cs="Times New Roman"/>
          <w:b w:val="0"/>
          <w:bCs w:val="0"/>
          <w:color w:val="auto"/>
          <w:sz w:val="28"/>
          <w:szCs w:val="28"/>
          <w:highlight w:val="none"/>
          <w:u w:val="single"/>
        </w:rPr>
      </w:pPr>
      <w:r>
        <w:rPr>
          <w:rFonts w:hint="eastAsia" w:ascii="宋体" w:hAnsi="宋体" w:eastAsia="宋体" w:cs="Times New Roman"/>
          <w:b w:val="0"/>
          <w:bCs w:val="0"/>
          <w:color w:val="auto"/>
          <w:sz w:val="28"/>
          <w:szCs w:val="28"/>
          <w:highlight w:val="none"/>
        </w:rPr>
        <w:t>采购项目备案编号：</w:t>
      </w:r>
      <w:r>
        <w:rPr>
          <w:rFonts w:hint="eastAsia" w:ascii="宋体" w:hAnsi="宋体" w:eastAsia="宋体" w:cs="Times New Roman"/>
          <w:b w:val="0"/>
          <w:bCs w:val="0"/>
          <w:color w:val="auto"/>
          <w:sz w:val="28"/>
          <w:szCs w:val="28"/>
          <w:highlight w:val="none"/>
          <w:u w:val="single"/>
        </w:rPr>
        <w:t xml:space="preserve">              </w:t>
      </w:r>
    </w:p>
    <w:p w14:paraId="36B56F24">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采购方式：竞争性磋商</w:t>
      </w:r>
    </w:p>
    <w:p w14:paraId="68FDBAEB">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签约日期：202</w:t>
      </w:r>
      <w:r>
        <w:rPr>
          <w:rFonts w:hint="eastAsia" w:ascii="宋体" w:hAnsi="宋体" w:eastAsia="宋体" w:cs="Times New Roman"/>
          <w:b w:val="0"/>
          <w:bCs w:val="0"/>
          <w:color w:val="auto"/>
          <w:sz w:val="28"/>
          <w:szCs w:val="28"/>
          <w:highlight w:val="none"/>
          <w:lang w:val="en-US" w:eastAsia="zh-CN"/>
        </w:rPr>
        <w:t>5</w:t>
      </w:r>
      <w:r>
        <w:rPr>
          <w:rFonts w:hint="eastAsia" w:ascii="宋体" w:hAnsi="宋体" w:eastAsia="宋体" w:cs="Times New Roman"/>
          <w:b w:val="0"/>
          <w:bCs w:val="0"/>
          <w:color w:val="auto"/>
          <w:sz w:val="28"/>
          <w:szCs w:val="28"/>
          <w:highlight w:val="none"/>
        </w:rPr>
        <w:t>年</w:t>
      </w:r>
      <w:r>
        <w:rPr>
          <w:rFonts w:hint="eastAsia" w:ascii="宋体" w:hAnsi="宋体" w:eastAsia="宋体" w:cs="Times New Roman"/>
          <w:b w:val="0"/>
          <w:bCs w:val="0"/>
          <w:color w:val="auto"/>
          <w:sz w:val="28"/>
          <w:szCs w:val="28"/>
          <w:highlight w:val="none"/>
          <w:u w:val="single"/>
        </w:rPr>
        <w:t xml:space="preserve">   </w:t>
      </w:r>
      <w:r>
        <w:rPr>
          <w:rFonts w:hint="eastAsia" w:ascii="宋体" w:hAnsi="宋体" w:eastAsia="宋体" w:cs="Times New Roman"/>
          <w:b w:val="0"/>
          <w:bCs w:val="0"/>
          <w:color w:val="auto"/>
          <w:sz w:val="28"/>
          <w:szCs w:val="28"/>
          <w:highlight w:val="none"/>
        </w:rPr>
        <w:t>月</w:t>
      </w:r>
      <w:r>
        <w:rPr>
          <w:rFonts w:hint="eastAsia" w:ascii="宋体" w:hAnsi="宋体" w:eastAsia="宋体" w:cs="Times New Roman"/>
          <w:b w:val="0"/>
          <w:bCs w:val="0"/>
          <w:color w:val="auto"/>
          <w:sz w:val="28"/>
          <w:szCs w:val="28"/>
          <w:highlight w:val="none"/>
          <w:u w:val="single"/>
        </w:rPr>
        <w:t xml:space="preserve">   </w:t>
      </w:r>
      <w:r>
        <w:rPr>
          <w:rFonts w:hint="eastAsia" w:ascii="宋体" w:hAnsi="宋体" w:eastAsia="宋体" w:cs="Times New Roman"/>
          <w:b w:val="0"/>
          <w:bCs w:val="0"/>
          <w:color w:val="auto"/>
          <w:sz w:val="28"/>
          <w:szCs w:val="28"/>
          <w:highlight w:val="none"/>
        </w:rPr>
        <w:t>日</w:t>
      </w:r>
    </w:p>
    <w:p w14:paraId="6CEF1D90">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签约地点：中国湖北省武汉市</w:t>
      </w:r>
    </w:p>
    <w:p w14:paraId="40D506C3">
      <w:pPr>
        <w:spacing w:after="120" w:line="360" w:lineRule="auto"/>
        <w:rPr>
          <w:rFonts w:ascii="宋体" w:hAnsi="宋体" w:eastAsia="宋体" w:cs="Times New Roman"/>
          <w:b w:val="0"/>
          <w:bCs w:val="0"/>
          <w:color w:val="auto"/>
          <w:sz w:val="28"/>
          <w:szCs w:val="28"/>
          <w:highlight w:val="none"/>
        </w:rPr>
        <w:sectPr>
          <w:footerReference r:id="rId4" w:type="default"/>
          <w:pgSz w:w="11906" w:h="16838"/>
          <w:pgMar w:top="1440" w:right="1800" w:bottom="1440" w:left="1800" w:header="1417" w:footer="1417" w:gutter="0"/>
          <w:cols w:space="425" w:num="1"/>
          <w:docGrid w:type="lines" w:linePitch="312" w:charSpace="0"/>
        </w:sectPr>
      </w:pPr>
      <w:r>
        <w:rPr>
          <w:rFonts w:hint="eastAsia" w:ascii="宋体" w:hAnsi="宋体" w:eastAsia="宋体" w:cs="Times New Roman"/>
          <w:b w:val="0"/>
          <w:bCs w:val="0"/>
          <w:color w:val="auto"/>
          <w:sz w:val="28"/>
          <w:szCs w:val="28"/>
          <w:highlight w:val="none"/>
        </w:rPr>
        <w:t>有效期限：202</w:t>
      </w:r>
      <w:r>
        <w:rPr>
          <w:rFonts w:hint="eastAsia" w:ascii="宋体" w:hAnsi="宋体" w:eastAsia="宋体" w:cs="Times New Roman"/>
          <w:b w:val="0"/>
          <w:bCs w:val="0"/>
          <w:color w:val="auto"/>
          <w:sz w:val="28"/>
          <w:szCs w:val="28"/>
          <w:highlight w:val="none"/>
          <w:lang w:val="en-US" w:eastAsia="zh-CN"/>
        </w:rPr>
        <w:t>5</w:t>
      </w:r>
      <w:r>
        <w:rPr>
          <w:rFonts w:hint="eastAsia" w:ascii="宋体" w:hAnsi="宋体" w:eastAsia="宋体" w:cs="Times New Roman"/>
          <w:b w:val="0"/>
          <w:bCs w:val="0"/>
          <w:color w:val="auto"/>
          <w:sz w:val="28"/>
          <w:szCs w:val="28"/>
          <w:highlight w:val="none"/>
        </w:rPr>
        <w:t>年</w:t>
      </w:r>
      <w:r>
        <w:rPr>
          <w:rFonts w:hint="eastAsia" w:ascii="宋体" w:hAnsi="宋体" w:eastAsia="宋体" w:cs="Times New Roman"/>
          <w:b w:val="0"/>
          <w:bCs w:val="0"/>
          <w:color w:val="auto"/>
          <w:sz w:val="28"/>
          <w:szCs w:val="28"/>
          <w:highlight w:val="none"/>
          <w:u w:val="single"/>
        </w:rPr>
        <w:t xml:space="preserve">   </w:t>
      </w:r>
      <w:r>
        <w:rPr>
          <w:rFonts w:hint="eastAsia" w:ascii="宋体" w:hAnsi="宋体" w:eastAsia="宋体" w:cs="Times New Roman"/>
          <w:b w:val="0"/>
          <w:bCs w:val="0"/>
          <w:color w:val="auto"/>
          <w:sz w:val="28"/>
          <w:szCs w:val="28"/>
          <w:highlight w:val="none"/>
        </w:rPr>
        <w:t>月</w:t>
      </w:r>
      <w:r>
        <w:rPr>
          <w:rFonts w:hint="eastAsia" w:ascii="宋体" w:hAnsi="宋体" w:eastAsia="宋体" w:cs="Times New Roman"/>
          <w:b w:val="0"/>
          <w:bCs w:val="0"/>
          <w:color w:val="auto"/>
          <w:sz w:val="28"/>
          <w:szCs w:val="28"/>
          <w:highlight w:val="none"/>
          <w:u w:val="single"/>
        </w:rPr>
        <w:t xml:space="preserve">   </w:t>
      </w:r>
      <w:r>
        <w:rPr>
          <w:rFonts w:hint="eastAsia" w:ascii="宋体" w:hAnsi="宋体" w:eastAsia="宋体" w:cs="Times New Roman"/>
          <w:b w:val="0"/>
          <w:bCs w:val="0"/>
          <w:color w:val="auto"/>
          <w:sz w:val="28"/>
          <w:szCs w:val="28"/>
          <w:highlight w:val="none"/>
        </w:rPr>
        <w:t>日至202</w:t>
      </w:r>
      <w:r>
        <w:rPr>
          <w:rFonts w:hint="eastAsia" w:ascii="宋体" w:hAnsi="宋体" w:eastAsia="宋体" w:cs="Times New Roman"/>
          <w:b w:val="0"/>
          <w:bCs w:val="0"/>
          <w:color w:val="auto"/>
          <w:sz w:val="28"/>
          <w:szCs w:val="28"/>
          <w:highlight w:val="none"/>
          <w:lang w:val="en-US" w:eastAsia="zh-CN"/>
        </w:rPr>
        <w:t>6</w:t>
      </w:r>
      <w:r>
        <w:rPr>
          <w:rFonts w:hint="eastAsia" w:ascii="宋体" w:hAnsi="宋体" w:eastAsia="宋体" w:cs="Times New Roman"/>
          <w:b w:val="0"/>
          <w:bCs w:val="0"/>
          <w:color w:val="auto"/>
          <w:sz w:val="28"/>
          <w:szCs w:val="28"/>
          <w:highlight w:val="none"/>
        </w:rPr>
        <w:t>年</w:t>
      </w:r>
      <w:r>
        <w:rPr>
          <w:rFonts w:hint="eastAsia" w:ascii="宋体" w:hAnsi="宋体" w:eastAsia="宋体" w:cs="Times New Roman"/>
          <w:b w:val="0"/>
          <w:bCs w:val="0"/>
          <w:color w:val="auto"/>
          <w:sz w:val="28"/>
          <w:szCs w:val="28"/>
          <w:highlight w:val="none"/>
          <w:u w:val="single"/>
        </w:rPr>
        <w:t xml:space="preserve">   </w:t>
      </w:r>
      <w:r>
        <w:rPr>
          <w:rFonts w:hint="eastAsia" w:ascii="宋体" w:hAnsi="宋体" w:eastAsia="宋体" w:cs="Times New Roman"/>
          <w:b w:val="0"/>
          <w:bCs w:val="0"/>
          <w:color w:val="auto"/>
          <w:sz w:val="28"/>
          <w:szCs w:val="28"/>
          <w:highlight w:val="none"/>
        </w:rPr>
        <w:t>月</w:t>
      </w:r>
      <w:r>
        <w:rPr>
          <w:rFonts w:hint="eastAsia" w:ascii="宋体" w:hAnsi="宋体" w:eastAsia="宋体" w:cs="Times New Roman"/>
          <w:b w:val="0"/>
          <w:bCs w:val="0"/>
          <w:color w:val="auto"/>
          <w:sz w:val="28"/>
          <w:szCs w:val="28"/>
          <w:highlight w:val="none"/>
          <w:u w:val="single"/>
        </w:rPr>
        <w:t xml:space="preserve">   </w:t>
      </w:r>
      <w:r>
        <w:rPr>
          <w:rFonts w:hint="eastAsia" w:ascii="宋体" w:hAnsi="宋体" w:eastAsia="宋体" w:cs="Times New Roman"/>
          <w:b w:val="0"/>
          <w:bCs w:val="0"/>
          <w:color w:val="auto"/>
          <w:sz w:val="28"/>
          <w:szCs w:val="28"/>
          <w:highlight w:val="none"/>
        </w:rPr>
        <w:t>日</w:t>
      </w:r>
    </w:p>
    <w:p w14:paraId="4017E109">
      <w:pPr>
        <w:spacing w:after="120" w:line="360" w:lineRule="auto"/>
        <w:rPr>
          <w:rFonts w:ascii="宋体" w:hAnsi="宋体" w:eastAsia="宋体" w:cs="Times New Roman"/>
          <w:b w:val="0"/>
          <w:bCs w:val="0"/>
          <w:color w:val="auto"/>
          <w:sz w:val="28"/>
          <w:szCs w:val="28"/>
          <w:highlight w:val="none"/>
        </w:rPr>
      </w:pPr>
    </w:p>
    <w:p w14:paraId="2FB9CC26">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mc:AlternateContent>
          <mc:Choice Requires="wps">
            <w:drawing>
              <wp:anchor distT="0" distB="0" distL="114300" distR="114300" simplePos="0" relativeHeight="251659264" behindDoc="0" locked="0" layoutInCell="0" allowOverlap="1">
                <wp:simplePos x="0" y="0"/>
                <wp:positionH relativeFrom="column">
                  <wp:posOffset>3582035</wp:posOffset>
                </wp:positionH>
                <wp:positionV relativeFrom="paragraph">
                  <wp:posOffset>13027025</wp:posOffset>
                </wp:positionV>
                <wp:extent cx="1219200" cy="396240"/>
                <wp:effectExtent l="4445" t="4445" r="14605" b="94615"/>
                <wp:wrapNone/>
                <wp:docPr id="34" name="矩形标注 1"/>
                <wp:cNvGraphicFramePr/>
                <a:graphic xmlns:a="http://schemas.openxmlformats.org/drawingml/2006/main">
                  <a:graphicData uri="http://schemas.microsoft.com/office/word/2010/wordprocessingShape">
                    <wps:wsp>
                      <wps:cNvSpPr>
                        <a:spLocks noChangeArrowheads="1"/>
                      </wps:cNvSpPr>
                      <wps:spPr bwMode="auto">
                        <a:xfrm>
                          <a:off x="0" y="0"/>
                          <a:ext cx="1219200" cy="396240"/>
                        </a:xfrm>
                        <a:prstGeom prst="wedgeRectCallout">
                          <a:avLst>
                            <a:gd name="adj1" fmla="val -46093"/>
                            <a:gd name="adj2" fmla="val 70032"/>
                          </a:avLst>
                        </a:prstGeom>
                        <a:solidFill>
                          <a:srgbClr val="FFFFFF"/>
                        </a:solidFill>
                        <a:ln w="9525">
                          <a:solidFill>
                            <a:srgbClr val="000000"/>
                          </a:solidFill>
                          <a:miter lim="800000"/>
                        </a:ln>
                        <a:effectLst/>
                      </wps:spPr>
                      <wps:txbx>
                        <w:txbxContent>
                          <w:p w14:paraId="6D2753AC">
                            <w:pPr>
                              <w:jc w:val="center"/>
                            </w:pPr>
                            <w:r>
                              <w:rPr>
                                <w:rFonts w:hint="eastAsia"/>
                                <w:b/>
                              </w:rPr>
                              <w:t>宋体小三号</w:t>
                            </w:r>
                          </w:p>
                        </w:txbxContent>
                      </wps:txbx>
                      <wps:bodyPr rot="0" vert="horz" wrap="square" lIns="91440" tIns="45720" rIns="91440" bIns="45720" anchor="t" anchorCtr="0" upright="1">
                        <a:noAutofit/>
                      </wps:bodyPr>
                    </wps:wsp>
                  </a:graphicData>
                </a:graphic>
              </wp:anchor>
            </w:drawing>
          </mc:Choice>
          <mc:Fallback>
            <w:pict>
              <v:shape id="矩形标注 1" o:spid="_x0000_s1026" o:spt="61" type="#_x0000_t61" style="position:absolute;left:0pt;margin-left:282.05pt;margin-top:1025.75pt;height:31.2pt;width:96pt;z-index:251659264;mso-width-relative:page;mso-height-relative:page;" fillcolor="#FFFFFF" filled="t" stroked="t" coordsize="21600,21600" o:allowincell="f" o:gfxdata="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&#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MD5yJ3AAAAA0BAAAPAAAAAAAAAAEAIAAAACIAAABk&#10;cnMvZG93bnJldi54bWxQSwECFAAUAAAACACHTuJA95kSN3QCAADtBAAADgAAAAAAAAABACAAAAAr&#10;AQAAZHJzL2Uyb0RvYy54bWxQSwUGAAAAAAYABgBZAQAAEQYAAAAA&#10;" adj="844,25927">
                <v:fill on="t" focussize="0,0"/>
                <v:stroke color="#000000" miterlimit="8" joinstyle="miter"/>
                <v:imagedata o:title=""/>
                <o:lock v:ext="edit" aspectratio="f"/>
                <v:textbox>
                  <w:txbxContent>
                    <w:p w14:paraId="6D2753AC">
                      <w:pPr>
                        <w:jc w:val="center"/>
                      </w:pPr>
                      <w:r>
                        <w:rPr>
                          <w:rFonts w:hint="eastAsia"/>
                          <w:b/>
                        </w:rPr>
                        <w:t>宋体小三号</w:t>
                      </w:r>
                    </w:p>
                  </w:txbxContent>
                </v:textbox>
              </v:shape>
            </w:pict>
          </mc:Fallback>
        </mc:AlternateContent>
      </w:r>
      <w:r>
        <w:rPr>
          <w:rFonts w:hint="eastAsia" w:ascii="宋体" w:hAnsi="宋体" w:eastAsia="宋体" w:cs="Times New Roman"/>
          <w:b w:val="0"/>
          <w:bCs w:val="0"/>
          <w:color w:val="auto"/>
          <w:sz w:val="28"/>
          <w:szCs w:val="28"/>
          <w:highlight w:val="none"/>
        </w:rPr>
        <w:t>目</w:t>
      </w:r>
      <w:r>
        <w:rPr>
          <w:rFonts w:hint="eastAsia" w:ascii="宋体" w:hAnsi="宋体" w:eastAsia="宋体" w:cs="Times New Roman"/>
          <w:b w:val="0"/>
          <w:bCs w:val="0"/>
          <w:color w:val="auto"/>
          <w:sz w:val="28"/>
          <w:szCs w:val="28"/>
          <w:highlight w:val="none"/>
        </w:rPr>
        <w:tab/>
      </w:r>
      <w:r>
        <w:rPr>
          <w:rFonts w:hint="eastAsia" w:ascii="宋体" w:hAnsi="宋体" w:eastAsia="宋体" w:cs="Times New Roman"/>
          <w:b w:val="0"/>
          <w:bCs w:val="0"/>
          <w:color w:val="auto"/>
          <w:sz w:val="28"/>
          <w:szCs w:val="28"/>
          <w:highlight w:val="none"/>
        </w:rPr>
        <w:t>录</w:t>
      </w:r>
    </w:p>
    <w:p w14:paraId="329E3B36">
      <w:pPr>
        <w:spacing w:after="120" w:line="360" w:lineRule="auto"/>
        <w:rPr>
          <w:rFonts w:ascii="宋体" w:hAnsi="宋体" w:eastAsia="宋体" w:cs="Times New Roman"/>
          <w:b w:val="0"/>
          <w:bCs w:val="0"/>
          <w:color w:val="auto"/>
          <w:sz w:val="28"/>
          <w:szCs w:val="28"/>
          <w:highlight w:val="none"/>
        </w:rPr>
      </w:pPr>
    </w:p>
    <w:p w14:paraId="5B8EC186">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第一条合同目的与范围</w:t>
      </w:r>
    </w:p>
    <w:p w14:paraId="0D86F13D">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第二条工作内容及要求</w:t>
      </w:r>
    </w:p>
    <w:p w14:paraId="38C75F7F">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第三条责任与义务</w:t>
      </w:r>
    </w:p>
    <w:p w14:paraId="4CF06590">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第四条违约责任</w:t>
      </w:r>
    </w:p>
    <w:p w14:paraId="6ED3C69A">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第五条合同价格</w:t>
      </w:r>
    </w:p>
    <w:p w14:paraId="54F2D0D4">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第六条付款方式和条件</w:t>
      </w:r>
    </w:p>
    <w:p w14:paraId="63D0978B">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第七条争议的解决</w:t>
      </w:r>
    </w:p>
    <w:p w14:paraId="09C5E198">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第八条生效、期限及其</w:t>
      </w:r>
      <w:r>
        <w:rPr>
          <w:rFonts w:hint="eastAsia" w:ascii="宋体" w:hAnsi="宋体" w:eastAsia="宋体" w:cs="Times New Roman"/>
          <w:b w:val="0"/>
          <w:bCs w:val="0"/>
          <w:color w:val="auto"/>
          <w:sz w:val="28"/>
          <w:szCs w:val="28"/>
          <w:highlight w:val="none"/>
          <w:lang w:eastAsia="zh-CN"/>
        </w:rPr>
        <w:t>他</w:t>
      </w:r>
    </w:p>
    <w:p w14:paraId="1C600873">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第九条保密</w:t>
      </w:r>
    </w:p>
    <w:p w14:paraId="6E07A66E">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第十条廉政条款</w:t>
      </w:r>
    </w:p>
    <w:p w14:paraId="24157452">
      <w:pPr>
        <w:spacing w:after="120" w:line="360" w:lineRule="auto"/>
        <w:rPr>
          <w:rFonts w:ascii="宋体" w:hAnsi="宋体" w:eastAsia="宋体" w:cs="Times New Roman"/>
          <w:b w:val="0"/>
          <w:bCs w:val="0"/>
          <w:color w:val="auto"/>
          <w:sz w:val="28"/>
          <w:szCs w:val="28"/>
          <w:highlight w:val="none"/>
        </w:rPr>
      </w:pPr>
    </w:p>
    <w:p w14:paraId="1536F95E">
      <w:pPr>
        <w:spacing w:after="120" w:line="360" w:lineRule="auto"/>
        <w:rPr>
          <w:rFonts w:ascii="宋体" w:hAnsi="宋体" w:eastAsia="宋体" w:cs="Times New Roman"/>
          <w:b w:val="0"/>
          <w:bCs w:val="0"/>
          <w:color w:val="auto"/>
          <w:sz w:val="28"/>
          <w:szCs w:val="28"/>
          <w:highlight w:val="none"/>
        </w:rPr>
      </w:pPr>
    </w:p>
    <w:p w14:paraId="006C04C2">
      <w:pPr>
        <w:spacing w:after="120" w:line="360" w:lineRule="auto"/>
        <w:rPr>
          <w:rFonts w:ascii="宋体" w:hAnsi="宋体" w:eastAsia="宋体" w:cs="Times New Roman"/>
          <w:b w:val="0"/>
          <w:bCs w:val="0"/>
          <w:color w:val="auto"/>
          <w:sz w:val="28"/>
          <w:szCs w:val="28"/>
          <w:highlight w:val="none"/>
        </w:rPr>
      </w:pPr>
    </w:p>
    <w:p w14:paraId="15DE9520">
      <w:pPr>
        <w:spacing w:after="120" w:line="360" w:lineRule="auto"/>
        <w:rPr>
          <w:rFonts w:ascii="宋体" w:hAnsi="宋体" w:eastAsia="宋体" w:cs="Times New Roman"/>
          <w:b w:val="0"/>
          <w:bCs w:val="0"/>
          <w:color w:val="auto"/>
          <w:sz w:val="28"/>
          <w:szCs w:val="28"/>
          <w:highlight w:val="none"/>
        </w:rPr>
      </w:pPr>
    </w:p>
    <w:p w14:paraId="51CC912C">
      <w:pPr>
        <w:spacing w:after="120" w:line="360" w:lineRule="auto"/>
        <w:rPr>
          <w:rFonts w:ascii="宋体" w:hAnsi="宋体" w:eastAsia="宋体" w:cs="Times New Roman"/>
          <w:b w:val="0"/>
          <w:bCs w:val="0"/>
          <w:color w:val="auto"/>
          <w:sz w:val="28"/>
          <w:szCs w:val="28"/>
          <w:highlight w:val="none"/>
        </w:rPr>
      </w:pPr>
    </w:p>
    <w:p w14:paraId="4EFE5A91">
      <w:pPr>
        <w:spacing w:after="120" w:line="360" w:lineRule="auto"/>
        <w:rPr>
          <w:rFonts w:ascii="宋体" w:hAnsi="宋体" w:eastAsia="宋体" w:cs="Times New Roman"/>
          <w:b w:val="0"/>
          <w:bCs w:val="0"/>
          <w:color w:val="auto"/>
          <w:sz w:val="28"/>
          <w:szCs w:val="28"/>
          <w:highlight w:val="none"/>
        </w:rPr>
      </w:pPr>
    </w:p>
    <w:p w14:paraId="65AB0CAC">
      <w:pPr>
        <w:spacing w:after="120" w:line="360" w:lineRule="auto"/>
        <w:rPr>
          <w:rFonts w:ascii="宋体" w:hAnsi="宋体" w:eastAsia="宋体" w:cs="Times New Roman"/>
          <w:b w:val="0"/>
          <w:bCs w:val="0"/>
          <w:color w:val="auto"/>
          <w:sz w:val="28"/>
          <w:szCs w:val="28"/>
          <w:highlight w:val="none"/>
        </w:rPr>
      </w:pPr>
    </w:p>
    <w:p w14:paraId="6235BE9D">
      <w:pPr>
        <w:spacing w:after="120" w:line="360" w:lineRule="auto"/>
        <w:rPr>
          <w:rFonts w:ascii="宋体" w:hAnsi="宋体" w:eastAsia="宋体" w:cs="Times New Roman"/>
          <w:b w:val="0"/>
          <w:bCs w:val="0"/>
          <w:color w:val="auto"/>
          <w:sz w:val="28"/>
          <w:szCs w:val="28"/>
          <w:highlight w:val="none"/>
        </w:rPr>
      </w:pPr>
    </w:p>
    <w:p w14:paraId="75CDEC7F">
      <w:pPr>
        <w:spacing w:after="120" w:line="360" w:lineRule="auto"/>
        <w:rPr>
          <w:rFonts w:ascii="宋体" w:hAnsi="宋体" w:eastAsia="宋体" w:cs="Times New Roman"/>
          <w:b w:val="0"/>
          <w:bCs w:val="0"/>
          <w:color w:val="auto"/>
          <w:sz w:val="28"/>
          <w:szCs w:val="28"/>
          <w:highlight w:val="none"/>
        </w:rPr>
      </w:pPr>
    </w:p>
    <w:p w14:paraId="63E0DA1E">
      <w:pPr>
        <w:spacing w:after="120" w:line="360" w:lineRule="auto"/>
        <w:rPr>
          <w:rFonts w:ascii="宋体" w:hAnsi="宋体" w:eastAsia="宋体" w:cs="Times New Roman"/>
          <w:b w:val="0"/>
          <w:bCs w:val="0"/>
          <w:color w:val="auto"/>
          <w:sz w:val="28"/>
          <w:szCs w:val="28"/>
          <w:highlight w:val="none"/>
        </w:rPr>
      </w:pPr>
    </w:p>
    <w:p w14:paraId="41427ACF">
      <w:pPr>
        <w:spacing w:after="120" w:line="360" w:lineRule="auto"/>
        <w:rPr>
          <w:rFonts w:ascii="宋体" w:hAnsi="宋体" w:eastAsia="宋体" w:cs="Times New Roman"/>
          <w:b w:val="0"/>
          <w:bCs w:val="0"/>
          <w:color w:val="auto"/>
          <w:sz w:val="28"/>
          <w:szCs w:val="28"/>
          <w:highlight w:val="none"/>
        </w:rPr>
      </w:pPr>
    </w:p>
    <w:p w14:paraId="7D30AB62">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合同附件</w:t>
      </w:r>
    </w:p>
    <w:p w14:paraId="6017A0C4">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附件一成交通知书</w:t>
      </w:r>
    </w:p>
    <w:p w14:paraId="29E6EAB1">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附件二委托任务单</w:t>
      </w:r>
    </w:p>
    <w:p w14:paraId="609BEEAA">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 xml:space="preserve">附件三质量监督记录表 </w:t>
      </w:r>
      <w:r>
        <w:rPr>
          <w:rFonts w:hint="eastAsia" w:ascii="宋体" w:hAnsi="宋体" w:eastAsia="宋体" w:cs="Times New Roman"/>
          <w:b w:val="0"/>
          <w:bCs w:val="0"/>
          <w:color w:val="auto"/>
          <w:sz w:val="28"/>
          <w:szCs w:val="28"/>
          <w:highlight w:val="none"/>
          <w:lang w:eastAsia="zh-CN"/>
        </w:rPr>
        <w:t>（</w:t>
      </w:r>
      <w:r>
        <w:rPr>
          <w:rFonts w:hint="eastAsia" w:ascii="宋体" w:hAnsi="宋体" w:eastAsia="宋体" w:cs="Times New Roman"/>
          <w:b w:val="0"/>
          <w:bCs w:val="0"/>
          <w:color w:val="auto"/>
          <w:sz w:val="28"/>
          <w:szCs w:val="28"/>
          <w:highlight w:val="none"/>
        </w:rPr>
        <w:t>现场监测和采样</w:t>
      </w:r>
      <w:r>
        <w:rPr>
          <w:rFonts w:hint="eastAsia" w:ascii="宋体" w:hAnsi="宋体" w:eastAsia="宋体" w:cs="Times New Roman"/>
          <w:b w:val="0"/>
          <w:bCs w:val="0"/>
          <w:color w:val="auto"/>
          <w:sz w:val="28"/>
          <w:szCs w:val="28"/>
          <w:highlight w:val="none"/>
          <w:lang w:eastAsia="zh-CN"/>
        </w:rPr>
        <w:t>）</w:t>
      </w:r>
    </w:p>
    <w:p w14:paraId="501F37C0">
      <w:pPr>
        <w:spacing w:after="120" w:line="360" w:lineRule="auto"/>
        <w:rPr>
          <w:rFonts w:ascii="宋体" w:hAnsi="宋体" w:eastAsia="宋体" w:cs="Times New Roman"/>
          <w:b w:val="0"/>
          <w:bCs w:val="0"/>
          <w:color w:val="auto"/>
          <w:sz w:val="28"/>
          <w:szCs w:val="28"/>
          <w:highlight w:val="none"/>
        </w:rPr>
        <w:sectPr>
          <w:footerReference r:id="rId5" w:type="default"/>
          <w:pgSz w:w="11906" w:h="16838"/>
          <w:pgMar w:top="1440" w:right="1800" w:bottom="1440" w:left="1800" w:header="1417" w:footer="1417" w:gutter="0"/>
          <w:cols w:space="425" w:num="1"/>
          <w:docGrid w:type="lines" w:linePitch="312" w:charSpace="0"/>
        </w:sectPr>
      </w:pPr>
    </w:p>
    <w:p w14:paraId="794B790B">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本合同由下列双方签署：</w:t>
      </w:r>
    </w:p>
    <w:p w14:paraId="416156A7">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甲方：武汉市生态环境局东西湖区分局</w:t>
      </w:r>
    </w:p>
    <w:tbl>
      <w:tblPr>
        <w:tblStyle w:val="17"/>
        <w:tblW w:w="7979" w:type="dxa"/>
        <w:jc w:val="center"/>
        <w:tblLayout w:type="fixed"/>
        <w:tblCellMar>
          <w:top w:w="0" w:type="dxa"/>
          <w:left w:w="108" w:type="dxa"/>
          <w:bottom w:w="0" w:type="dxa"/>
          <w:right w:w="108" w:type="dxa"/>
        </w:tblCellMar>
      </w:tblPr>
      <w:tblGrid>
        <w:gridCol w:w="1770"/>
        <w:gridCol w:w="6209"/>
      </w:tblGrid>
      <w:tr w14:paraId="25FA7D9F">
        <w:tblPrEx>
          <w:tblCellMar>
            <w:top w:w="0" w:type="dxa"/>
            <w:left w:w="108" w:type="dxa"/>
            <w:bottom w:w="0" w:type="dxa"/>
            <w:right w:w="108" w:type="dxa"/>
          </w:tblCellMar>
        </w:tblPrEx>
        <w:trPr>
          <w:trHeight w:val="534" w:hRule="atLeast"/>
          <w:jc w:val="center"/>
        </w:trPr>
        <w:tc>
          <w:tcPr>
            <w:tcW w:w="1770" w:type="dxa"/>
          </w:tcPr>
          <w:p w14:paraId="5578B7D8">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法定地址</w:t>
            </w:r>
          </w:p>
        </w:tc>
        <w:tc>
          <w:tcPr>
            <w:tcW w:w="6209" w:type="dxa"/>
          </w:tcPr>
          <w:p w14:paraId="7C418506">
            <w:pPr>
              <w:spacing w:after="120" w:line="360" w:lineRule="auto"/>
              <w:rPr>
                <w:rFonts w:ascii="宋体" w:hAnsi="宋体" w:eastAsia="宋体" w:cs="Times New Roman"/>
                <w:b w:val="0"/>
                <w:bCs w:val="0"/>
                <w:color w:val="auto"/>
                <w:sz w:val="28"/>
                <w:szCs w:val="28"/>
                <w:highlight w:val="none"/>
              </w:rPr>
            </w:pPr>
          </w:p>
        </w:tc>
      </w:tr>
      <w:tr w14:paraId="00352F01">
        <w:tblPrEx>
          <w:tblCellMar>
            <w:top w:w="0" w:type="dxa"/>
            <w:left w:w="108" w:type="dxa"/>
            <w:bottom w:w="0" w:type="dxa"/>
            <w:right w:w="108" w:type="dxa"/>
          </w:tblCellMar>
        </w:tblPrEx>
        <w:trPr>
          <w:trHeight w:val="485" w:hRule="atLeast"/>
          <w:jc w:val="center"/>
        </w:trPr>
        <w:tc>
          <w:tcPr>
            <w:tcW w:w="1770" w:type="dxa"/>
          </w:tcPr>
          <w:p w14:paraId="078163FF">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法定代表人</w:t>
            </w:r>
          </w:p>
        </w:tc>
        <w:tc>
          <w:tcPr>
            <w:tcW w:w="6209" w:type="dxa"/>
          </w:tcPr>
          <w:p w14:paraId="6AD49E13">
            <w:pPr>
              <w:spacing w:after="120" w:line="360" w:lineRule="auto"/>
              <w:rPr>
                <w:rFonts w:ascii="宋体" w:hAnsi="宋体" w:eastAsia="宋体" w:cs="Times New Roman"/>
                <w:b w:val="0"/>
                <w:bCs w:val="0"/>
                <w:color w:val="auto"/>
                <w:sz w:val="28"/>
                <w:szCs w:val="28"/>
                <w:highlight w:val="none"/>
              </w:rPr>
            </w:pPr>
          </w:p>
        </w:tc>
      </w:tr>
      <w:tr w14:paraId="3E4A1A14">
        <w:tblPrEx>
          <w:tblCellMar>
            <w:top w:w="0" w:type="dxa"/>
            <w:left w:w="108" w:type="dxa"/>
            <w:bottom w:w="0" w:type="dxa"/>
            <w:right w:w="108" w:type="dxa"/>
          </w:tblCellMar>
        </w:tblPrEx>
        <w:trPr>
          <w:trHeight w:val="470" w:hRule="atLeast"/>
          <w:jc w:val="center"/>
        </w:trPr>
        <w:tc>
          <w:tcPr>
            <w:tcW w:w="1770" w:type="dxa"/>
          </w:tcPr>
          <w:p w14:paraId="68BE83A0">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授权代表</w:t>
            </w:r>
          </w:p>
        </w:tc>
        <w:tc>
          <w:tcPr>
            <w:tcW w:w="6209" w:type="dxa"/>
          </w:tcPr>
          <w:p w14:paraId="706D3032">
            <w:pPr>
              <w:spacing w:after="120" w:line="360" w:lineRule="auto"/>
              <w:rPr>
                <w:rFonts w:ascii="宋体" w:hAnsi="宋体" w:eastAsia="宋体" w:cs="Times New Roman"/>
                <w:b w:val="0"/>
                <w:bCs w:val="0"/>
                <w:color w:val="auto"/>
                <w:sz w:val="28"/>
                <w:szCs w:val="28"/>
                <w:highlight w:val="none"/>
              </w:rPr>
            </w:pPr>
          </w:p>
        </w:tc>
      </w:tr>
      <w:tr w14:paraId="0B02F422">
        <w:tblPrEx>
          <w:tblCellMar>
            <w:top w:w="0" w:type="dxa"/>
            <w:left w:w="108" w:type="dxa"/>
            <w:bottom w:w="0" w:type="dxa"/>
            <w:right w:w="108" w:type="dxa"/>
          </w:tblCellMar>
        </w:tblPrEx>
        <w:trPr>
          <w:trHeight w:val="533" w:hRule="atLeast"/>
          <w:jc w:val="center"/>
        </w:trPr>
        <w:tc>
          <w:tcPr>
            <w:tcW w:w="1770" w:type="dxa"/>
          </w:tcPr>
          <w:p w14:paraId="05C56891">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通讯地址</w:t>
            </w:r>
          </w:p>
        </w:tc>
        <w:tc>
          <w:tcPr>
            <w:tcW w:w="6209" w:type="dxa"/>
          </w:tcPr>
          <w:p w14:paraId="29F24445">
            <w:pPr>
              <w:spacing w:after="120" w:line="360" w:lineRule="auto"/>
              <w:rPr>
                <w:rFonts w:ascii="宋体" w:hAnsi="宋体" w:eastAsia="宋体" w:cs="Times New Roman"/>
                <w:b w:val="0"/>
                <w:bCs w:val="0"/>
                <w:color w:val="auto"/>
                <w:sz w:val="28"/>
                <w:szCs w:val="28"/>
                <w:highlight w:val="none"/>
              </w:rPr>
            </w:pPr>
          </w:p>
        </w:tc>
      </w:tr>
      <w:tr w14:paraId="3D904125">
        <w:tblPrEx>
          <w:tblCellMar>
            <w:top w:w="0" w:type="dxa"/>
            <w:left w:w="108" w:type="dxa"/>
            <w:bottom w:w="0" w:type="dxa"/>
            <w:right w:w="108" w:type="dxa"/>
          </w:tblCellMar>
        </w:tblPrEx>
        <w:trPr>
          <w:trHeight w:val="533" w:hRule="atLeast"/>
          <w:jc w:val="center"/>
        </w:trPr>
        <w:tc>
          <w:tcPr>
            <w:tcW w:w="1770" w:type="dxa"/>
          </w:tcPr>
          <w:p w14:paraId="154AB76C">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邮政编码</w:t>
            </w:r>
          </w:p>
        </w:tc>
        <w:tc>
          <w:tcPr>
            <w:tcW w:w="6209" w:type="dxa"/>
          </w:tcPr>
          <w:p w14:paraId="03FFCF5F">
            <w:pPr>
              <w:spacing w:after="120" w:line="360" w:lineRule="auto"/>
              <w:rPr>
                <w:rFonts w:ascii="宋体" w:hAnsi="宋体" w:eastAsia="宋体" w:cs="Times New Roman"/>
                <w:b w:val="0"/>
                <w:bCs w:val="0"/>
                <w:color w:val="auto"/>
                <w:sz w:val="28"/>
                <w:szCs w:val="28"/>
                <w:highlight w:val="none"/>
              </w:rPr>
            </w:pPr>
          </w:p>
        </w:tc>
      </w:tr>
      <w:tr w14:paraId="28342850">
        <w:tblPrEx>
          <w:tblCellMar>
            <w:top w:w="0" w:type="dxa"/>
            <w:left w:w="108" w:type="dxa"/>
            <w:bottom w:w="0" w:type="dxa"/>
            <w:right w:w="108" w:type="dxa"/>
          </w:tblCellMar>
        </w:tblPrEx>
        <w:trPr>
          <w:trHeight w:val="533" w:hRule="atLeast"/>
          <w:jc w:val="center"/>
        </w:trPr>
        <w:tc>
          <w:tcPr>
            <w:tcW w:w="1770" w:type="dxa"/>
          </w:tcPr>
          <w:p w14:paraId="1894EACD">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项目联系人</w:t>
            </w:r>
          </w:p>
        </w:tc>
        <w:tc>
          <w:tcPr>
            <w:tcW w:w="6209" w:type="dxa"/>
          </w:tcPr>
          <w:p w14:paraId="13B9832F">
            <w:pPr>
              <w:spacing w:after="120" w:line="360" w:lineRule="auto"/>
              <w:rPr>
                <w:rFonts w:ascii="宋体" w:hAnsi="宋体" w:eastAsia="宋体" w:cs="Times New Roman"/>
                <w:b w:val="0"/>
                <w:bCs w:val="0"/>
                <w:color w:val="auto"/>
                <w:sz w:val="28"/>
                <w:szCs w:val="28"/>
                <w:highlight w:val="none"/>
              </w:rPr>
            </w:pPr>
          </w:p>
        </w:tc>
      </w:tr>
      <w:tr w14:paraId="6B719EDA">
        <w:tblPrEx>
          <w:tblCellMar>
            <w:top w:w="0" w:type="dxa"/>
            <w:left w:w="108" w:type="dxa"/>
            <w:bottom w:w="0" w:type="dxa"/>
            <w:right w:w="108" w:type="dxa"/>
          </w:tblCellMar>
        </w:tblPrEx>
        <w:trPr>
          <w:trHeight w:val="533" w:hRule="atLeast"/>
          <w:jc w:val="center"/>
        </w:trPr>
        <w:tc>
          <w:tcPr>
            <w:tcW w:w="1770" w:type="dxa"/>
          </w:tcPr>
          <w:p w14:paraId="1DE57894">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电话</w:t>
            </w:r>
          </w:p>
        </w:tc>
        <w:tc>
          <w:tcPr>
            <w:tcW w:w="6209" w:type="dxa"/>
          </w:tcPr>
          <w:p w14:paraId="09E40914">
            <w:pPr>
              <w:spacing w:after="120" w:line="360" w:lineRule="auto"/>
              <w:rPr>
                <w:rFonts w:ascii="宋体" w:hAnsi="宋体" w:eastAsia="宋体" w:cs="Times New Roman"/>
                <w:b w:val="0"/>
                <w:bCs w:val="0"/>
                <w:color w:val="auto"/>
                <w:sz w:val="28"/>
                <w:szCs w:val="28"/>
                <w:highlight w:val="none"/>
              </w:rPr>
            </w:pPr>
          </w:p>
        </w:tc>
      </w:tr>
      <w:tr w14:paraId="09CBDB30">
        <w:tblPrEx>
          <w:tblCellMar>
            <w:top w:w="0" w:type="dxa"/>
            <w:left w:w="108" w:type="dxa"/>
            <w:bottom w:w="0" w:type="dxa"/>
            <w:right w:w="108" w:type="dxa"/>
          </w:tblCellMar>
        </w:tblPrEx>
        <w:trPr>
          <w:trHeight w:val="533" w:hRule="atLeast"/>
          <w:jc w:val="center"/>
        </w:trPr>
        <w:tc>
          <w:tcPr>
            <w:tcW w:w="1770" w:type="dxa"/>
          </w:tcPr>
          <w:p w14:paraId="07B6F908">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传真</w:t>
            </w:r>
          </w:p>
        </w:tc>
        <w:tc>
          <w:tcPr>
            <w:tcW w:w="6209" w:type="dxa"/>
          </w:tcPr>
          <w:p w14:paraId="2C39E73E">
            <w:pPr>
              <w:spacing w:after="120" w:line="360" w:lineRule="auto"/>
              <w:rPr>
                <w:rFonts w:ascii="宋体" w:hAnsi="宋体" w:eastAsia="宋体" w:cs="Times New Roman"/>
                <w:b w:val="0"/>
                <w:bCs w:val="0"/>
                <w:color w:val="auto"/>
                <w:sz w:val="28"/>
                <w:szCs w:val="28"/>
                <w:highlight w:val="none"/>
              </w:rPr>
            </w:pPr>
          </w:p>
        </w:tc>
      </w:tr>
    </w:tbl>
    <w:p w14:paraId="7B021D62">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乙方：中标单位名称</w:t>
      </w:r>
    </w:p>
    <w:tbl>
      <w:tblPr>
        <w:tblStyle w:val="17"/>
        <w:tblW w:w="8100" w:type="dxa"/>
        <w:jc w:val="center"/>
        <w:tblLayout w:type="fixed"/>
        <w:tblCellMar>
          <w:top w:w="0" w:type="dxa"/>
          <w:left w:w="108" w:type="dxa"/>
          <w:bottom w:w="0" w:type="dxa"/>
          <w:right w:w="108" w:type="dxa"/>
        </w:tblCellMar>
      </w:tblPr>
      <w:tblGrid>
        <w:gridCol w:w="2273"/>
        <w:gridCol w:w="5827"/>
      </w:tblGrid>
      <w:tr w14:paraId="6BBDAD57">
        <w:tblPrEx>
          <w:tblCellMar>
            <w:top w:w="0" w:type="dxa"/>
            <w:left w:w="108" w:type="dxa"/>
            <w:bottom w:w="0" w:type="dxa"/>
            <w:right w:w="108" w:type="dxa"/>
          </w:tblCellMar>
        </w:tblPrEx>
        <w:trPr>
          <w:trHeight w:val="470" w:hRule="atLeast"/>
          <w:jc w:val="center"/>
        </w:trPr>
        <w:tc>
          <w:tcPr>
            <w:tcW w:w="2273" w:type="dxa"/>
          </w:tcPr>
          <w:p w14:paraId="7556AD19">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统一社会信用代码</w:t>
            </w:r>
          </w:p>
        </w:tc>
        <w:tc>
          <w:tcPr>
            <w:tcW w:w="5827" w:type="dxa"/>
          </w:tcPr>
          <w:p w14:paraId="32C0A135">
            <w:pPr>
              <w:spacing w:after="120" w:line="360" w:lineRule="auto"/>
              <w:rPr>
                <w:rFonts w:ascii="宋体" w:hAnsi="宋体" w:eastAsia="宋体" w:cs="Times New Roman"/>
                <w:b w:val="0"/>
                <w:bCs w:val="0"/>
                <w:color w:val="auto"/>
                <w:sz w:val="28"/>
                <w:szCs w:val="28"/>
                <w:highlight w:val="none"/>
              </w:rPr>
            </w:pPr>
          </w:p>
        </w:tc>
      </w:tr>
      <w:tr w14:paraId="517BDCB0">
        <w:tblPrEx>
          <w:tblCellMar>
            <w:top w:w="0" w:type="dxa"/>
            <w:left w:w="108" w:type="dxa"/>
            <w:bottom w:w="0" w:type="dxa"/>
            <w:right w:w="108" w:type="dxa"/>
          </w:tblCellMar>
        </w:tblPrEx>
        <w:trPr>
          <w:trHeight w:val="541" w:hRule="atLeast"/>
          <w:jc w:val="center"/>
        </w:trPr>
        <w:tc>
          <w:tcPr>
            <w:tcW w:w="2273" w:type="dxa"/>
          </w:tcPr>
          <w:p w14:paraId="2F169803">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法定地址</w:t>
            </w:r>
          </w:p>
        </w:tc>
        <w:tc>
          <w:tcPr>
            <w:tcW w:w="5827" w:type="dxa"/>
          </w:tcPr>
          <w:p w14:paraId="5DFC8D09">
            <w:pPr>
              <w:spacing w:after="120" w:line="360" w:lineRule="auto"/>
              <w:rPr>
                <w:rFonts w:ascii="宋体" w:hAnsi="宋体" w:eastAsia="宋体" w:cs="Times New Roman"/>
                <w:b w:val="0"/>
                <w:bCs w:val="0"/>
                <w:color w:val="auto"/>
                <w:sz w:val="28"/>
                <w:szCs w:val="28"/>
                <w:highlight w:val="none"/>
              </w:rPr>
            </w:pPr>
          </w:p>
        </w:tc>
      </w:tr>
      <w:tr w14:paraId="600BC5B3">
        <w:tblPrEx>
          <w:tblCellMar>
            <w:top w:w="0" w:type="dxa"/>
            <w:left w:w="108" w:type="dxa"/>
            <w:bottom w:w="0" w:type="dxa"/>
            <w:right w:w="108" w:type="dxa"/>
          </w:tblCellMar>
        </w:tblPrEx>
        <w:trPr>
          <w:trHeight w:val="541" w:hRule="atLeast"/>
          <w:jc w:val="center"/>
        </w:trPr>
        <w:tc>
          <w:tcPr>
            <w:tcW w:w="2273" w:type="dxa"/>
          </w:tcPr>
          <w:p w14:paraId="367EEF52">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法定代表人</w:t>
            </w:r>
          </w:p>
        </w:tc>
        <w:tc>
          <w:tcPr>
            <w:tcW w:w="5827" w:type="dxa"/>
          </w:tcPr>
          <w:p w14:paraId="3FDBE3B9">
            <w:pPr>
              <w:spacing w:after="120" w:line="360" w:lineRule="auto"/>
              <w:rPr>
                <w:rFonts w:ascii="宋体" w:hAnsi="宋体" w:eastAsia="宋体" w:cs="Times New Roman"/>
                <w:b w:val="0"/>
                <w:bCs w:val="0"/>
                <w:color w:val="auto"/>
                <w:sz w:val="28"/>
                <w:szCs w:val="28"/>
                <w:highlight w:val="none"/>
              </w:rPr>
            </w:pPr>
          </w:p>
        </w:tc>
      </w:tr>
      <w:tr w14:paraId="2638F48F">
        <w:tblPrEx>
          <w:tblCellMar>
            <w:top w:w="0" w:type="dxa"/>
            <w:left w:w="108" w:type="dxa"/>
            <w:bottom w:w="0" w:type="dxa"/>
            <w:right w:w="108" w:type="dxa"/>
          </w:tblCellMar>
        </w:tblPrEx>
        <w:trPr>
          <w:trHeight w:val="541" w:hRule="atLeast"/>
          <w:jc w:val="center"/>
        </w:trPr>
        <w:tc>
          <w:tcPr>
            <w:tcW w:w="2273" w:type="dxa"/>
          </w:tcPr>
          <w:p w14:paraId="57110967">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授权代表</w:t>
            </w:r>
          </w:p>
        </w:tc>
        <w:tc>
          <w:tcPr>
            <w:tcW w:w="5827" w:type="dxa"/>
          </w:tcPr>
          <w:p w14:paraId="403CBF5D">
            <w:pPr>
              <w:spacing w:after="120" w:line="360" w:lineRule="auto"/>
              <w:rPr>
                <w:rFonts w:ascii="宋体" w:hAnsi="宋体" w:eastAsia="宋体" w:cs="Times New Roman"/>
                <w:b w:val="0"/>
                <w:bCs w:val="0"/>
                <w:color w:val="auto"/>
                <w:sz w:val="28"/>
                <w:szCs w:val="28"/>
                <w:highlight w:val="none"/>
              </w:rPr>
            </w:pPr>
          </w:p>
        </w:tc>
      </w:tr>
      <w:tr w14:paraId="36DE2C7E">
        <w:tblPrEx>
          <w:tblCellMar>
            <w:top w:w="0" w:type="dxa"/>
            <w:left w:w="108" w:type="dxa"/>
            <w:bottom w:w="0" w:type="dxa"/>
            <w:right w:w="108" w:type="dxa"/>
          </w:tblCellMar>
        </w:tblPrEx>
        <w:trPr>
          <w:trHeight w:val="970" w:hRule="atLeast"/>
          <w:jc w:val="center"/>
        </w:trPr>
        <w:tc>
          <w:tcPr>
            <w:tcW w:w="2273" w:type="dxa"/>
          </w:tcPr>
          <w:p w14:paraId="252F90E1">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通讯地址</w:t>
            </w:r>
          </w:p>
        </w:tc>
        <w:tc>
          <w:tcPr>
            <w:tcW w:w="5827" w:type="dxa"/>
          </w:tcPr>
          <w:p w14:paraId="66E77249">
            <w:pPr>
              <w:spacing w:after="120" w:line="360" w:lineRule="auto"/>
              <w:rPr>
                <w:rFonts w:ascii="宋体" w:hAnsi="宋体" w:eastAsia="宋体" w:cs="Times New Roman"/>
                <w:b w:val="0"/>
                <w:bCs w:val="0"/>
                <w:color w:val="auto"/>
                <w:sz w:val="28"/>
                <w:szCs w:val="28"/>
                <w:highlight w:val="none"/>
              </w:rPr>
            </w:pPr>
          </w:p>
        </w:tc>
      </w:tr>
      <w:tr w14:paraId="42C2D084">
        <w:tblPrEx>
          <w:tblCellMar>
            <w:top w:w="0" w:type="dxa"/>
            <w:left w:w="108" w:type="dxa"/>
            <w:bottom w:w="0" w:type="dxa"/>
            <w:right w:w="108" w:type="dxa"/>
          </w:tblCellMar>
        </w:tblPrEx>
        <w:trPr>
          <w:trHeight w:val="541" w:hRule="atLeast"/>
          <w:jc w:val="center"/>
        </w:trPr>
        <w:tc>
          <w:tcPr>
            <w:tcW w:w="2273" w:type="dxa"/>
          </w:tcPr>
          <w:p w14:paraId="4E0D107E">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邮政编码</w:t>
            </w:r>
          </w:p>
        </w:tc>
        <w:tc>
          <w:tcPr>
            <w:tcW w:w="5827" w:type="dxa"/>
          </w:tcPr>
          <w:p w14:paraId="174494E1">
            <w:pPr>
              <w:spacing w:after="120" w:line="360" w:lineRule="auto"/>
              <w:rPr>
                <w:rFonts w:ascii="宋体" w:hAnsi="宋体" w:eastAsia="宋体" w:cs="Times New Roman"/>
                <w:b w:val="0"/>
                <w:bCs w:val="0"/>
                <w:color w:val="auto"/>
                <w:sz w:val="28"/>
                <w:szCs w:val="28"/>
                <w:highlight w:val="none"/>
              </w:rPr>
            </w:pPr>
          </w:p>
        </w:tc>
      </w:tr>
      <w:tr w14:paraId="25E84B13">
        <w:tblPrEx>
          <w:tblCellMar>
            <w:top w:w="0" w:type="dxa"/>
            <w:left w:w="108" w:type="dxa"/>
            <w:bottom w:w="0" w:type="dxa"/>
            <w:right w:w="108" w:type="dxa"/>
          </w:tblCellMar>
        </w:tblPrEx>
        <w:trPr>
          <w:trHeight w:val="541" w:hRule="atLeast"/>
          <w:jc w:val="center"/>
        </w:trPr>
        <w:tc>
          <w:tcPr>
            <w:tcW w:w="2273" w:type="dxa"/>
          </w:tcPr>
          <w:p w14:paraId="0D359FFD">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开户银行</w:t>
            </w:r>
          </w:p>
        </w:tc>
        <w:tc>
          <w:tcPr>
            <w:tcW w:w="5827" w:type="dxa"/>
          </w:tcPr>
          <w:p w14:paraId="3D575120">
            <w:pPr>
              <w:spacing w:after="120" w:line="360" w:lineRule="auto"/>
              <w:rPr>
                <w:rFonts w:ascii="宋体" w:hAnsi="宋体" w:eastAsia="宋体" w:cs="Times New Roman"/>
                <w:b w:val="0"/>
                <w:bCs w:val="0"/>
                <w:color w:val="auto"/>
                <w:sz w:val="28"/>
                <w:szCs w:val="28"/>
                <w:highlight w:val="none"/>
              </w:rPr>
            </w:pPr>
          </w:p>
        </w:tc>
      </w:tr>
      <w:tr w14:paraId="713E8607">
        <w:tblPrEx>
          <w:tblCellMar>
            <w:top w:w="0" w:type="dxa"/>
            <w:left w:w="108" w:type="dxa"/>
            <w:bottom w:w="0" w:type="dxa"/>
            <w:right w:w="108" w:type="dxa"/>
          </w:tblCellMar>
        </w:tblPrEx>
        <w:trPr>
          <w:trHeight w:val="541" w:hRule="atLeast"/>
          <w:jc w:val="center"/>
        </w:trPr>
        <w:tc>
          <w:tcPr>
            <w:tcW w:w="2273" w:type="dxa"/>
          </w:tcPr>
          <w:p w14:paraId="4DFDFE6C">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lang w:eastAsia="zh-CN"/>
              </w:rPr>
              <w:t>银行账号</w:t>
            </w:r>
          </w:p>
        </w:tc>
        <w:tc>
          <w:tcPr>
            <w:tcW w:w="5827" w:type="dxa"/>
          </w:tcPr>
          <w:p w14:paraId="5F197DF1">
            <w:pPr>
              <w:spacing w:after="120" w:line="360" w:lineRule="auto"/>
              <w:rPr>
                <w:rFonts w:ascii="宋体" w:hAnsi="宋体" w:eastAsia="宋体" w:cs="Times New Roman"/>
                <w:b w:val="0"/>
                <w:bCs w:val="0"/>
                <w:color w:val="auto"/>
                <w:sz w:val="28"/>
                <w:szCs w:val="28"/>
                <w:highlight w:val="none"/>
              </w:rPr>
            </w:pPr>
          </w:p>
        </w:tc>
      </w:tr>
      <w:tr w14:paraId="4CF0E4B7">
        <w:tblPrEx>
          <w:tblCellMar>
            <w:top w:w="0" w:type="dxa"/>
            <w:left w:w="108" w:type="dxa"/>
            <w:bottom w:w="0" w:type="dxa"/>
            <w:right w:w="108" w:type="dxa"/>
          </w:tblCellMar>
        </w:tblPrEx>
        <w:trPr>
          <w:trHeight w:val="515" w:hRule="atLeast"/>
          <w:jc w:val="center"/>
        </w:trPr>
        <w:tc>
          <w:tcPr>
            <w:tcW w:w="2273" w:type="dxa"/>
          </w:tcPr>
          <w:p w14:paraId="7322146D">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纳税人登记号</w:t>
            </w:r>
          </w:p>
        </w:tc>
        <w:tc>
          <w:tcPr>
            <w:tcW w:w="5827" w:type="dxa"/>
          </w:tcPr>
          <w:p w14:paraId="00F877B8">
            <w:pPr>
              <w:spacing w:after="120" w:line="360" w:lineRule="auto"/>
              <w:rPr>
                <w:rFonts w:ascii="宋体" w:hAnsi="宋体" w:eastAsia="宋体" w:cs="Times New Roman"/>
                <w:b w:val="0"/>
                <w:bCs w:val="0"/>
                <w:color w:val="auto"/>
                <w:sz w:val="28"/>
                <w:szCs w:val="28"/>
                <w:highlight w:val="none"/>
              </w:rPr>
            </w:pPr>
          </w:p>
        </w:tc>
      </w:tr>
      <w:tr w14:paraId="17AAEE89">
        <w:tblPrEx>
          <w:tblCellMar>
            <w:top w:w="0" w:type="dxa"/>
            <w:left w:w="108" w:type="dxa"/>
            <w:bottom w:w="0" w:type="dxa"/>
            <w:right w:w="108" w:type="dxa"/>
          </w:tblCellMar>
        </w:tblPrEx>
        <w:trPr>
          <w:trHeight w:val="455" w:hRule="atLeast"/>
          <w:jc w:val="center"/>
        </w:trPr>
        <w:tc>
          <w:tcPr>
            <w:tcW w:w="2273" w:type="dxa"/>
          </w:tcPr>
          <w:p w14:paraId="61AC5B41">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项目联系人</w:t>
            </w:r>
          </w:p>
        </w:tc>
        <w:tc>
          <w:tcPr>
            <w:tcW w:w="5827" w:type="dxa"/>
          </w:tcPr>
          <w:p w14:paraId="4CAD545B">
            <w:pPr>
              <w:spacing w:after="120" w:line="360" w:lineRule="auto"/>
              <w:rPr>
                <w:rFonts w:ascii="宋体" w:hAnsi="宋体" w:eastAsia="宋体" w:cs="Times New Roman"/>
                <w:b w:val="0"/>
                <w:bCs w:val="0"/>
                <w:color w:val="auto"/>
                <w:sz w:val="28"/>
                <w:szCs w:val="28"/>
                <w:highlight w:val="none"/>
              </w:rPr>
            </w:pPr>
          </w:p>
        </w:tc>
      </w:tr>
      <w:tr w14:paraId="74BA2266">
        <w:tblPrEx>
          <w:tblCellMar>
            <w:top w:w="0" w:type="dxa"/>
            <w:left w:w="108" w:type="dxa"/>
            <w:bottom w:w="0" w:type="dxa"/>
            <w:right w:w="108" w:type="dxa"/>
          </w:tblCellMar>
        </w:tblPrEx>
        <w:trPr>
          <w:trHeight w:val="440" w:hRule="atLeast"/>
          <w:jc w:val="center"/>
        </w:trPr>
        <w:tc>
          <w:tcPr>
            <w:tcW w:w="2273" w:type="dxa"/>
          </w:tcPr>
          <w:p w14:paraId="1EB036FC">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电话</w:t>
            </w:r>
          </w:p>
        </w:tc>
        <w:tc>
          <w:tcPr>
            <w:tcW w:w="5827" w:type="dxa"/>
          </w:tcPr>
          <w:p w14:paraId="2829660F">
            <w:pPr>
              <w:spacing w:after="120" w:line="360" w:lineRule="auto"/>
              <w:rPr>
                <w:rFonts w:ascii="宋体" w:hAnsi="宋体" w:eastAsia="宋体" w:cs="Times New Roman"/>
                <w:b w:val="0"/>
                <w:bCs w:val="0"/>
                <w:color w:val="auto"/>
                <w:sz w:val="28"/>
                <w:szCs w:val="28"/>
                <w:highlight w:val="none"/>
              </w:rPr>
            </w:pPr>
          </w:p>
        </w:tc>
      </w:tr>
      <w:tr w14:paraId="5EA1C114">
        <w:tblPrEx>
          <w:tblCellMar>
            <w:top w:w="0" w:type="dxa"/>
            <w:left w:w="108" w:type="dxa"/>
            <w:bottom w:w="0" w:type="dxa"/>
            <w:right w:w="108" w:type="dxa"/>
          </w:tblCellMar>
        </w:tblPrEx>
        <w:trPr>
          <w:trHeight w:val="541" w:hRule="atLeast"/>
          <w:jc w:val="center"/>
        </w:trPr>
        <w:tc>
          <w:tcPr>
            <w:tcW w:w="2273" w:type="dxa"/>
          </w:tcPr>
          <w:p w14:paraId="1967D70E">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传真</w:t>
            </w:r>
          </w:p>
        </w:tc>
        <w:tc>
          <w:tcPr>
            <w:tcW w:w="5827" w:type="dxa"/>
          </w:tcPr>
          <w:p w14:paraId="394E7914">
            <w:pPr>
              <w:spacing w:after="120" w:line="360" w:lineRule="auto"/>
              <w:rPr>
                <w:rFonts w:ascii="宋体" w:hAnsi="宋体" w:eastAsia="宋体" w:cs="Times New Roman"/>
                <w:b w:val="0"/>
                <w:bCs w:val="0"/>
                <w:color w:val="auto"/>
                <w:sz w:val="28"/>
                <w:szCs w:val="28"/>
                <w:highlight w:val="none"/>
              </w:rPr>
            </w:pPr>
          </w:p>
        </w:tc>
      </w:tr>
    </w:tbl>
    <w:p w14:paraId="1D53820C">
      <w:pPr>
        <w:spacing w:after="120" w:line="360" w:lineRule="auto"/>
        <w:rPr>
          <w:rFonts w:ascii="宋体" w:hAnsi="宋体" w:eastAsia="宋体" w:cs="Times New Roman"/>
          <w:b w:val="0"/>
          <w:bCs w:val="0"/>
          <w:color w:val="auto"/>
          <w:sz w:val="28"/>
          <w:szCs w:val="28"/>
          <w:highlight w:val="none"/>
        </w:rPr>
      </w:pPr>
    </w:p>
    <w:p w14:paraId="2E59EC99">
      <w:pPr>
        <w:widowControl/>
        <w:jc w:val="left"/>
        <w:rPr>
          <w:rFonts w:ascii="宋体" w:hAnsi="宋体" w:eastAsia="宋体" w:cs="Times New Roman"/>
          <w:b w:val="0"/>
          <w:bCs w:val="0"/>
          <w:color w:val="auto"/>
          <w:sz w:val="28"/>
          <w:szCs w:val="28"/>
          <w:highlight w:val="none"/>
        </w:rPr>
      </w:pPr>
      <w:r>
        <w:rPr>
          <w:rFonts w:ascii="宋体" w:hAnsi="宋体" w:eastAsia="宋体" w:cs="Times New Roman"/>
          <w:b w:val="0"/>
          <w:bCs w:val="0"/>
          <w:color w:val="auto"/>
          <w:sz w:val="28"/>
          <w:szCs w:val="28"/>
          <w:highlight w:val="none"/>
        </w:rPr>
        <w:br w:type="page"/>
      </w:r>
    </w:p>
    <w:p w14:paraId="4291C5C7">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双方经过平等协商，在真实、充分地表达各自意愿的基础上，根据《中华人民共和国民法典》的规定，达成如下内容，并由双方共同恪守。</w:t>
      </w:r>
    </w:p>
    <w:p w14:paraId="0A0AE6A2">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第一条合同目的及范围</w:t>
      </w:r>
    </w:p>
    <w:p w14:paraId="67EB9575">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本合同旨在确定甲方委托乙方进行环境监测服务，并出具监测报告。甲方根据本合同约定向乙方支付费用。</w:t>
      </w:r>
    </w:p>
    <w:p w14:paraId="343476F1">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 xml:space="preserve">  范围：</w:t>
      </w:r>
      <w:r>
        <w:rPr>
          <w:rFonts w:hint="eastAsia" w:ascii="宋体" w:hAnsi="宋体" w:eastAsia="宋体" w:cs="Times New Roman"/>
          <w:b w:val="0"/>
          <w:bCs w:val="0"/>
          <w:i/>
          <w:iCs/>
          <w:color w:val="auto"/>
          <w:sz w:val="28"/>
          <w:szCs w:val="28"/>
          <w:highlight w:val="none"/>
          <w:u w:val="single"/>
        </w:rPr>
        <w:t xml:space="preserve">                                              </w:t>
      </w:r>
    </w:p>
    <w:p w14:paraId="774E4CFD">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第二条工作内容及要求</w:t>
      </w:r>
    </w:p>
    <w:p w14:paraId="186E0607">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乙方作为甲方在东西湖区开展环境监测服务中标人，承担甲方自合同签订后一年内委托</w:t>
      </w:r>
      <w:r>
        <w:rPr>
          <w:rFonts w:hint="eastAsia" w:ascii="宋体" w:hAnsi="宋体" w:eastAsia="宋体" w:cs="Times New Roman"/>
          <w:b w:val="0"/>
          <w:bCs w:val="0"/>
          <w:i/>
          <w:iCs/>
          <w:color w:val="auto"/>
          <w:sz w:val="28"/>
          <w:szCs w:val="28"/>
          <w:highlight w:val="none"/>
          <w:u w:val="single"/>
        </w:rPr>
        <w:t xml:space="preserve">                       </w:t>
      </w:r>
      <w:r>
        <w:rPr>
          <w:rFonts w:hint="eastAsia" w:ascii="宋体" w:hAnsi="宋体" w:eastAsia="宋体" w:cs="Times New Roman"/>
          <w:b w:val="0"/>
          <w:bCs w:val="0"/>
          <w:color w:val="auto"/>
          <w:sz w:val="28"/>
          <w:szCs w:val="28"/>
          <w:highlight w:val="none"/>
        </w:rPr>
        <w:t xml:space="preserve">监测服务，乙方按照甲方工作时间要求及监测成果要求，提供环境监测服务。   </w:t>
      </w:r>
    </w:p>
    <w:p w14:paraId="3F40EFA8">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2.1 监测技术服务响应时间</w:t>
      </w:r>
    </w:p>
    <w:p w14:paraId="05911D3B">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乙方在接到甲方监测任务通知单</w:t>
      </w:r>
      <w:r>
        <w:rPr>
          <w:rFonts w:hint="eastAsia" w:ascii="宋体" w:hAnsi="宋体" w:eastAsia="宋体" w:cs="Times New Roman"/>
          <w:b w:val="0"/>
          <w:bCs w:val="0"/>
          <w:color w:val="auto"/>
          <w:sz w:val="28"/>
          <w:szCs w:val="28"/>
          <w:highlight w:val="none"/>
          <w:u w:val="single"/>
        </w:rPr>
        <w:t xml:space="preserve">   </w:t>
      </w:r>
      <w:r>
        <w:rPr>
          <w:rFonts w:hint="eastAsia" w:ascii="宋体" w:hAnsi="宋体" w:eastAsia="宋体" w:cs="Times New Roman"/>
          <w:b w:val="0"/>
          <w:bCs w:val="0"/>
          <w:color w:val="auto"/>
          <w:sz w:val="28"/>
          <w:szCs w:val="28"/>
          <w:highlight w:val="none"/>
        </w:rPr>
        <w:t>个工作日内予以书面答复，若可承担本次监测任务，则对承担的项目予以报价（与中标报价一致），若不能承担本次监测任务（如监测设备故障或监测分析方法变更等因素导致），则应书面说明原因并附必要的佐证材料。乙方在接到监测任务通知单后</w:t>
      </w:r>
      <w:r>
        <w:rPr>
          <w:rFonts w:hint="eastAsia" w:ascii="宋体" w:hAnsi="宋体" w:eastAsia="宋体" w:cs="Times New Roman"/>
          <w:b w:val="0"/>
          <w:bCs w:val="0"/>
          <w:color w:val="auto"/>
          <w:sz w:val="28"/>
          <w:szCs w:val="28"/>
          <w:highlight w:val="none"/>
          <w:u w:val="single"/>
        </w:rPr>
        <w:t xml:space="preserve">   </w:t>
      </w:r>
      <w:r>
        <w:rPr>
          <w:rFonts w:hint="eastAsia" w:ascii="宋体" w:hAnsi="宋体" w:eastAsia="宋体" w:cs="Times New Roman"/>
          <w:b w:val="0"/>
          <w:bCs w:val="0"/>
          <w:color w:val="auto"/>
          <w:sz w:val="28"/>
          <w:szCs w:val="28"/>
          <w:highlight w:val="none"/>
        </w:rPr>
        <w:t>个工作日内安排进场服务，完成现场监测后</w:t>
      </w:r>
      <w:r>
        <w:rPr>
          <w:rFonts w:hint="eastAsia" w:ascii="宋体" w:hAnsi="宋体" w:eastAsia="宋体" w:cs="Times New Roman"/>
          <w:b w:val="0"/>
          <w:bCs w:val="0"/>
          <w:color w:val="auto"/>
          <w:sz w:val="28"/>
          <w:szCs w:val="28"/>
          <w:highlight w:val="none"/>
          <w:u w:val="single"/>
        </w:rPr>
        <w:t xml:space="preserve">   </w:t>
      </w:r>
      <w:r>
        <w:rPr>
          <w:rFonts w:hint="eastAsia" w:ascii="宋体" w:hAnsi="宋体" w:eastAsia="宋体" w:cs="Times New Roman"/>
          <w:b w:val="0"/>
          <w:bCs w:val="0"/>
          <w:color w:val="auto"/>
          <w:sz w:val="28"/>
          <w:szCs w:val="28"/>
          <w:highlight w:val="none"/>
        </w:rPr>
        <w:t>个工作日内提交数据结果，</w:t>
      </w:r>
      <w:r>
        <w:rPr>
          <w:rFonts w:hint="eastAsia" w:ascii="宋体" w:hAnsi="宋体" w:eastAsia="宋体" w:cs="Times New Roman"/>
          <w:b w:val="0"/>
          <w:bCs w:val="0"/>
          <w:color w:val="auto"/>
          <w:sz w:val="28"/>
          <w:szCs w:val="28"/>
          <w:highlight w:val="none"/>
          <w:u w:val="single"/>
        </w:rPr>
        <w:t xml:space="preserve">   </w:t>
      </w:r>
      <w:r>
        <w:rPr>
          <w:rFonts w:hint="eastAsia" w:ascii="宋体" w:hAnsi="宋体" w:eastAsia="宋体" w:cs="Times New Roman"/>
          <w:b w:val="0"/>
          <w:bCs w:val="0"/>
          <w:color w:val="auto"/>
          <w:sz w:val="28"/>
          <w:szCs w:val="28"/>
          <w:highlight w:val="none"/>
        </w:rPr>
        <w:t>个工作日内出具正式监测报告。若因天气及受检方、管理方原因不能及时安排监测，乙方可与甲方协商顺延监测时间。</w:t>
      </w:r>
    </w:p>
    <w:p w14:paraId="479CAE9B">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2.2 监测工作方案制定及调整</w:t>
      </w:r>
    </w:p>
    <w:p w14:paraId="607D5F53">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2.2.1 监测工作方案内容：乙方根据甲方提供的监测任务信息拟定监测工作方案，包括监测项目、监测分析方法、监测点位、频次等内容，提供现场监测负责人姓名及联系方式、参与现场监测工作人员数量。</w:t>
      </w:r>
    </w:p>
    <w:p w14:paraId="05B8AB75">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2.2.2 监测分析方法的选择：在数据准确度满足相关规范要求的情况下，优先选用国家相关行业排放标准、污染物综合排放标准规定的监测分析方法，在乙方未获得上述监测分析方法资质的情况下，方可选用其他监测分析方法，但应保证监测效果符合合同约定及甲方要求。</w:t>
      </w:r>
    </w:p>
    <w:p w14:paraId="706B4EBE">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 xml:space="preserve">2.2.3 甲乙双方可根据现场监测实际情况，对监测工作方案中的有关内容经协商后予以调整，在《质量监督记录表 </w:t>
      </w:r>
      <w:r>
        <w:rPr>
          <w:rFonts w:hint="eastAsia" w:ascii="宋体" w:hAnsi="宋体" w:eastAsia="宋体" w:cs="Times New Roman"/>
          <w:b w:val="0"/>
          <w:bCs w:val="0"/>
          <w:color w:val="auto"/>
          <w:sz w:val="28"/>
          <w:szCs w:val="28"/>
          <w:highlight w:val="none"/>
          <w:lang w:eastAsia="zh-CN"/>
        </w:rPr>
        <w:t>（</w:t>
      </w:r>
      <w:r>
        <w:rPr>
          <w:rFonts w:hint="eastAsia" w:ascii="宋体" w:hAnsi="宋体" w:eastAsia="宋体" w:cs="Times New Roman"/>
          <w:b w:val="0"/>
          <w:bCs w:val="0"/>
          <w:color w:val="auto"/>
          <w:sz w:val="28"/>
          <w:szCs w:val="28"/>
          <w:highlight w:val="none"/>
        </w:rPr>
        <w:t>现场监测和采样</w:t>
      </w:r>
      <w:r>
        <w:rPr>
          <w:rFonts w:hint="eastAsia" w:ascii="宋体" w:hAnsi="宋体" w:eastAsia="宋体" w:cs="Times New Roman"/>
          <w:b w:val="0"/>
          <w:bCs w:val="0"/>
          <w:color w:val="auto"/>
          <w:sz w:val="28"/>
          <w:szCs w:val="28"/>
          <w:highlight w:val="none"/>
          <w:lang w:eastAsia="zh-CN"/>
        </w:rPr>
        <w:t>）</w:t>
      </w:r>
      <w:r>
        <w:rPr>
          <w:rFonts w:hint="eastAsia" w:ascii="宋体" w:hAnsi="宋体" w:eastAsia="宋体" w:cs="Times New Roman"/>
          <w:b w:val="0"/>
          <w:bCs w:val="0"/>
          <w:color w:val="auto"/>
          <w:sz w:val="28"/>
          <w:szCs w:val="28"/>
          <w:highlight w:val="none"/>
        </w:rPr>
        <w:t>》备注中注明，并经双方签字确认。</w:t>
      </w:r>
    </w:p>
    <w:p w14:paraId="59C53EC1">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2.3 监测报告要求</w:t>
      </w:r>
    </w:p>
    <w:p w14:paraId="705A8360">
      <w:pPr>
        <w:spacing w:after="120" w:line="360" w:lineRule="auto"/>
        <w:ind w:firstLine="560" w:firstLineChars="200"/>
        <w:rPr>
          <w:rFonts w:ascii="宋体" w:hAnsi="宋体" w:eastAsia="宋体" w:cs="Times New Roman"/>
          <w:b w:val="0"/>
          <w:bCs w:val="0"/>
          <w:color w:val="auto"/>
          <w:sz w:val="28"/>
          <w:szCs w:val="28"/>
          <w:highlight w:val="none"/>
          <w:u w:val="single"/>
        </w:rPr>
      </w:pPr>
      <w:r>
        <w:rPr>
          <w:rFonts w:hint="eastAsia" w:ascii="宋体" w:hAnsi="宋体" w:eastAsia="宋体" w:cs="Times New Roman"/>
          <w:b w:val="0"/>
          <w:bCs w:val="0"/>
          <w:color w:val="auto"/>
          <w:sz w:val="28"/>
          <w:szCs w:val="28"/>
          <w:highlight w:val="none"/>
          <w:u w:val="single"/>
        </w:rPr>
        <w:t>与招标需求中对应分包项目中的“服务期要求”及“资料清单”要求一致。</w:t>
      </w:r>
    </w:p>
    <w:p w14:paraId="08288799">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第三条责任和义务</w:t>
      </w:r>
    </w:p>
    <w:p w14:paraId="147AE1EC">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除本合同</w:t>
      </w:r>
      <w:r>
        <w:rPr>
          <w:rFonts w:hint="eastAsia" w:ascii="宋体" w:hAnsi="宋体" w:eastAsia="宋体" w:cs="Times New Roman"/>
          <w:b w:val="0"/>
          <w:bCs w:val="0"/>
          <w:color w:val="auto"/>
          <w:sz w:val="28"/>
          <w:szCs w:val="28"/>
          <w:highlight w:val="none"/>
          <w:lang w:eastAsia="zh-CN"/>
        </w:rPr>
        <w:t>其他约定</w:t>
      </w:r>
      <w:r>
        <w:rPr>
          <w:rFonts w:hint="eastAsia" w:ascii="宋体" w:hAnsi="宋体" w:eastAsia="宋体" w:cs="Times New Roman"/>
          <w:b w:val="0"/>
          <w:bCs w:val="0"/>
          <w:color w:val="auto"/>
          <w:sz w:val="28"/>
          <w:szCs w:val="28"/>
          <w:highlight w:val="none"/>
        </w:rPr>
        <w:t>外，双方还应履行以下责任和义务</w:t>
      </w:r>
    </w:p>
    <w:p w14:paraId="180EF52B">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3.1 甲方的责任和义务</w:t>
      </w:r>
    </w:p>
    <w:p w14:paraId="4B8E8778">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3.1.1提供监测企业基本信息及监测要求；</w:t>
      </w:r>
    </w:p>
    <w:p w14:paraId="201F1DB1">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3.1.2指定专人负责本合同的联系、协调；</w:t>
      </w:r>
    </w:p>
    <w:p w14:paraId="1B7B084D">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3.1.3在接到乙方关于不符合合同约定的通知后5个工作日内及时</w:t>
      </w:r>
      <w:r>
        <w:rPr>
          <w:rFonts w:hint="eastAsia" w:ascii="宋体" w:hAnsi="宋体" w:eastAsia="宋体" w:cs="Times New Roman"/>
          <w:b w:val="0"/>
          <w:bCs w:val="0"/>
          <w:color w:val="auto"/>
          <w:sz w:val="28"/>
          <w:szCs w:val="28"/>
          <w:highlight w:val="none"/>
          <w:lang w:eastAsia="zh-CN"/>
        </w:rPr>
        <w:t>作出</w:t>
      </w:r>
      <w:r>
        <w:rPr>
          <w:rFonts w:hint="eastAsia" w:ascii="宋体" w:hAnsi="宋体" w:eastAsia="宋体" w:cs="Times New Roman"/>
          <w:b w:val="0"/>
          <w:bCs w:val="0"/>
          <w:color w:val="auto"/>
          <w:sz w:val="28"/>
          <w:szCs w:val="28"/>
          <w:highlight w:val="none"/>
        </w:rPr>
        <w:t>答复；</w:t>
      </w:r>
    </w:p>
    <w:p w14:paraId="1FD6A28F">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3.1.4甲方有权对乙方所承担的监测工作情况进行业务考核，包括要求乙方有关技术人员分析盲样、密码样；提供实验室监测能力范围、人员、仪器、实验室条件、使用监测分析方法、实验室用水、试剂</w:t>
      </w:r>
      <w:r>
        <w:rPr>
          <w:rFonts w:hint="eastAsia" w:ascii="宋体" w:hAnsi="宋体" w:eastAsia="宋体" w:cs="Times New Roman"/>
          <w:b w:val="0"/>
          <w:bCs w:val="0"/>
          <w:color w:val="auto"/>
          <w:sz w:val="28"/>
          <w:szCs w:val="28"/>
          <w:highlight w:val="none"/>
          <w:lang w:eastAsia="zh-CN"/>
        </w:rPr>
        <w:t>及其他有关</w:t>
      </w:r>
      <w:r>
        <w:rPr>
          <w:rFonts w:hint="eastAsia" w:ascii="宋体" w:hAnsi="宋体" w:eastAsia="宋体" w:cs="Times New Roman"/>
          <w:b w:val="0"/>
          <w:bCs w:val="0"/>
          <w:color w:val="auto"/>
          <w:sz w:val="28"/>
          <w:szCs w:val="28"/>
          <w:highlight w:val="none"/>
        </w:rPr>
        <w:t>方面满足国家标准和环保行业标准规定要求的佐证材料；甲方有权监督乙方在规定时间内按照规范程序采样、监测，有权查看原始分析记录。</w:t>
      </w:r>
    </w:p>
    <w:p w14:paraId="68600BCD">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3.1.5根据本合同规定及时付款。</w:t>
      </w:r>
    </w:p>
    <w:p w14:paraId="42415C54">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3.2 乙方的责任和义务</w:t>
      </w:r>
    </w:p>
    <w:p w14:paraId="572A49E6">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3.2.1指定专人负责本合同的联系、协调；乙方负责本项目的关键岗位人员（项目经理、实验室技术负责人、质量负责人、现场技术部负责人等关键岗位人员）信息如下：</w:t>
      </w:r>
    </w:p>
    <w:p w14:paraId="0B8CA63E">
      <w:pPr>
        <w:spacing w:after="120" w:line="360" w:lineRule="auto"/>
        <w:ind w:firstLine="560" w:firstLineChars="200"/>
        <w:rPr>
          <w:rFonts w:ascii="宋体" w:hAnsi="宋体" w:eastAsia="宋体" w:cs="Times New Roman"/>
          <w:b w:val="0"/>
          <w:bCs w:val="0"/>
          <w:color w:val="auto"/>
          <w:sz w:val="28"/>
          <w:szCs w:val="28"/>
          <w:highlight w:val="none"/>
          <w:u w:val="single"/>
        </w:rPr>
      </w:pPr>
      <w:r>
        <w:rPr>
          <w:rFonts w:hint="eastAsia" w:ascii="宋体" w:hAnsi="宋体" w:eastAsia="宋体" w:cs="Times New Roman"/>
          <w:b w:val="0"/>
          <w:bCs w:val="0"/>
          <w:color w:val="auto"/>
          <w:sz w:val="28"/>
          <w:szCs w:val="28"/>
          <w:highlight w:val="none"/>
        </w:rPr>
        <w:t>姓名：</w:t>
      </w:r>
      <w:r>
        <w:rPr>
          <w:rFonts w:hint="eastAsia" w:ascii="宋体" w:hAnsi="宋体" w:eastAsia="宋体" w:cs="Times New Roman"/>
          <w:b w:val="0"/>
          <w:bCs w:val="0"/>
          <w:color w:val="auto"/>
          <w:sz w:val="28"/>
          <w:szCs w:val="28"/>
          <w:highlight w:val="none"/>
          <w:u w:val="single"/>
        </w:rPr>
        <w:t xml:space="preserve">              </w:t>
      </w:r>
    </w:p>
    <w:p w14:paraId="2B187835">
      <w:pPr>
        <w:spacing w:after="120" w:line="360" w:lineRule="auto"/>
        <w:ind w:firstLine="560" w:firstLineChars="200"/>
        <w:rPr>
          <w:rFonts w:ascii="宋体" w:hAnsi="宋体" w:eastAsia="宋体" w:cs="Times New Roman"/>
          <w:b w:val="0"/>
          <w:bCs w:val="0"/>
          <w:color w:val="auto"/>
          <w:sz w:val="28"/>
          <w:szCs w:val="28"/>
          <w:highlight w:val="none"/>
          <w:u w:val="single"/>
        </w:rPr>
      </w:pPr>
      <w:r>
        <w:rPr>
          <w:rFonts w:hint="eastAsia" w:ascii="宋体" w:hAnsi="宋体" w:eastAsia="宋体" w:cs="Times New Roman"/>
          <w:b w:val="0"/>
          <w:bCs w:val="0"/>
          <w:color w:val="auto"/>
          <w:sz w:val="28"/>
          <w:szCs w:val="28"/>
          <w:highlight w:val="none"/>
        </w:rPr>
        <w:t>联系电话：</w:t>
      </w:r>
      <w:r>
        <w:rPr>
          <w:rFonts w:hint="eastAsia" w:ascii="宋体" w:hAnsi="宋体" w:eastAsia="宋体" w:cs="Times New Roman"/>
          <w:b w:val="0"/>
          <w:bCs w:val="0"/>
          <w:color w:val="auto"/>
          <w:sz w:val="28"/>
          <w:szCs w:val="28"/>
          <w:highlight w:val="none"/>
          <w:u w:val="single"/>
        </w:rPr>
        <w:t xml:space="preserve">           </w:t>
      </w:r>
    </w:p>
    <w:p w14:paraId="1008237F">
      <w:pPr>
        <w:spacing w:after="120" w:line="360" w:lineRule="auto"/>
        <w:ind w:firstLine="560" w:firstLineChars="200"/>
        <w:rPr>
          <w:rFonts w:ascii="宋体" w:hAnsi="宋体" w:eastAsia="宋体" w:cs="Times New Roman"/>
          <w:b w:val="0"/>
          <w:bCs w:val="0"/>
          <w:color w:val="auto"/>
          <w:sz w:val="28"/>
          <w:szCs w:val="28"/>
          <w:highlight w:val="none"/>
          <w:u w:val="single"/>
        </w:rPr>
      </w:pPr>
      <w:r>
        <w:rPr>
          <w:rFonts w:hint="eastAsia" w:ascii="宋体" w:hAnsi="宋体" w:eastAsia="宋体" w:cs="Times New Roman"/>
          <w:b w:val="0"/>
          <w:bCs w:val="0"/>
          <w:color w:val="auto"/>
          <w:sz w:val="28"/>
          <w:szCs w:val="28"/>
          <w:highlight w:val="none"/>
        </w:rPr>
        <w:t>身份证号：</w:t>
      </w:r>
      <w:r>
        <w:rPr>
          <w:rFonts w:hint="eastAsia" w:ascii="宋体" w:hAnsi="宋体" w:eastAsia="宋体" w:cs="Times New Roman"/>
          <w:b w:val="0"/>
          <w:bCs w:val="0"/>
          <w:color w:val="auto"/>
          <w:sz w:val="28"/>
          <w:szCs w:val="28"/>
          <w:highlight w:val="none"/>
          <w:u w:val="single"/>
        </w:rPr>
        <w:t xml:space="preserve">              </w:t>
      </w:r>
    </w:p>
    <w:p w14:paraId="6E6C18A2">
      <w:pPr>
        <w:spacing w:after="120" w:line="360" w:lineRule="auto"/>
        <w:ind w:firstLine="560" w:firstLineChars="200"/>
        <w:rPr>
          <w:rFonts w:ascii="宋体" w:hAnsi="宋体" w:eastAsia="宋体" w:cs="Times New Roman"/>
          <w:b w:val="0"/>
          <w:bCs w:val="0"/>
          <w:color w:val="auto"/>
          <w:sz w:val="28"/>
          <w:szCs w:val="28"/>
          <w:highlight w:val="none"/>
          <w:u w:val="single"/>
        </w:rPr>
      </w:pPr>
      <w:r>
        <w:rPr>
          <w:rFonts w:hint="eastAsia" w:ascii="宋体" w:hAnsi="宋体" w:eastAsia="宋体" w:cs="Times New Roman"/>
          <w:b w:val="0"/>
          <w:bCs w:val="0"/>
          <w:color w:val="auto"/>
          <w:sz w:val="28"/>
          <w:szCs w:val="28"/>
          <w:highlight w:val="none"/>
        </w:rPr>
        <w:t>技术职称及取得时间：</w:t>
      </w:r>
      <w:r>
        <w:rPr>
          <w:rFonts w:hint="eastAsia" w:ascii="宋体" w:hAnsi="宋体" w:eastAsia="宋体" w:cs="Times New Roman"/>
          <w:b w:val="0"/>
          <w:bCs w:val="0"/>
          <w:color w:val="auto"/>
          <w:sz w:val="28"/>
          <w:szCs w:val="28"/>
          <w:highlight w:val="none"/>
          <w:u w:val="single"/>
        </w:rPr>
        <w:t xml:space="preserve">                   </w:t>
      </w:r>
    </w:p>
    <w:p w14:paraId="18431197">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乙方承诺监测采样领队人员具备理工科相关专业</w:t>
      </w:r>
      <w:r>
        <w:rPr>
          <w:rFonts w:hint="eastAsia" w:ascii="宋体" w:hAnsi="宋体" w:eastAsia="宋体" w:cs="Times New Roman"/>
          <w:b w:val="0"/>
          <w:bCs w:val="0"/>
          <w:color w:val="auto"/>
          <w:sz w:val="28"/>
          <w:szCs w:val="28"/>
          <w:highlight w:val="none"/>
          <w:u w:val="single"/>
        </w:rPr>
        <w:t>本科</w:t>
      </w:r>
      <w:r>
        <w:rPr>
          <w:rFonts w:hint="eastAsia" w:ascii="宋体" w:hAnsi="宋体" w:eastAsia="宋体" w:cs="Times New Roman"/>
          <w:b w:val="0"/>
          <w:bCs w:val="0"/>
          <w:color w:val="auto"/>
          <w:sz w:val="28"/>
          <w:szCs w:val="28"/>
          <w:highlight w:val="none"/>
        </w:rPr>
        <w:t>学历，均获得乙方现场采样 培训考核合格，持证上岗，从事环境监测工作</w:t>
      </w:r>
      <w:r>
        <w:rPr>
          <w:rFonts w:hint="eastAsia" w:ascii="宋体" w:hAnsi="宋体" w:eastAsia="宋体" w:cs="Times New Roman"/>
          <w:b w:val="0"/>
          <w:bCs w:val="0"/>
          <w:color w:val="auto"/>
          <w:sz w:val="28"/>
          <w:szCs w:val="28"/>
          <w:highlight w:val="none"/>
          <w:u w:val="single"/>
        </w:rPr>
        <w:t xml:space="preserve">    年</w:t>
      </w:r>
      <w:r>
        <w:rPr>
          <w:rFonts w:hint="eastAsia" w:ascii="宋体" w:hAnsi="宋体" w:eastAsia="宋体" w:cs="Times New Roman"/>
          <w:b w:val="0"/>
          <w:bCs w:val="0"/>
          <w:color w:val="auto"/>
          <w:sz w:val="28"/>
          <w:szCs w:val="28"/>
          <w:highlight w:val="none"/>
        </w:rPr>
        <w:t>及以上。乙方投入甲方项目中的采样领队从以下人员中选取：</w:t>
      </w:r>
    </w:p>
    <w:p w14:paraId="70BCE13C">
      <w:pPr>
        <w:spacing w:after="120" w:line="360" w:lineRule="auto"/>
        <w:ind w:firstLine="560" w:firstLineChars="200"/>
        <w:rPr>
          <w:rFonts w:ascii="宋体" w:hAnsi="宋体" w:eastAsia="宋体" w:cs="Times New Roman"/>
          <w:b w:val="0"/>
          <w:bCs w:val="0"/>
          <w:color w:val="auto"/>
          <w:sz w:val="28"/>
          <w:szCs w:val="28"/>
          <w:highlight w:val="none"/>
          <w:u w:val="single"/>
        </w:rPr>
      </w:pPr>
      <w:r>
        <w:rPr>
          <w:rFonts w:hint="eastAsia" w:ascii="宋体" w:hAnsi="宋体" w:eastAsia="宋体" w:cs="Times New Roman"/>
          <w:b w:val="0"/>
          <w:bCs w:val="0"/>
          <w:color w:val="auto"/>
          <w:sz w:val="28"/>
          <w:szCs w:val="28"/>
          <w:highlight w:val="none"/>
        </w:rPr>
        <w:t>姓名：</w:t>
      </w:r>
      <w:r>
        <w:rPr>
          <w:rFonts w:hint="eastAsia" w:ascii="宋体" w:hAnsi="宋体" w:eastAsia="宋体" w:cs="Times New Roman"/>
          <w:b w:val="0"/>
          <w:bCs w:val="0"/>
          <w:color w:val="auto"/>
          <w:sz w:val="28"/>
          <w:szCs w:val="28"/>
          <w:highlight w:val="none"/>
          <w:u w:val="single"/>
        </w:rPr>
        <w:t xml:space="preserve">                  </w:t>
      </w:r>
    </w:p>
    <w:p w14:paraId="66C284A3">
      <w:pPr>
        <w:spacing w:after="120" w:line="360" w:lineRule="auto"/>
        <w:ind w:firstLine="560" w:firstLineChars="200"/>
        <w:rPr>
          <w:rFonts w:ascii="宋体" w:hAnsi="宋体" w:eastAsia="宋体" w:cs="Times New Roman"/>
          <w:b w:val="0"/>
          <w:bCs w:val="0"/>
          <w:color w:val="auto"/>
          <w:sz w:val="28"/>
          <w:szCs w:val="28"/>
          <w:highlight w:val="none"/>
          <w:u w:val="single"/>
        </w:rPr>
      </w:pPr>
      <w:r>
        <w:rPr>
          <w:rFonts w:hint="eastAsia" w:ascii="宋体" w:hAnsi="宋体" w:eastAsia="宋体" w:cs="Times New Roman"/>
          <w:b w:val="0"/>
          <w:bCs w:val="0"/>
          <w:color w:val="auto"/>
          <w:sz w:val="28"/>
          <w:szCs w:val="28"/>
          <w:highlight w:val="none"/>
        </w:rPr>
        <w:t>联系电话：</w:t>
      </w:r>
      <w:r>
        <w:rPr>
          <w:rFonts w:hint="eastAsia" w:ascii="宋体" w:hAnsi="宋体" w:eastAsia="宋体" w:cs="Times New Roman"/>
          <w:b w:val="0"/>
          <w:bCs w:val="0"/>
          <w:color w:val="auto"/>
          <w:sz w:val="28"/>
          <w:szCs w:val="28"/>
          <w:highlight w:val="none"/>
          <w:u w:val="single"/>
        </w:rPr>
        <w:t xml:space="preserve">              </w:t>
      </w:r>
    </w:p>
    <w:p w14:paraId="7B9A8857">
      <w:pPr>
        <w:spacing w:after="120" w:line="360" w:lineRule="auto"/>
        <w:ind w:firstLine="560" w:firstLineChars="200"/>
        <w:rPr>
          <w:rFonts w:ascii="宋体" w:hAnsi="宋体" w:eastAsia="宋体" w:cs="Times New Roman"/>
          <w:b w:val="0"/>
          <w:bCs w:val="0"/>
          <w:color w:val="auto"/>
          <w:sz w:val="28"/>
          <w:szCs w:val="28"/>
          <w:highlight w:val="none"/>
          <w:u w:val="single"/>
        </w:rPr>
      </w:pPr>
      <w:r>
        <w:rPr>
          <w:rFonts w:hint="eastAsia" w:ascii="宋体" w:hAnsi="宋体" w:eastAsia="宋体" w:cs="Times New Roman"/>
          <w:b w:val="0"/>
          <w:bCs w:val="0"/>
          <w:color w:val="auto"/>
          <w:sz w:val="28"/>
          <w:szCs w:val="28"/>
          <w:highlight w:val="none"/>
        </w:rPr>
        <w:t>身份证号：</w:t>
      </w:r>
      <w:r>
        <w:rPr>
          <w:rFonts w:hint="eastAsia" w:ascii="宋体" w:hAnsi="宋体" w:eastAsia="宋体" w:cs="Times New Roman"/>
          <w:b w:val="0"/>
          <w:bCs w:val="0"/>
          <w:color w:val="auto"/>
          <w:sz w:val="28"/>
          <w:szCs w:val="28"/>
          <w:highlight w:val="none"/>
          <w:u w:val="single"/>
        </w:rPr>
        <w:t xml:space="preserve">              </w:t>
      </w:r>
    </w:p>
    <w:p w14:paraId="215A4237">
      <w:pPr>
        <w:spacing w:after="120" w:line="360" w:lineRule="auto"/>
        <w:ind w:firstLine="560" w:firstLineChars="200"/>
        <w:rPr>
          <w:rFonts w:ascii="宋体" w:hAnsi="宋体" w:eastAsia="宋体" w:cs="Times New Roman"/>
          <w:b w:val="0"/>
          <w:bCs w:val="0"/>
          <w:color w:val="auto"/>
          <w:sz w:val="28"/>
          <w:szCs w:val="28"/>
          <w:highlight w:val="none"/>
          <w:u w:val="single"/>
        </w:rPr>
      </w:pPr>
      <w:r>
        <w:rPr>
          <w:rFonts w:hint="eastAsia" w:ascii="宋体" w:hAnsi="宋体" w:eastAsia="宋体" w:cs="Times New Roman"/>
          <w:b w:val="0"/>
          <w:bCs w:val="0"/>
          <w:color w:val="auto"/>
          <w:sz w:val="28"/>
          <w:szCs w:val="28"/>
          <w:highlight w:val="none"/>
        </w:rPr>
        <w:t>学历及专业 ：</w:t>
      </w:r>
      <w:r>
        <w:rPr>
          <w:rFonts w:hint="eastAsia" w:ascii="宋体" w:hAnsi="宋体" w:eastAsia="宋体" w:cs="Times New Roman"/>
          <w:b w:val="0"/>
          <w:bCs w:val="0"/>
          <w:color w:val="auto"/>
          <w:sz w:val="28"/>
          <w:szCs w:val="28"/>
          <w:highlight w:val="none"/>
          <w:u w:val="single"/>
        </w:rPr>
        <w:t xml:space="preserve">               ，</w:t>
      </w:r>
      <w:r>
        <w:rPr>
          <w:rFonts w:hint="eastAsia" w:ascii="宋体" w:hAnsi="宋体" w:eastAsia="宋体" w:cs="Times New Roman"/>
          <w:b w:val="0"/>
          <w:bCs w:val="0"/>
          <w:color w:val="auto"/>
          <w:sz w:val="28"/>
          <w:szCs w:val="28"/>
          <w:highlight w:val="none"/>
        </w:rPr>
        <w:t>从事环境监测工作</w:t>
      </w:r>
      <w:r>
        <w:rPr>
          <w:rFonts w:hint="eastAsia" w:ascii="宋体" w:hAnsi="宋体" w:eastAsia="宋体" w:cs="Times New Roman"/>
          <w:b w:val="0"/>
          <w:bCs w:val="0"/>
          <w:color w:val="auto"/>
          <w:sz w:val="28"/>
          <w:szCs w:val="28"/>
          <w:highlight w:val="none"/>
          <w:u w:val="single"/>
        </w:rPr>
        <w:t>X年。</w:t>
      </w:r>
    </w:p>
    <w:p w14:paraId="66D72354">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以上人员乙方不得随意变更，若因特殊情况变更需提前1月向甲方报备。</w:t>
      </w:r>
    </w:p>
    <w:p w14:paraId="5C6E83EA">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（以上人员信息内容与投标文件中承诺内容保持一致）</w:t>
      </w:r>
    </w:p>
    <w:p w14:paraId="322CBCFC">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3.2.2乙方有义务配合甲方业务考核工作；</w:t>
      </w:r>
    </w:p>
    <w:p w14:paraId="11B89547">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3.2.3乙方应按甲方工作要求开展监测工作，并按规定时间内完成，应严格遵守有关规范、标准；确保监测质量和报告质量，并对报告的真实性、完整性、准确性负责。</w:t>
      </w:r>
    </w:p>
    <w:p w14:paraId="1CEDD66A">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3.2.4乙方参与本项目监测技术人员应经乙方培训考核确认，持证上岗，具备相应技术能力。投入计量设备应按法定规定实施检定校准，并在有效期内。定期实施期间核查。实验室用水，实验室环境条件，现场监测条件满足国家标准和环保行业标准。现场监测时，应记录工况条件，监测报告中应有监测时工况条件内容。按照国家标准和环保行业标准规定要求采取必要的质量控制措施，对监测精密度、准确度实施控制。根据具体项目选择采取以下质量控制措施（但不限于以下形式）：平行样、加标回收率分析、现场空白样分析、容器检验、标准物质对比分析等。</w:t>
      </w:r>
    </w:p>
    <w:p w14:paraId="6C2A844F">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3.2.5乙方采样人员在现场采样过程中应注重安全防护，乙方在甲方明确告知后仍因乙方不遵守相关法律规章制度，或未落实安全防护措施而导致自身、甲方或其他任何第三方人身或财产损失的，由乙方承担全部责任，若因此给甲方造成损失的，乙方应承担甲方所有损失。</w:t>
      </w:r>
    </w:p>
    <w:p w14:paraId="2EFBE26B">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3.2.6乙方保证按照国家标准和环保行业标准实施监测，使用非标准方法进行监测的项目，应向甲方申明并取得甲方同意；</w:t>
      </w:r>
    </w:p>
    <w:p w14:paraId="193473B3">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3.2.7乙方未经甲方同意，不得对外发布委托监测信息、监测数据、报告等信息。</w:t>
      </w:r>
    </w:p>
    <w:p w14:paraId="22FB038E">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3.3.8乙方严格按照投标文件的相关承诺履约，落实监测应急措施处置、安全防护、质量控制管理等内容。</w:t>
      </w:r>
    </w:p>
    <w:p w14:paraId="69EC75D4">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第四条违约责任</w:t>
      </w:r>
    </w:p>
    <w:p w14:paraId="119ECB43">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4.1 乙方未按约定的期限完成工作的，每逾期一个工作日，乙方应向甲方支付当次总费用的</w:t>
      </w:r>
      <w:r>
        <w:rPr>
          <w:rFonts w:hint="eastAsia" w:ascii="宋体" w:hAnsi="宋体" w:eastAsia="宋体" w:cs="Times New Roman"/>
          <w:b w:val="0"/>
          <w:bCs w:val="0"/>
          <w:color w:val="auto"/>
          <w:sz w:val="28"/>
          <w:szCs w:val="28"/>
          <w:highlight w:val="none"/>
          <w:u w:val="single"/>
        </w:rPr>
        <w:t xml:space="preserve">   %</w:t>
      </w:r>
      <w:r>
        <w:rPr>
          <w:rFonts w:hint="eastAsia" w:ascii="宋体" w:hAnsi="宋体" w:eastAsia="宋体" w:cs="Times New Roman"/>
          <w:b w:val="0"/>
          <w:bCs w:val="0"/>
          <w:color w:val="auto"/>
          <w:sz w:val="28"/>
          <w:szCs w:val="28"/>
          <w:highlight w:val="none"/>
        </w:rPr>
        <w:t>作为违约金；若逾期超过2次，甲方有权单方终止合同。</w:t>
      </w:r>
    </w:p>
    <w:p w14:paraId="006381C2">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4.2 乙方应按本协议约定，在收到甲方监测通知后应及时安排监测工作，若发现能力资质不够而无法完成工作任务应在1个工作日内及时告知甲方；不得以无时间及人员等非不可抗原因为由，拒绝安排监测工作。若出现上述拒绝安排监测工作情况超过2次，甲方有权单方终止合同。</w:t>
      </w:r>
    </w:p>
    <w:p w14:paraId="2EF7AF4D">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4.3 乙方未按质按量完成工作的，应当按照甲方要求进行补测或复测，费用自理。如果给甲方造成损失的，应赔偿损失。</w:t>
      </w:r>
    </w:p>
    <w:p w14:paraId="69700B77">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4.4 乙方必须保证监测数据的真实性，如发现提供内容不实、虚假的监测数据、监测报告，除乙方自行承担法律责任外，甲方有权采取必要措施终止委托，追究乙方相关法律责任，并取消其在东西湖区从事环境监测业务的资格。</w:t>
      </w:r>
    </w:p>
    <w:p w14:paraId="68212CA9">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如发现数据造假的情况，甲方有权单方面终止合同。</w:t>
      </w:r>
    </w:p>
    <w:p w14:paraId="3783BD6A">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4.5 乙方监测工作不满足监测规范要求（人员未经培训上岗、仪器设备超过计量检定期、实验分析方法未经资质认可、采样分析不满足监测规范等），出现严重监测错误情形超过3次的，甲方有权单方面终止合同。</w:t>
      </w:r>
    </w:p>
    <w:p w14:paraId="3650ADC6">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4.6 乙方未按照投标承诺内容投入相应技术人员的，每发现一次，</w:t>
      </w:r>
      <w:r>
        <w:rPr>
          <w:rFonts w:hint="eastAsia" w:ascii="宋体" w:hAnsi="宋体" w:eastAsia="宋体" w:cs="Times New Roman"/>
          <w:b w:val="0"/>
          <w:bCs w:val="0"/>
          <w:color w:val="auto"/>
          <w:sz w:val="28"/>
          <w:szCs w:val="28"/>
          <w:highlight w:val="none"/>
          <w:lang w:eastAsia="zh-CN"/>
        </w:rPr>
        <w:t>扣除</w:t>
      </w:r>
      <w:r>
        <w:rPr>
          <w:rFonts w:hint="eastAsia" w:ascii="宋体" w:hAnsi="宋体" w:eastAsia="宋体" w:cs="Times New Roman"/>
          <w:b w:val="0"/>
          <w:bCs w:val="0"/>
          <w:color w:val="auto"/>
          <w:sz w:val="28"/>
          <w:szCs w:val="28"/>
          <w:highlight w:val="none"/>
        </w:rPr>
        <w:t>本次监测费用</w:t>
      </w:r>
      <w:r>
        <w:rPr>
          <w:rFonts w:hint="eastAsia" w:ascii="宋体" w:hAnsi="宋体" w:eastAsia="宋体" w:cs="Times New Roman"/>
          <w:b w:val="0"/>
          <w:bCs w:val="0"/>
          <w:color w:val="auto"/>
          <w:sz w:val="28"/>
          <w:szCs w:val="28"/>
          <w:highlight w:val="none"/>
          <w:u w:val="single"/>
        </w:rPr>
        <w:t xml:space="preserve">   %</w:t>
      </w:r>
      <w:r>
        <w:rPr>
          <w:rFonts w:hint="eastAsia" w:ascii="宋体" w:hAnsi="宋体" w:eastAsia="宋体" w:cs="Times New Roman"/>
          <w:b w:val="0"/>
          <w:bCs w:val="0"/>
          <w:color w:val="auto"/>
          <w:sz w:val="28"/>
          <w:szCs w:val="28"/>
          <w:highlight w:val="none"/>
        </w:rPr>
        <w:t>违约金，若出现违约情形超过3次的，甲方有权单方终止合同，并将乙方纳入失信黑名单，5年内不得参加甲方组织的政府采购项目投标。（以上违约金标准与投标文件有关承诺一致）。</w:t>
      </w:r>
    </w:p>
    <w:p w14:paraId="218E1132">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4.7 甲方在单方面终止合同后，有权要求乙方退还甲方已支付的全部或部分款项，且仍享有追究乙方违约责任的权利。</w:t>
      </w:r>
    </w:p>
    <w:p w14:paraId="7F9B6E05">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4.8其他违约条款：</w:t>
      </w:r>
      <w:r>
        <w:rPr>
          <w:rFonts w:hint="eastAsia" w:ascii="宋体" w:hAnsi="宋体" w:eastAsia="宋体" w:cs="Times New Roman"/>
          <w:b w:val="0"/>
          <w:bCs w:val="0"/>
          <w:color w:val="auto"/>
          <w:sz w:val="28"/>
          <w:szCs w:val="28"/>
          <w:highlight w:val="none"/>
          <w:u w:val="single"/>
        </w:rPr>
        <w:t xml:space="preserve">                      </w:t>
      </w:r>
      <w:r>
        <w:rPr>
          <w:rFonts w:hint="eastAsia" w:ascii="宋体" w:hAnsi="宋体" w:eastAsia="宋体" w:cs="Times New Roman"/>
          <w:b w:val="0"/>
          <w:bCs w:val="0"/>
          <w:color w:val="auto"/>
          <w:sz w:val="28"/>
          <w:szCs w:val="28"/>
          <w:highlight w:val="none"/>
        </w:rPr>
        <w:t>（填写投标文件中相关违约处罚内容）。</w:t>
      </w:r>
    </w:p>
    <w:p w14:paraId="01CA0D1A">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第五条合同价格</w:t>
      </w:r>
    </w:p>
    <w:p w14:paraId="0CC586A6">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本合同以每期具体监测内容为核算对象，收费价格如下：</w:t>
      </w:r>
    </w:p>
    <w:p w14:paraId="213F53E3">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此处注明中标价格有关内容。合同款项包括但不限于增值税、附加税费等乙方履行本合同相关的所有费用。</w:t>
      </w:r>
    </w:p>
    <w:p w14:paraId="11C839FA">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第六条付款方式和条件</w:t>
      </w:r>
    </w:p>
    <w:p w14:paraId="20A3C377">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6.1 开发票与支付所用货币为人民币。</w:t>
      </w:r>
    </w:p>
    <w:p w14:paraId="407F987C">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6.2 付款方式：</w:t>
      </w:r>
    </w:p>
    <w:p w14:paraId="7AC30CA7">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 xml:space="preserve">    付款按月度进行结算，乙方在甲方要求时间内分别统计月度的监测内容，同时进行费用核算，并报甲方确认。也可经甲、乙双方协商，通过银行履约保函方式，约定委托检测内容及事项，提前预付监测服务费。</w:t>
      </w:r>
    </w:p>
    <w:p w14:paraId="4D24B29E">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6.3 付款时间：结算时乙方应提供监测内容汇总清单、项目报价单、增值税正式发票。双方签字（或盖章）确认</w:t>
      </w:r>
      <w:r>
        <w:rPr>
          <w:rFonts w:hint="eastAsia" w:ascii="宋体" w:hAnsi="宋体" w:eastAsia="宋体" w:cs="Times New Roman"/>
          <w:b w:val="0"/>
          <w:bCs w:val="0"/>
          <w:color w:val="auto"/>
          <w:sz w:val="28"/>
          <w:szCs w:val="28"/>
          <w:highlight w:val="none"/>
          <w:u w:val="single"/>
        </w:rPr>
        <w:t xml:space="preserve"> X </w:t>
      </w:r>
      <w:r>
        <w:rPr>
          <w:rFonts w:hint="eastAsia" w:ascii="宋体" w:hAnsi="宋体" w:eastAsia="宋体" w:cs="Times New Roman"/>
          <w:b w:val="0"/>
          <w:bCs w:val="0"/>
          <w:color w:val="auto"/>
          <w:sz w:val="28"/>
          <w:szCs w:val="28"/>
          <w:highlight w:val="none"/>
        </w:rPr>
        <w:t>个工作日内按照发票金额进行结算支付。</w:t>
      </w:r>
    </w:p>
    <w:p w14:paraId="08A6D5C4">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6.4考核验收要求：</w:t>
      </w:r>
    </w:p>
    <w:p w14:paraId="48B05E56">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每批次结算前，甲方需对乙方提供的监测服务对照提交的成果清单进行验收，验收合格后方能付款。</w:t>
      </w:r>
    </w:p>
    <w:p w14:paraId="1F764129">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 xml:space="preserve">合同履约期结束后20个工作日内，甲方需组织对乙方开展一次整体综合考核评价，考核打分内容包括现场检查、样品考核和实验室体系及实验室分析检查、人员保障、监测报告质量、服务响应措施保障等方面。具体扣分细则由甲方另行制定，告知乙方予以实施。 </w:t>
      </w:r>
    </w:p>
    <w:p w14:paraId="005FD016">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考核分值90分（含）及以上视为提供的服务符合合同要求，考核得分80（含）--90分（不含）的考核单位将扣除年度实际应支付监测服务费总金额的</w:t>
      </w:r>
      <w:r>
        <w:rPr>
          <w:rFonts w:ascii="宋体" w:hAnsi="宋体" w:eastAsia="宋体" w:cs="Times New Roman"/>
          <w:b w:val="0"/>
          <w:bCs w:val="0"/>
          <w:color w:val="auto"/>
          <w:sz w:val="28"/>
          <w:szCs w:val="28"/>
          <w:highlight w:val="none"/>
          <w:u w:val="single"/>
        </w:rPr>
        <w:t xml:space="preserve">   </w:t>
      </w:r>
      <w:r>
        <w:rPr>
          <w:rFonts w:hint="eastAsia" w:ascii="宋体" w:hAnsi="宋体" w:eastAsia="宋体" w:cs="Times New Roman"/>
          <w:b w:val="0"/>
          <w:bCs w:val="0"/>
          <w:color w:val="auto"/>
          <w:sz w:val="28"/>
          <w:szCs w:val="28"/>
          <w:highlight w:val="none"/>
        </w:rPr>
        <w:t>%的扣款，考核得分80分以下（不含</w:t>
      </w:r>
      <w:r>
        <w:rPr>
          <w:rFonts w:hint="eastAsia" w:ascii="宋体" w:hAnsi="宋体" w:eastAsia="宋体" w:cs="Times New Roman"/>
          <w:b w:val="0"/>
          <w:bCs w:val="0"/>
          <w:color w:val="auto"/>
          <w:sz w:val="28"/>
          <w:szCs w:val="28"/>
          <w:highlight w:val="none"/>
          <w:lang w:eastAsia="zh-CN"/>
        </w:rPr>
        <w:t>）的</w:t>
      </w:r>
      <w:r>
        <w:rPr>
          <w:rFonts w:hint="eastAsia" w:ascii="宋体" w:hAnsi="宋体" w:eastAsia="宋体" w:cs="Times New Roman"/>
          <w:b w:val="0"/>
          <w:bCs w:val="0"/>
          <w:color w:val="auto"/>
          <w:sz w:val="28"/>
          <w:szCs w:val="28"/>
          <w:highlight w:val="none"/>
        </w:rPr>
        <w:t>考核单位将扣除年度实际应支付总金额的</w:t>
      </w:r>
      <w:r>
        <w:rPr>
          <w:rFonts w:ascii="宋体" w:hAnsi="宋体" w:eastAsia="宋体" w:cs="Times New Roman"/>
          <w:b w:val="0"/>
          <w:bCs w:val="0"/>
          <w:color w:val="auto"/>
          <w:sz w:val="28"/>
          <w:szCs w:val="28"/>
          <w:highlight w:val="none"/>
          <w:u w:val="single"/>
        </w:rPr>
        <w:t xml:space="preserve">    </w:t>
      </w:r>
      <w:r>
        <w:rPr>
          <w:rFonts w:hint="eastAsia" w:ascii="宋体" w:hAnsi="宋体" w:eastAsia="宋体" w:cs="Times New Roman"/>
          <w:b w:val="0"/>
          <w:bCs w:val="0"/>
          <w:color w:val="auto"/>
          <w:sz w:val="28"/>
          <w:szCs w:val="28"/>
          <w:highlight w:val="none"/>
        </w:rPr>
        <w:t>%的扣款。</w:t>
      </w:r>
    </w:p>
    <w:p w14:paraId="45CE2A56">
      <w:pPr>
        <w:spacing w:after="120" w:line="360" w:lineRule="auto"/>
        <w:ind w:firstLine="560" w:firstLineChars="200"/>
        <w:rPr>
          <w:rFonts w:ascii="宋体" w:hAnsi="宋体" w:eastAsia="宋体" w:cs="Times New Roman"/>
          <w:b w:val="0"/>
          <w:bCs w:val="0"/>
          <w:color w:val="auto"/>
          <w:sz w:val="28"/>
          <w:szCs w:val="28"/>
          <w:highlight w:val="none"/>
        </w:rPr>
      </w:pPr>
    </w:p>
    <w:p w14:paraId="7A9DE6DF">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第七条争议的解决</w:t>
      </w:r>
    </w:p>
    <w:p w14:paraId="099C26CF">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双方因执行本合同发生的或者与本合同有关的一切争议，双方应协商解决。若协商不能解决，则向甲方所在地有管辖权的人民法院起诉。乙方确认其法律文书等有效的送达地址为湖北省武汉市东西湖区吴家山临空港大道159号，相关法律文书送至上述地址签收后即视为送达。</w:t>
      </w:r>
    </w:p>
    <w:p w14:paraId="76D707B2">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第八条生效、期限及其</w:t>
      </w:r>
      <w:r>
        <w:rPr>
          <w:rFonts w:hint="eastAsia" w:ascii="宋体" w:hAnsi="宋体" w:eastAsia="宋体" w:cs="Times New Roman"/>
          <w:b w:val="0"/>
          <w:bCs w:val="0"/>
          <w:color w:val="auto"/>
          <w:sz w:val="28"/>
          <w:szCs w:val="28"/>
          <w:highlight w:val="none"/>
          <w:lang w:eastAsia="zh-CN"/>
        </w:rPr>
        <w:t>他</w:t>
      </w:r>
    </w:p>
    <w:p w14:paraId="514BDE61">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8.1 对合同的任何修改和补充，须经双方一致同意并由双方授权代表签署书面协议，并</w:t>
      </w:r>
      <w:r>
        <w:rPr>
          <w:rFonts w:hint="eastAsia" w:ascii="宋体" w:hAnsi="宋体" w:eastAsia="宋体" w:cs="Times New Roman"/>
          <w:b w:val="0"/>
          <w:bCs w:val="0"/>
          <w:color w:val="auto"/>
          <w:sz w:val="28"/>
          <w:szCs w:val="28"/>
          <w:highlight w:val="none"/>
          <w:lang w:eastAsia="zh-CN"/>
        </w:rPr>
        <w:t>与</w:t>
      </w:r>
      <w:r>
        <w:rPr>
          <w:rFonts w:hint="eastAsia" w:ascii="宋体" w:hAnsi="宋体" w:eastAsia="宋体" w:cs="Times New Roman"/>
          <w:b w:val="0"/>
          <w:bCs w:val="0"/>
          <w:color w:val="auto"/>
          <w:sz w:val="28"/>
          <w:szCs w:val="28"/>
          <w:highlight w:val="none"/>
        </w:rPr>
        <w:t>本合同具有同等法律效力。</w:t>
      </w:r>
    </w:p>
    <w:p w14:paraId="4726157E">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8.2 双方因执行本合同按国家法律规定应当缴纳的一切税款和费用，由双方各自缴纳。</w:t>
      </w:r>
    </w:p>
    <w:p w14:paraId="6511B2E9">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8.3 本合同在下列情况下终止</w:t>
      </w:r>
      <w:r>
        <w:rPr>
          <w:rFonts w:hint="eastAsia" w:ascii="宋体" w:hAnsi="宋体" w:eastAsia="宋体" w:cs="Times New Roman"/>
          <w:b w:val="0"/>
          <w:bCs w:val="0"/>
          <w:color w:val="auto"/>
          <w:sz w:val="28"/>
          <w:szCs w:val="28"/>
          <w:highlight w:val="none"/>
          <w:lang w:eastAsia="zh-CN"/>
        </w:rPr>
        <w:t>：</w:t>
      </w:r>
    </w:p>
    <w:p w14:paraId="19BD2292">
      <w:pPr>
        <w:spacing w:after="120" w:line="360" w:lineRule="auto"/>
        <w:ind w:firstLine="560" w:firstLineChars="200"/>
        <w:rPr>
          <w:rFonts w:ascii="宋体" w:hAnsi="宋体" w:eastAsia="宋体" w:cs="Times New Roman"/>
          <w:b w:val="0"/>
          <w:bCs w:val="0"/>
          <w:color w:val="auto"/>
          <w:sz w:val="28"/>
          <w:szCs w:val="28"/>
          <w:highlight w:val="none"/>
          <w:u w:val="single"/>
        </w:rPr>
      </w:pPr>
      <w:r>
        <w:rPr>
          <w:rFonts w:hint="eastAsia" w:ascii="宋体" w:hAnsi="宋体" w:eastAsia="宋体" w:cs="Times New Roman"/>
          <w:b w:val="0"/>
          <w:bCs w:val="0"/>
          <w:color w:val="auto"/>
          <w:sz w:val="28"/>
          <w:szCs w:val="28"/>
          <w:highlight w:val="none"/>
        </w:rPr>
        <w:t>——双方协商同意，并签署书面终止协议；</w:t>
      </w:r>
    </w:p>
    <w:p w14:paraId="5FDBAECD">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——发生不可抗力，且其影响连续超过九十天；</w:t>
      </w:r>
    </w:p>
    <w:p w14:paraId="564D3B9C">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合同一方或者其受让人，继承人违反合同规定的义务且在另一方书面通知其纠正违约后的三十天内未能纠正违约，另一方可以书面通知违约方终止合同；</w:t>
      </w:r>
    </w:p>
    <w:p w14:paraId="42C80D23">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一方破产，解散或停业清理，另一方可以在向该方发出书面通知后的十天内终止合同</w:t>
      </w:r>
      <w:r>
        <w:rPr>
          <w:rFonts w:hint="eastAsia" w:ascii="宋体" w:hAnsi="宋体" w:eastAsia="宋体" w:cs="Times New Roman"/>
          <w:b w:val="0"/>
          <w:bCs w:val="0"/>
          <w:color w:val="auto"/>
          <w:sz w:val="28"/>
          <w:szCs w:val="28"/>
          <w:highlight w:val="none"/>
          <w:lang w:eastAsia="zh-CN"/>
        </w:rPr>
        <w:t>；</w:t>
      </w:r>
    </w:p>
    <w:p w14:paraId="0B760322">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本合同终止，不影响各方因执行本合同已经产生的权利和利益。</w:t>
      </w:r>
    </w:p>
    <w:p w14:paraId="1A199CFD">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8.4 在本合同期限内，任何一方被合并，改组，分立或者转让，其受让人或继承人应当履行该方在合同项下的任何义务和责任，也不影响另一方或其受让人，继承人根据本合同应当享有的权利和利益。</w:t>
      </w:r>
    </w:p>
    <w:p w14:paraId="27F9A29E">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8.5本合同附件（采购项目成交通知书、东西湖区环境监测站监测任务单、委托检测任务监督记录表），与本合同正文具有同等效力。</w:t>
      </w:r>
    </w:p>
    <w:p w14:paraId="43D9CFBF">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8.6 除本合同另有规定外，未经另一方书面同意，任何一方不得将其在本合同项下权利或义务部分或全部转让给任何第三方。</w:t>
      </w:r>
    </w:p>
    <w:p w14:paraId="5C827267">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8.7 本合同未尽事宜，均按国家有关</w:t>
      </w:r>
      <w:r>
        <w:rPr>
          <w:rFonts w:hint="eastAsia" w:ascii="宋体" w:hAnsi="宋体" w:eastAsia="宋体" w:cs="Times New Roman"/>
          <w:b w:val="0"/>
          <w:bCs w:val="0"/>
          <w:color w:val="auto"/>
          <w:sz w:val="28"/>
          <w:szCs w:val="28"/>
          <w:highlight w:val="none"/>
          <w:lang w:eastAsia="zh-CN"/>
        </w:rPr>
        <w:t>法律法规</w:t>
      </w:r>
      <w:r>
        <w:rPr>
          <w:rFonts w:hint="eastAsia" w:ascii="宋体" w:hAnsi="宋体" w:eastAsia="宋体" w:cs="Times New Roman"/>
          <w:b w:val="0"/>
          <w:bCs w:val="0"/>
          <w:color w:val="auto"/>
          <w:sz w:val="28"/>
          <w:szCs w:val="28"/>
          <w:highlight w:val="none"/>
        </w:rPr>
        <w:t>的规定办理。</w:t>
      </w:r>
    </w:p>
    <w:p w14:paraId="245D0DB9">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8.8 本合同于双方法定代表或者其授权代表签字并加盖双方合同专用章或公章之日起生效，有效期一年。</w:t>
      </w:r>
    </w:p>
    <w:p w14:paraId="2D94E38D">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8.9下列文件为本合同不可分割的部分，并与本合同具有同等效力。但下列文件相关规定与本合同条款约定不一致的，应以本合同条款约定为准。</w:t>
      </w:r>
    </w:p>
    <w:p w14:paraId="3AE0E963">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招标文件</w:t>
      </w:r>
    </w:p>
    <w:p w14:paraId="33D95891">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竞争性磋商成交供应商的投标文件</w:t>
      </w:r>
    </w:p>
    <w:p w14:paraId="325BD3A9">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竞争性磋商成交通知书</w:t>
      </w:r>
    </w:p>
    <w:p w14:paraId="48D5520C">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采购人在招标期间所发出的所有补充文件</w:t>
      </w:r>
    </w:p>
    <w:p w14:paraId="2996B8F6">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中标供应商在投标期间补充的所有书面文件</w:t>
      </w:r>
    </w:p>
    <w:p w14:paraId="2C9EF593">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在商洽本合同时，双方澄清、确认并共同签字的补充文件、技术协议（技术资料）。</w:t>
      </w:r>
    </w:p>
    <w:p w14:paraId="5FD08B71">
      <w:pPr>
        <w:spacing w:after="120" w:line="360" w:lineRule="auto"/>
        <w:ind w:firstLine="560" w:firstLineChars="200"/>
        <w:rPr>
          <w:rFonts w:ascii="宋体" w:hAnsi="宋体" w:eastAsia="宋体" w:cs="Times New Roman"/>
          <w:b w:val="0"/>
          <w:bCs w:val="0"/>
          <w:color w:val="auto"/>
          <w:sz w:val="28"/>
          <w:szCs w:val="28"/>
          <w:highlight w:val="none"/>
        </w:rPr>
      </w:pPr>
    </w:p>
    <w:p w14:paraId="75A91E94">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第九条保密</w:t>
      </w:r>
    </w:p>
    <w:p w14:paraId="042A15A4">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w:t>
      </w:r>
      <w:r>
        <w:rPr>
          <w:rFonts w:hint="eastAsia" w:ascii="宋体" w:hAnsi="宋体" w:eastAsia="宋体" w:cs="Times New Roman"/>
          <w:b w:val="0"/>
          <w:bCs w:val="0"/>
          <w:color w:val="auto"/>
          <w:sz w:val="28"/>
          <w:szCs w:val="28"/>
          <w:highlight w:val="none"/>
          <w:lang w:eastAsia="zh-CN"/>
        </w:rPr>
        <w:t>法律法规</w:t>
      </w:r>
      <w:r>
        <w:rPr>
          <w:rFonts w:hint="eastAsia" w:ascii="宋体" w:hAnsi="宋体" w:eastAsia="宋体" w:cs="Times New Roman"/>
          <w:b w:val="0"/>
          <w:bCs w:val="0"/>
          <w:color w:val="auto"/>
          <w:sz w:val="28"/>
          <w:szCs w:val="28"/>
          <w:highlight w:val="none"/>
        </w:rPr>
        <w:t>另有规定或双方另有约定的除外。任何一方泄密，应承担违约责任，如果给对方造成损失的，还应向对方赔偿所有损失。</w:t>
      </w:r>
    </w:p>
    <w:p w14:paraId="06401A69">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第十条廉政条款</w:t>
      </w:r>
    </w:p>
    <w:p w14:paraId="59027020">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为规范双方业务往来活动，建立诚实守信的业务合作关系，推进廉政建设，维护双方合法权益，经双方共同协商，确定双方业务往来中的廉政条款。</w:t>
      </w:r>
    </w:p>
    <w:p w14:paraId="20194421">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10.1 甲乙双方共同的权利和义务</w:t>
      </w:r>
    </w:p>
    <w:p w14:paraId="6E2C4314">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10.1.1严格遵守党和国家有关法律法规及有关廉政规定。</w:t>
      </w:r>
    </w:p>
    <w:p w14:paraId="2F40A77E">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10.1.2严格执行业务合同约定，自觉按合同履行。</w:t>
      </w:r>
    </w:p>
    <w:p w14:paraId="010580CC">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10.1.3双方的业务活动坚持公开、公正、诚信、透明的原则（商业秘密和合同文件另有规定的除外），不得损害国家和集体利益。</w:t>
      </w:r>
    </w:p>
    <w:p w14:paraId="0A584180">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10.1.4发现对方在业务活动中有违反廉政规定的行为，有及时要求对方纠正，并向对方纪检监察机关举报的权利和义务。</w:t>
      </w:r>
    </w:p>
    <w:p w14:paraId="76A739E5">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10.2 甲方义务</w:t>
      </w:r>
    </w:p>
    <w:p w14:paraId="75861DCE">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10.2.1甲方及其工作人员不得以任何形式向乙方谋取不正当利益，不得参加乙方安排的高消费宴请和娱乐活动。</w:t>
      </w:r>
    </w:p>
    <w:p w14:paraId="5E2ADA19">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10.2.2甲方工作人员的配偶、子女及其他亲属不得从事与业务合同有关的设备材料供应、工程分包、劳务等经济活动。</w:t>
      </w:r>
    </w:p>
    <w:p w14:paraId="353195C5">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10.3 乙方义务</w:t>
      </w:r>
    </w:p>
    <w:p w14:paraId="1B235BA5">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10.3.1乙方不得以任何理由向甲方及其工作人员馈赠礼金、礼品和有价证券，不得为甲方谋取任何形式的不正当利益。</w:t>
      </w:r>
    </w:p>
    <w:p w14:paraId="2FE24762">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10.3.2乙方与甲方发生业务往来过程中，不得有弄虚作假等违反诚信原则的行为。</w:t>
      </w:r>
    </w:p>
    <w:p w14:paraId="2903E98D">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本廉政条款作为双方签订的所有业务合同的组成部分，与业务合同具有同等法律效力，如存在违反廉政条款的行为，将依法追究责任。</w:t>
      </w:r>
    </w:p>
    <w:p w14:paraId="326E7F48">
      <w:pPr>
        <w:spacing w:after="120" w:line="360" w:lineRule="auto"/>
        <w:ind w:firstLine="560" w:firstLineChars="200"/>
        <w:rPr>
          <w:rFonts w:ascii="宋体" w:hAnsi="宋体" w:eastAsia="宋体" w:cs="Times New Roman"/>
          <w:b w:val="0"/>
          <w:bCs w:val="0"/>
          <w:color w:val="auto"/>
          <w:sz w:val="28"/>
          <w:szCs w:val="28"/>
          <w:highlight w:val="none"/>
        </w:rPr>
      </w:pPr>
    </w:p>
    <w:p w14:paraId="441C1244">
      <w:pPr>
        <w:spacing w:after="120" w:line="360" w:lineRule="auto"/>
        <w:ind w:firstLine="560" w:firstLineChars="200"/>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 xml:space="preserve">本合同正本一式肆份，甲乙双方各执贰份。 </w:t>
      </w:r>
    </w:p>
    <w:p w14:paraId="3A88D559">
      <w:pPr>
        <w:spacing w:after="120" w:line="360" w:lineRule="auto"/>
        <w:rPr>
          <w:rFonts w:ascii="宋体" w:hAnsi="宋体" w:eastAsia="宋体" w:cs="Times New Roman"/>
          <w:b w:val="0"/>
          <w:bCs w:val="0"/>
          <w:color w:val="auto"/>
          <w:sz w:val="28"/>
          <w:szCs w:val="28"/>
          <w:highlight w:val="none"/>
        </w:rPr>
      </w:pPr>
    </w:p>
    <w:tbl>
      <w:tblPr>
        <w:tblStyle w:val="17"/>
        <w:tblpPr w:leftFromText="180" w:rightFromText="180" w:vertAnchor="text" w:horzAnchor="margin" w:tblpX="-80" w:tblpY="211"/>
        <w:tblW w:w="9225" w:type="dxa"/>
        <w:tblInd w:w="0" w:type="dxa"/>
        <w:tblLayout w:type="fixed"/>
        <w:tblCellMar>
          <w:top w:w="0" w:type="dxa"/>
          <w:left w:w="108" w:type="dxa"/>
          <w:bottom w:w="0" w:type="dxa"/>
          <w:right w:w="108" w:type="dxa"/>
        </w:tblCellMar>
      </w:tblPr>
      <w:tblGrid>
        <w:gridCol w:w="4590"/>
        <w:gridCol w:w="4635"/>
      </w:tblGrid>
      <w:tr w14:paraId="1A87C570">
        <w:tblPrEx>
          <w:tblCellMar>
            <w:top w:w="0" w:type="dxa"/>
            <w:left w:w="108" w:type="dxa"/>
            <w:bottom w:w="0" w:type="dxa"/>
            <w:right w:w="108" w:type="dxa"/>
          </w:tblCellMar>
        </w:tblPrEx>
        <w:tc>
          <w:tcPr>
            <w:tcW w:w="4590" w:type="dxa"/>
          </w:tcPr>
          <w:p w14:paraId="06388D6E">
            <w:pPr>
              <w:spacing w:after="120" w:line="360" w:lineRule="auto"/>
              <w:rPr>
                <w:rFonts w:ascii="宋体" w:hAnsi="宋体" w:eastAsia="宋体" w:cs="Times New Roman"/>
                <w:b w:val="0"/>
                <w:bCs w:val="0"/>
                <w:color w:val="auto"/>
                <w:sz w:val="28"/>
                <w:szCs w:val="28"/>
                <w:highlight w:val="none"/>
              </w:rPr>
            </w:pPr>
          </w:p>
          <w:p w14:paraId="470B5B51">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盖章</w:t>
            </w:r>
          </w:p>
          <w:p w14:paraId="7E1E3E23">
            <w:pPr>
              <w:spacing w:after="120" w:line="360" w:lineRule="auto"/>
              <w:rPr>
                <w:rFonts w:ascii="宋体" w:hAnsi="宋体" w:eastAsia="宋体" w:cs="Times New Roman"/>
                <w:b w:val="0"/>
                <w:bCs w:val="0"/>
                <w:color w:val="auto"/>
                <w:sz w:val="28"/>
                <w:szCs w:val="28"/>
                <w:highlight w:val="none"/>
              </w:rPr>
            </w:pPr>
          </w:p>
          <w:p w14:paraId="52A06AD4">
            <w:pPr>
              <w:spacing w:after="120" w:line="360" w:lineRule="auto"/>
              <w:rPr>
                <w:rFonts w:ascii="宋体" w:hAnsi="宋体" w:eastAsia="宋体" w:cs="Times New Roman"/>
                <w:b w:val="0"/>
                <w:bCs w:val="0"/>
                <w:color w:val="auto"/>
                <w:sz w:val="28"/>
                <w:szCs w:val="28"/>
                <w:highlight w:val="none"/>
              </w:rPr>
            </w:pPr>
          </w:p>
          <w:p w14:paraId="7B1C7F22">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法定或授权代表签字</w:t>
            </w:r>
          </w:p>
        </w:tc>
        <w:tc>
          <w:tcPr>
            <w:tcW w:w="4635" w:type="dxa"/>
          </w:tcPr>
          <w:p w14:paraId="1BFD1223">
            <w:pPr>
              <w:spacing w:after="120" w:line="360" w:lineRule="auto"/>
              <w:rPr>
                <w:rFonts w:ascii="宋体" w:hAnsi="宋体" w:eastAsia="宋体" w:cs="Times New Roman"/>
                <w:b w:val="0"/>
                <w:bCs w:val="0"/>
                <w:color w:val="auto"/>
                <w:sz w:val="28"/>
                <w:szCs w:val="28"/>
                <w:highlight w:val="none"/>
              </w:rPr>
            </w:pPr>
          </w:p>
          <w:p w14:paraId="7FA801AB">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盖章</w:t>
            </w:r>
          </w:p>
          <w:p w14:paraId="1A302055">
            <w:pPr>
              <w:spacing w:after="120" w:line="360" w:lineRule="auto"/>
              <w:rPr>
                <w:rFonts w:ascii="宋体" w:hAnsi="宋体" w:eastAsia="宋体" w:cs="Times New Roman"/>
                <w:b w:val="0"/>
                <w:bCs w:val="0"/>
                <w:color w:val="auto"/>
                <w:sz w:val="28"/>
                <w:szCs w:val="28"/>
                <w:highlight w:val="none"/>
              </w:rPr>
            </w:pPr>
          </w:p>
          <w:p w14:paraId="5ED4538C">
            <w:pPr>
              <w:spacing w:after="120" w:line="360" w:lineRule="auto"/>
              <w:rPr>
                <w:rFonts w:ascii="宋体" w:hAnsi="宋体" w:eastAsia="宋体" w:cs="Times New Roman"/>
                <w:b w:val="0"/>
                <w:bCs w:val="0"/>
                <w:color w:val="auto"/>
                <w:sz w:val="28"/>
                <w:szCs w:val="28"/>
                <w:highlight w:val="none"/>
              </w:rPr>
            </w:pPr>
          </w:p>
          <w:p w14:paraId="6118FA7A">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法定或授权代表签字</w:t>
            </w:r>
          </w:p>
        </w:tc>
      </w:tr>
    </w:tbl>
    <w:p w14:paraId="1D4B24DF">
      <w:pPr>
        <w:spacing w:after="120" w:line="360" w:lineRule="auto"/>
        <w:rPr>
          <w:rFonts w:ascii="宋体" w:hAnsi="宋体" w:eastAsia="宋体" w:cs="Times New Roman"/>
          <w:b w:val="0"/>
          <w:bCs w:val="0"/>
          <w:color w:val="auto"/>
          <w:sz w:val="28"/>
          <w:szCs w:val="28"/>
          <w:highlight w:val="none"/>
        </w:rPr>
      </w:pPr>
    </w:p>
    <w:p w14:paraId="5859E22A">
      <w:pPr>
        <w:spacing w:after="120" w:line="360" w:lineRule="auto"/>
        <w:rPr>
          <w:rFonts w:ascii="宋体" w:hAnsi="宋体" w:eastAsia="宋体" w:cs="Times New Roman"/>
          <w:b w:val="0"/>
          <w:bCs w:val="0"/>
          <w:color w:val="auto"/>
          <w:sz w:val="28"/>
          <w:szCs w:val="28"/>
          <w:highlight w:val="none"/>
        </w:rPr>
      </w:pPr>
    </w:p>
    <w:p w14:paraId="2DC8559D">
      <w:pPr>
        <w:spacing w:after="120" w:line="360" w:lineRule="auto"/>
        <w:rPr>
          <w:rFonts w:ascii="宋体" w:hAnsi="宋体" w:eastAsia="宋体" w:cs="Times New Roman"/>
          <w:b w:val="0"/>
          <w:bCs w:val="0"/>
          <w:color w:val="auto"/>
          <w:sz w:val="28"/>
          <w:szCs w:val="28"/>
          <w:highlight w:val="none"/>
        </w:rPr>
      </w:pPr>
    </w:p>
    <w:p w14:paraId="71E18A95">
      <w:pPr>
        <w:widowControl/>
        <w:jc w:val="left"/>
        <w:rPr>
          <w:rFonts w:ascii="宋体" w:hAnsi="宋体" w:eastAsia="宋体" w:cs="Times New Roman"/>
          <w:b w:val="0"/>
          <w:bCs w:val="0"/>
          <w:color w:val="auto"/>
          <w:sz w:val="28"/>
          <w:szCs w:val="28"/>
          <w:highlight w:val="none"/>
        </w:rPr>
      </w:pPr>
      <w:r>
        <w:rPr>
          <w:rFonts w:ascii="宋体" w:hAnsi="宋体" w:eastAsia="宋体" w:cs="Times New Roman"/>
          <w:b w:val="0"/>
          <w:bCs w:val="0"/>
          <w:color w:val="auto"/>
          <w:sz w:val="28"/>
          <w:szCs w:val="28"/>
          <w:highlight w:val="none"/>
        </w:rPr>
        <w:br w:type="page"/>
      </w:r>
    </w:p>
    <w:p w14:paraId="031EC86E">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附件一：</w:t>
      </w:r>
    </w:p>
    <w:p w14:paraId="712BF4B6">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附采购项目中标通知书</w:t>
      </w:r>
    </w:p>
    <w:p w14:paraId="13E86C12">
      <w:pPr>
        <w:widowControl/>
        <w:jc w:val="left"/>
        <w:rPr>
          <w:rFonts w:ascii="宋体" w:hAnsi="宋体" w:eastAsia="宋体" w:cs="Times New Roman"/>
          <w:b w:val="0"/>
          <w:bCs w:val="0"/>
          <w:color w:val="auto"/>
          <w:sz w:val="28"/>
          <w:szCs w:val="28"/>
          <w:highlight w:val="none"/>
        </w:rPr>
      </w:pPr>
      <w:r>
        <w:rPr>
          <w:rFonts w:ascii="宋体" w:hAnsi="宋体" w:eastAsia="宋体" w:cs="Times New Roman"/>
          <w:b w:val="0"/>
          <w:bCs w:val="0"/>
          <w:color w:val="auto"/>
          <w:sz w:val="28"/>
          <w:szCs w:val="28"/>
          <w:highlight w:val="none"/>
        </w:rPr>
        <w:br w:type="page"/>
      </w:r>
    </w:p>
    <w:p w14:paraId="21B4E749">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附件二：</w:t>
      </w:r>
    </w:p>
    <w:p w14:paraId="1763E03B">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 xml:space="preserve">东西湖区生态环境监测站监测任务单 </w:t>
      </w:r>
    </w:p>
    <w:p w14:paraId="63639A82">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受检单位：</w:t>
      </w:r>
    </w:p>
    <w:p w14:paraId="1DE916E1">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 xml:space="preserve">现场监测单位（第三方）： </w:t>
      </w:r>
    </w:p>
    <w:p w14:paraId="69EB420B">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 xml:space="preserve">监测类别：  </w:t>
      </w:r>
      <w:r>
        <w:rPr>
          <w:rFonts w:hint="eastAsia" w:ascii="宋体" w:hAnsi="宋体" w:eastAsia="宋体" w:cs="Times New Roman"/>
          <w:b w:val="0"/>
          <w:bCs w:val="0"/>
          <w:color w:val="auto"/>
          <w:sz w:val="28"/>
          <w:szCs w:val="28"/>
          <w:highlight w:val="none"/>
        </w:rPr>
        <w:tab/>
      </w:r>
      <w:r>
        <w:rPr>
          <w:rFonts w:hint="eastAsia" w:ascii="宋体" w:hAnsi="宋体" w:eastAsia="宋体" w:cs="Times New Roman"/>
          <w:b w:val="0"/>
          <w:bCs w:val="0"/>
          <w:color w:val="auto"/>
          <w:sz w:val="28"/>
          <w:szCs w:val="28"/>
          <w:highlight w:val="none"/>
        </w:rPr>
        <w:t xml:space="preserve">  </w:t>
      </w:r>
      <w:r>
        <w:rPr>
          <w:rFonts w:hint="eastAsia" w:ascii="宋体" w:hAnsi="宋体" w:eastAsia="宋体" w:cs="Times New Roman"/>
          <w:b w:val="0"/>
          <w:bCs w:val="0"/>
          <w:color w:val="auto"/>
          <w:sz w:val="28"/>
          <w:szCs w:val="28"/>
          <w:highlight w:val="none"/>
        </w:rPr>
        <w:tab/>
      </w:r>
      <w:r>
        <w:rPr>
          <w:rFonts w:hint="eastAsia" w:ascii="宋体" w:hAnsi="宋体" w:eastAsia="宋体" w:cs="Times New Roman"/>
          <w:b w:val="0"/>
          <w:bCs w:val="0"/>
          <w:color w:val="auto"/>
          <w:sz w:val="28"/>
          <w:szCs w:val="28"/>
          <w:highlight w:val="none"/>
        </w:rPr>
        <w:t xml:space="preserve">                                                    </w:t>
      </w:r>
    </w:p>
    <w:tbl>
      <w:tblPr>
        <w:tblStyle w:val="17"/>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746"/>
        <w:gridCol w:w="2371"/>
        <w:gridCol w:w="2317"/>
      </w:tblGrid>
      <w:tr w14:paraId="6098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2106" w:type="dxa"/>
            <w:vAlign w:val="center"/>
          </w:tcPr>
          <w:p w14:paraId="61E6B9E3">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现场监测日期</w:t>
            </w:r>
          </w:p>
        </w:tc>
        <w:tc>
          <w:tcPr>
            <w:tcW w:w="6434" w:type="dxa"/>
            <w:gridSpan w:val="3"/>
            <w:vAlign w:val="center"/>
          </w:tcPr>
          <w:p w14:paraId="1EAA17F2">
            <w:pPr>
              <w:spacing w:after="120" w:line="360" w:lineRule="auto"/>
              <w:rPr>
                <w:rFonts w:ascii="宋体" w:hAnsi="宋体" w:eastAsia="宋体" w:cs="Times New Roman"/>
                <w:b w:val="0"/>
                <w:bCs w:val="0"/>
                <w:color w:val="auto"/>
                <w:sz w:val="28"/>
                <w:szCs w:val="28"/>
                <w:highlight w:val="none"/>
              </w:rPr>
            </w:pPr>
          </w:p>
        </w:tc>
      </w:tr>
      <w:tr w14:paraId="7265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2106" w:type="dxa"/>
            <w:vAlign w:val="center"/>
          </w:tcPr>
          <w:p w14:paraId="485251A0">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报告提交日期</w:t>
            </w:r>
          </w:p>
        </w:tc>
        <w:tc>
          <w:tcPr>
            <w:tcW w:w="6434" w:type="dxa"/>
            <w:gridSpan w:val="3"/>
            <w:vAlign w:val="center"/>
          </w:tcPr>
          <w:p w14:paraId="04D9EC93">
            <w:pPr>
              <w:spacing w:after="120" w:line="360" w:lineRule="auto"/>
              <w:rPr>
                <w:rFonts w:ascii="宋体" w:hAnsi="宋体" w:eastAsia="宋体" w:cs="Times New Roman"/>
                <w:b w:val="0"/>
                <w:bCs w:val="0"/>
                <w:color w:val="auto"/>
                <w:sz w:val="28"/>
                <w:szCs w:val="28"/>
                <w:highlight w:val="none"/>
              </w:rPr>
            </w:pPr>
          </w:p>
        </w:tc>
      </w:tr>
      <w:tr w14:paraId="4077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2106" w:type="dxa"/>
            <w:vAlign w:val="center"/>
          </w:tcPr>
          <w:p w14:paraId="4F1DD804">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监测部门</w:t>
            </w:r>
          </w:p>
        </w:tc>
        <w:tc>
          <w:tcPr>
            <w:tcW w:w="1746" w:type="dxa"/>
            <w:vAlign w:val="center"/>
          </w:tcPr>
          <w:p w14:paraId="6B2918E9">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监测点位</w:t>
            </w:r>
          </w:p>
        </w:tc>
        <w:tc>
          <w:tcPr>
            <w:tcW w:w="2371" w:type="dxa"/>
            <w:vAlign w:val="center"/>
          </w:tcPr>
          <w:p w14:paraId="484E3054">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监测项目</w:t>
            </w:r>
          </w:p>
        </w:tc>
        <w:tc>
          <w:tcPr>
            <w:tcW w:w="2317" w:type="dxa"/>
            <w:vAlign w:val="center"/>
          </w:tcPr>
          <w:p w14:paraId="5ADFCAE4">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监测频次</w:t>
            </w:r>
          </w:p>
        </w:tc>
      </w:tr>
      <w:tr w14:paraId="56C0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106" w:type="dxa"/>
            <w:vAlign w:val="center"/>
          </w:tcPr>
          <w:p w14:paraId="309F6FCD">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废水</w:t>
            </w:r>
          </w:p>
        </w:tc>
        <w:tc>
          <w:tcPr>
            <w:tcW w:w="1746" w:type="dxa"/>
            <w:tcBorders>
              <w:bottom w:val="single" w:color="auto" w:sz="4" w:space="0"/>
            </w:tcBorders>
            <w:vAlign w:val="center"/>
          </w:tcPr>
          <w:p w14:paraId="43E23BA8">
            <w:pPr>
              <w:spacing w:after="120" w:line="360" w:lineRule="auto"/>
              <w:rPr>
                <w:rFonts w:ascii="宋体" w:hAnsi="宋体" w:eastAsia="宋体" w:cs="Times New Roman"/>
                <w:b w:val="0"/>
                <w:bCs w:val="0"/>
                <w:color w:val="auto"/>
                <w:sz w:val="28"/>
                <w:szCs w:val="28"/>
                <w:highlight w:val="none"/>
              </w:rPr>
            </w:pPr>
          </w:p>
        </w:tc>
        <w:tc>
          <w:tcPr>
            <w:tcW w:w="2371" w:type="dxa"/>
            <w:vAlign w:val="center"/>
          </w:tcPr>
          <w:p w14:paraId="29F77F66">
            <w:pPr>
              <w:spacing w:after="120" w:line="360" w:lineRule="auto"/>
              <w:rPr>
                <w:rFonts w:ascii="宋体" w:hAnsi="宋体" w:eastAsia="宋体" w:cs="Times New Roman"/>
                <w:b w:val="0"/>
                <w:bCs w:val="0"/>
                <w:color w:val="auto"/>
                <w:sz w:val="28"/>
                <w:szCs w:val="28"/>
                <w:highlight w:val="none"/>
              </w:rPr>
            </w:pPr>
          </w:p>
        </w:tc>
        <w:tc>
          <w:tcPr>
            <w:tcW w:w="2317" w:type="dxa"/>
            <w:vAlign w:val="center"/>
          </w:tcPr>
          <w:p w14:paraId="1632300C">
            <w:pPr>
              <w:spacing w:after="120" w:line="360" w:lineRule="auto"/>
              <w:rPr>
                <w:rFonts w:ascii="宋体" w:hAnsi="宋体" w:eastAsia="宋体" w:cs="Times New Roman"/>
                <w:b w:val="0"/>
                <w:bCs w:val="0"/>
                <w:color w:val="auto"/>
                <w:sz w:val="28"/>
                <w:szCs w:val="28"/>
                <w:highlight w:val="none"/>
              </w:rPr>
            </w:pPr>
          </w:p>
        </w:tc>
      </w:tr>
      <w:tr w14:paraId="61B8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2106" w:type="dxa"/>
            <w:vAlign w:val="center"/>
          </w:tcPr>
          <w:p w14:paraId="6CF6CC2D">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废气</w:t>
            </w:r>
          </w:p>
        </w:tc>
        <w:tc>
          <w:tcPr>
            <w:tcW w:w="1746" w:type="dxa"/>
            <w:tcBorders>
              <w:bottom w:val="single" w:color="auto" w:sz="4" w:space="0"/>
            </w:tcBorders>
            <w:vAlign w:val="center"/>
          </w:tcPr>
          <w:p w14:paraId="2FB9148C">
            <w:pPr>
              <w:spacing w:after="120" w:line="360" w:lineRule="auto"/>
              <w:rPr>
                <w:rFonts w:ascii="宋体" w:hAnsi="宋体" w:eastAsia="宋体" w:cs="Times New Roman"/>
                <w:b w:val="0"/>
                <w:bCs w:val="0"/>
                <w:color w:val="auto"/>
                <w:sz w:val="28"/>
                <w:szCs w:val="28"/>
                <w:highlight w:val="none"/>
              </w:rPr>
            </w:pPr>
          </w:p>
        </w:tc>
        <w:tc>
          <w:tcPr>
            <w:tcW w:w="2371" w:type="dxa"/>
            <w:vAlign w:val="center"/>
          </w:tcPr>
          <w:p w14:paraId="4C918F7A">
            <w:pPr>
              <w:spacing w:after="120" w:line="360" w:lineRule="auto"/>
              <w:rPr>
                <w:rFonts w:ascii="宋体" w:hAnsi="宋体" w:eastAsia="宋体" w:cs="Times New Roman"/>
                <w:b w:val="0"/>
                <w:bCs w:val="0"/>
                <w:color w:val="auto"/>
                <w:sz w:val="28"/>
                <w:szCs w:val="28"/>
                <w:highlight w:val="none"/>
              </w:rPr>
            </w:pPr>
          </w:p>
        </w:tc>
        <w:tc>
          <w:tcPr>
            <w:tcW w:w="2317" w:type="dxa"/>
            <w:vAlign w:val="center"/>
          </w:tcPr>
          <w:p w14:paraId="52253276">
            <w:pPr>
              <w:spacing w:after="120" w:line="360" w:lineRule="auto"/>
              <w:rPr>
                <w:rFonts w:ascii="宋体" w:hAnsi="宋体" w:eastAsia="宋体" w:cs="Times New Roman"/>
                <w:b w:val="0"/>
                <w:bCs w:val="0"/>
                <w:color w:val="auto"/>
                <w:sz w:val="28"/>
                <w:szCs w:val="28"/>
                <w:highlight w:val="none"/>
              </w:rPr>
            </w:pPr>
          </w:p>
        </w:tc>
      </w:tr>
      <w:tr w14:paraId="5BCD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2106" w:type="dxa"/>
            <w:vAlign w:val="center"/>
          </w:tcPr>
          <w:p w14:paraId="60F8D4D2">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噪声</w:t>
            </w:r>
          </w:p>
        </w:tc>
        <w:tc>
          <w:tcPr>
            <w:tcW w:w="1746" w:type="dxa"/>
            <w:vAlign w:val="center"/>
          </w:tcPr>
          <w:p w14:paraId="644ABD69">
            <w:pPr>
              <w:spacing w:after="120" w:line="360" w:lineRule="auto"/>
              <w:rPr>
                <w:rFonts w:ascii="宋体" w:hAnsi="宋体" w:eastAsia="宋体" w:cs="Times New Roman"/>
                <w:b w:val="0"/>
                <w:bCs w:val="0"/>
                <w:color w:val="auto"/>
                <w:sz w:val="28"/>
                <w:szCs w:val="28"/>
                <w:highlight w:val="none"/>
              </w:rPr>
            </w:pPr>
          </w:p>
        </w:tc>
        <w:tc>
          <w:tcPr>
            <w:tcW w:w="2371" w:type="dxa"/>
            <w:vAlign w:val="center"/>
          </w:tcPr>
          <w:p w14:paraId="5B021537">
            <w:pPr>
              <w:spacing w:after="120" w:line="360" w:lineRule="auto"/>
              <w:rPr>
                <w:rFonts w:ascii="宋体" w:hAnsi="宋体" w:eastAsia="宋体" w:cs="Times New Roman"/>
                <w:b w:val="0"/>
                <w:bCs w:val="0"/>
                <w:color w:val="auto"/>
                <w:sz w:val="28"/>
                <w:szCs w:val="28"/>
                <w:highlight w:val="none"/>
              </w:rPr>
            </w:pPr>
          </w:p>
        </w:tc>
        <w:tc>
          <w:tcPr>
            <w:tcW w:w="2317" w:type="dxa"/>
            <w:vAlign w:val="center"/>
          </w:tcPr>
          <w:p w14:paraId="765687FB">
            <w:pPr>
              <w:spacing w:after="120" w:line="360" w:lineRule="auto"/>
              <w:rPr>
                <w:rFonts w:ascii="宋体" w:hAnsi="宋体" w:eastAsia="宋体" w:cs="Times New Roman"/>
                <w:b w:val="0"/>
                <w:bCs w:val="0"/>
                <w:color w:val="auto"/>
                <w:sz w:val="28"/>
                <w:szCs w:val="28"/>
                <w:highlight w:val="none"/>
              </w:rPr>
            </w:pPr>
          </w:p>
        </w:tc>
      </w:tr>
      <w:tr w14:paraId="26E7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106" w:type="dxa"/>
            <w:vAlign w:val="center"/>
          </w:tcPr>
          <w:p w14:paraId="792F2269">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大气</w:t>
            </w:r>
          </w:p>
        </w:tc>
        <w:tc>
          <w:tcPr>
            <w:tcW w:w="1746" w:type="dxa"/>
            <w:tcBorders>
              <w:bottom w:val="single" w:color="auto" w:sz="4" w:space="0"/>
            </w:tcBorders>
            <w:vAlign w:val="center"/>
          </w:tcPr>
          <w:p w14:paraId="0C8E2D34">
            <w:pPr>
              <w:spacing w:after="120" w:line="360" w:lineRule="auto"/>
              <w:rPr>
                <w:rFonts w:ascii="宋体" w:hAnsi="宋体" w:eastAsia="宋体" w:cs="Times New Roman"/>
                <w:b w:val="0"/>
                <w:bCs w:val="0"/>
                <w:color w:val="auto"/>
                <w:sz w:val="28"/>
                <w:szCs w:val="28"/>
                <w:highlight w:val="none"/>
              </w:rPr>
            </w:pPr>
          </w:p>
        </w:tc>
        <w:tc>
          <w:tcPr>
            <w:tcW w:w="2371" w:type="dxa"/>
            <w:vAlign w:val="center"/>
          </w:tcPr>
          <w:p w14:paraId="4E20A4A1">
            <w:pPr>
              <w:spacing w:after="120" w:line="360" w:lineRule="auto"/>
              <w:rPr>
                <w:rFonts w:ascii="宋体" w:hAnsi="宋体" w:eastAsia="宋体" w:cs="Times New Roman"/>
                <w:b w:val="0"/>
                <w:bCs w:val="0"/>
                <w:color w:val="auto"/>
                <w:sz w:val="28"/>
                <w:szCs w:val="28"/>
                <w:highlight w:val="none"/>
              </w:rPr>
            </w:pPr>
          </w:p>
        </w:tc>
        <w:tc>
          <w:tcPr>
            <w:tcW w:w="2317" w:type="dxa"/>
            <w:vAlign w:val="center"/>
          </w:tcPr>
          <w:p w14:paraId="53618CC9">
            <w:pPr>
              <w:spacing w:after="120" w:line="360" w:lineRule="auto"/>
              <w:rPr>
                <w:rFonts w:ascii="宋体" w:hAnsi="宋体" w:eastAsia="宋体" w:cs="Times New Roman"/>
                <w:b w:val="0"/>
                <w:bCs w:val="0"/>
                <w:color w:val="auto"/>
                <w:sz w:val="28"/>
                <w:szCs w:val="28"/>
                <w:highlight w:val="none"/>
              </w:rPr>
            </w:pPr>
          </w:p>
        </w:tc>
      </w:tr>
      <w:tr w14:paraId="1958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2106" w:type="dxa"/>
            <w:vAlign w:val="center"/>
          </w:tcPr>
          <w:p w14:paraId="5F6051B2">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备注</w:t>
            </w:r>
          </w:p>
        </w:tc>
        <w:tc>
          <w:tcPr>
            <w:tcW w:w="6434" w:type="dxa"/>
            <w:gridSpan w:val="3"/>
            <w:vAlign w:val="center"/>
          </w:tcPr>
          <w:p w14:paraId="2413499F">
            <w:pPr>
              <w:spacing w:after="120" w:line="360" w:lineRule="auto"/>
              <w:rPr>
                <w:rFonts w:ascii="宋体" w:hAnsi="宋体" w:eastAsia="宋体" w:cs="Times New Roman"/>
                <w:b w:val="0"/>
                <w:bCs w:val="0"/>
                <w:color w:val="auto"/>
                <w:sz w:val="28"/>
                <w:szCs w:val="28"/>
                <w:highlight w:val="none"/>
              </w:rPr>
            </w:pPr>
          </w:p>
        </w:tc>
      </w:tr>
      <w:tr w14:paraId="79FF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540" w:type="dxa"/>
            <w:gridSpan w:val="4"/>
            <w:vAlign w:val="center"/>
          </w:tcPr>
          <w:p w14:paraId="40BB94E0">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监测站联系人</w:t>
            </w:r>
            <w:r>
              <w:rPr>
                <w:rFonts w:hint="eastAsia" w:ascii="宋体" w:hAnsi="宋体" w:eastAsia="宋体" w:cs="Times New Roman"/>
                <w:b w:val="0"/>
                <w:bCs w:val="0"/>
                <w:color w:val="auto"/>
                <w:sz w:val="28"/>
                <w:szCs w:val="28"/>
                <w:highlight w:val="none"/>
                <w:lang w:eastAsia="zh-CN"/>
              </w:rPr>
              <w:t>：</w:t>
            </w:r>
            <w:r>
              <w:rPr>
                <w:rFonts w:hint="eastAsia" w:ascii="宋体" w:hAnsi="宋体" w:eastAsia="宋体" w:cs="Times New Roman"/>
                <w:b w:val="0"/>
                <w:bCs w:val="0"/>
                <w:color w:val="auto"/>
                <w:sz w:val="28"/>
                <w:szCs w:val="28"/>
                <w:highlight w:val="none"/>
              </w:rPr>
              <w:t xml:space="preserve">                               监测站联系电话</w:t>
            </w:r>
            <w:r>
              <w:rPr>
                <w:rFonts w:hint="eastAsia" w:ascii="宋体" w:hAnsi="宋体" w:eastAsia="宋体" w:cs="Times New Roman"/>
                <w:b w:val="0"/>
                <w:bCs w:val="0"/>
                <w:color w:val="auto"/>
                <w:sz w:val="28"/>
                <w:szCs w:val="28"/>
                <w:highlight w:val="none"/>
                <w:lang w:eastAsia="zh-CN"/>
              </w:rPr>
              <w:t>：</w:t>
            </w:r>
            <w:r>
              <w:rPr>
                <w:rFonts w:hint="eastAsia" w:ascii="宋体" w:hAnsi="宋体" w:eastAsia="宋体" w:cs="Times New Roman"/>
                <w:b w:val="0"/>
                <w:bCs w:val="0"/>
                <w:color w:val="auto"/>
                <w:sz w:val="28"/>
                <w:szCs w:val="28"/>
                <w:highlight w:val="none"/>
              </w:rPr>
              <w:t xml:space="preserve"> </w:t>
            </w:r>
          </w:p>
        </w:tc>
      </w:tr>
      <w:tr w14:paraId="5A90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540" w:type="dxa"/>
            <w:gridSpan w:val="4"/>
            <w:vAlign w:val="center"/>
          </w:tcPr>
          <w:p w14:paraId="6AE32822">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现场监测联系人</w:t>
            </w:r>
            <w:r>
              <w:rPr>
                <w:rFonts w:hint="eastAsia" w:ascii="宋体" w:hAnsi="宋体" w:eastAsia="宋体" w:cs="Times New Roman"/>
                <w:b w:val="0"/>
                <w:bCs w:val="0"/>
                <w:color w:val="auto"/>
                <w:sz w:val="28"/>
                <w:szCs w:val="28"/>
                <w:highlight w:val="none"/>
                <w:lang w:eastAsia="zh-CN"/>
              </w:rPr>
              <w:t>：</w:t>
            </w:r>
            <w:r>
              <w:rPr>
                <w:rFonts w:hint="eastAsia" w:ascii="宋体" w:hAnsi="宋体" w:eastAsia="宋体" w:cs="Times New Roman"/>
                <w:b w:val="0"/>
                <w:bCs w:val="0"/>
                <w:color w:val="auto"/>
                <w:sz w:val="28"/>
                <w:szCs w:val="28"/>
                <w:highlight w:val="none"/>
              </w:rPr>
              <w:t xml:space="preserve">                    现场监测联系电话</w:t>
            </w:r>
            <w:r>
              <w:rPr>
                <w:rFonts w:hint="eastAsia" w:ascii="宋体" w:hAnsi="宋体" w:eastAsia="宋体" w:cs="Times New Roman"/>
                <w:b w:val="0"/>
                <w:bCs w:val="0"/>
                <w:color w:val="auto"/>
                <w:sz w:val="28"/>
                <w:szCs w:val="28"/>
                <w:highlight w:val="none"/>
                <w:lang w:eastAsia="zh-CN"/>
              </w:rPr>
              <w:t>：</w:t>
            </w:r>
            <w:r>
              <w:rPr>
                <w:rFonts w:hint="eastAsia" w:ascii="宋体" w:hAnsi="宋体" w:eastAsia="宋体" w:cs="Times New Roman"/>
                <w:b w:val="0"/>
                <w:bCs w:val="0"/>
                <w:color w:val="auto"/>
                <w:sz w:val="28"/>
                <w:szCs w:val="28"/>
                <w:highlight w:val="none"/>
              </w:rPr>
              <w:t xml:space="preserve">  </w:t>
            </w:r>
          </w:p>
        </w:tc>
      </w:tr>
    </w:tbl>
    <w:p w14:paraId="03A9BE44">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监测站监督人员：</w:t>
      </w:r>
    </w:p>
    <w:p w14:paraId="1E3428A7">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现场监测负责人：</w:t>
      </w:r>
      <w:r>
        <w:rPr>
          <w:rFonts w:hint="eastAsia" w:ascii="宋体" w:hAnsi="宋体" w:eastAsia="宋体" w:cs="Times New Roman"/>
          <w:b w:val="0"/>
          <w:bCs w:val="0"/>
          <w:color w:val="auto"/>
          <w:sz w:val="28"/>
          <w:szCs w:val="28"/>
          <w:highlight w:val="none"/>
        </w:rPr>
        <w:tab/>
      </w:r>
      <w:r>
        <w:rPr>
          <w:rFonts w:hint="eastAsia" w:ascii="宋体" w:hAnsi="宋体" w:eastAsia="宋体" w:cs="Times New Roman"/>
          <w:b w:val="0"/>
          <w:bCs w:val="0"/>
          <w:color w:val="auto"/>
          <w:sz w:val="28"/>
          <w:szCs w:val="28"/>
          <w:highlight w:val="none"/>
        </w:rPr>
        <w:tab/>
      </w:r>
      <w:r>
        <w:rPr>
          <w:rFonts w:hint="eastAsia" w:ascii="宋体" w:hAnsi="宋体" w:eastAsia="宋体" w:cs="Times New Roman"/>
          <w:b w:val="0"/>
          <w:bCs w:val="0"/>
          <w:color w:val="auto"/>
          <w:sz w:val="28"/>
          <w:szCs w:val="28"/>
          <w:highlight w:val="none"/>
        </w:rPr>
        <w:t xml:space="preserve">          </w:t>
      </w:r>
    </w:p>
    <w:p w14:paraId="31CD2441">
      <w:pPr>
        <w:widowControl/>
        <w:jc w:val="left"/>
        <w:rPr>
          <w:rFonts w:ascii="宋体" w:hAnsi="宋体" w:eastAsia="宋体" w:cs="Times New Roman"/>
          <w:b w:val="0"/>
          <w:bCs w:val="0"/>
          <w:color w:val="auto"/>
          <w:sz w:val="28"/>
          <w:szCs w:val="28"/>
          <w:highlight w:val="none"/>
        </w:rPr>
      </w:pPr>
      <w:r>
        <w:rPr>
          <w:rFonts w:ascii="宋体" w:hAnsi="宋体" w:eastAsia="宋体" w:cs="Times New Roman"/>
          <w:b w:val="0"/>
          <w:bCs w:val="0"/>
          <w:color w:val="auto"/>
          <w:sz w:val="28"/>
          <w:szCs w:val="28"/>
          <w:highlight w:val="none"/>
        </w:rPr>
        <w:br w:type="page"/>
      </w:r>
    </w:p>
    <w:p w14:paraId="4C4F327E">
      <w:pPr>
        <w:spacing w:after="120" w:line="360" w:lineRule="auto"/>
        <w:rPr>
          <w:rFonts w:ascii="宋体" w:hAnsi="宋体" w:eastAsia="宋体" w:cs="Times New Roman"/>
          <w:b w:val="0"/>
          <w:bCs w:val="0"/>
          <w:color w:val="auto"/>
          <w:sz w:val="28"/>
          <w:szCs w:val="28"/>
          <w:highlight w:val="none"/>
        </w:rPr>
      </w:pPr>
    </w:p>
    <w:p w14:paraId="1018D0C4">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t>附件三：</w:t>
      </w:r>
    </w:p>
    <w:p w14:paraId="25061E16">
      <w:pPr>
        <w:spacing w:after="120" w:line="360" w:lineRule="auto"/>
        <w:rPr>
          <w:rFonts w:ascii="宋体" w:hAnsi="宋体" w:eastAsia="宋体" w:cs="Times New Roman"/>
          <w:b w:val="0"/>
          <w:bCs w:val="0"/>
          <w:color w:val="auto"/>
          <w:sz w:val="28"/>
          <w:szCs w:val="28"/>
          <w:highlight w:val="none"/>
        </w:rPr>
      </w:pPr>
      <w:r>
        <w:rPr>
          <w:rFonts w:hint="eastAsia" w:ascii="宋体" w:hAnsi="宋体" w:eastAsia="宋体" w:cs="Times New Roman"/>
          <w:b w:val="0"/>
          <w:bCs w:val="0"/>
          <w:color w:val="auto"/>
          <w:sz w:val="28"/>
          <w:szCs w:val="28"/>
          <w:highlight w:val="none"/>
        </w:rPr>
        <w:drawing>
          <wp:inline distT="0" distB="0" distL="114300" distR="114300">
            <wp:extent cx="5169535" cy="7506335"/>
            <wp:effectExtent l="0" t="0" r="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8"/>
                    <a:stretch>
                      <a:fillRect/>
                    </a:stretch>
                  </pic:blipFill>
                  <pic:spPr>
                    <a:xfrm>
                      <a:off x="0" y="0"/>
                      <a:ext cx="5179882" cy="7521147"/>
                    </a:xfrm>
                    <a:prstGeom prst="rect">
                      <a:avLst/>
                    </a:prstGeom>
                    <a:noFill/>
                    <a:ln>
                      <a:noFill/>
                    </a:ln>
                  </pic:spPr>
                </pic:pic>
              </a:graphicData>
            </a:graphic>
          </wp:inline>
        </w:drawing>
      </w:r>
    </w:p>
    <w:p w14:paraId="334472A4">
      <w:pPr>
        <w:spacing w:line="360" w:lineRule="auto"/>
        <w:rPr>
          <w:rFonts w:ascii="宋体" w:hAnsi="宋体" w:eastAsia="宋体" w:cs="宋体"/>
          <w:b w:val="0"/>
          <w:bCs w:val="0"/>
          <w:color w:val="auto"/>
          <w:sz w:val="28"/>
          <w:szCs w:val="28"/>
          <w:highlight w:val="none"/>
        </w:rPr>
      </w:pPr>
    </w:p>
    <w:p w14:paraId="7A57798B">
      <w:pPr>
        <w:keepNext/>
        <w:keepLines/>
        <w:spacing w:before="120" w:after="120" w:line="360" w:lineRule="auto"/>
        <w:ind w:firstLine="560" w:firstLineChars="200"/>
        <w:outlineLvl w:val="2"/>
        <w:rPr>
          <w:rFonts w:ascii="宋体" w:hAnsi="Calibri" w:eastAsia="宋体" w:cs="Times New Roman"/>
          <w:b w:val="0"/>
          <w:bCs w:val="0"/>
          <w:color w:val="auto"/>
          <w:sz w:val="28"/>
          <w:szCs w:val="32"/>
          <w:highlight w:val="none"/>
        </w:rPr>
      </w:pPr>
      <w:bookmarkStart w:id="210" w:name="_Toc2685"/>
      <w:bookmarkStart w:id="211" w:name="_Toc4114"/>
      <w:bookmarkStart w:id="212" w:name="_Toc15442"/>
      <w:bookmarkStart w:id="213" w:name="_Toc11850"/>
      <w:bookmarkStart w:id="214" w:name="_Toc16382"/>
      <w:bookmarkStart w:id="215" w:name="_Toc29552"/>
      <w:bookmarkStart w:id="216" w:name="_Toc8067"/>
      <w:bookmarkStart w:id="217" w:name="_Toc2549"/>
      <w:bookmarkStart w:id="218" w:name="_Toc1150"/>
      <w:r>
        <w:rPr>
          <w:rFonts w:hint="eastAsia" w:ascii="宋体" w:hAnsi="Calibri" w:eastAsia="宋体" w:cs="Times New Roman"/>
          <w:b w:val="0"/>
          <w:bCs w:val="0"/>
          <w:color w:val="auto"/>
          <w:sz w:val="28"/>
          <w:szCs w:val="32"/>
          <w:highlight w:val="none"/>
        </w:rPr>
        <w:t>5.2.4履约验收方案</w:t>
      </w:r>
      <w:bookmarkEnd w:id="210"/>
    </w:p>
    <w:bookmarkEnd w:id="211"/>
    <w:bookmarkEnd w:id="212"/>
    <w:bookmarkEnd w:id="213"/>
    <w:bookmarkEnd w:id="214"/>
    <w:bookmarkEnd w:id="215"/>
    <w:bookmarkEnd w:id="216"/>
    <w:bookmarkEnd w:id="217"/>
    <w:bookmarkEnd w:id="218"/>
    <w:p w14:paraId="41402DC0">
      <w:pPr>
        <w:spacing w:line="360" w:lineRule="auto"/>
        <w:ind w:firstLine="560" w:firstLineChars="200"/>
        <w:jc w:val="left"/>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根据委托内容，按时完成监测任务，监测内容无缺失，监测项目评价标准无误，由采购人对每</w:t>
      </w:r>
      <w:r>
        <w:rPr>
          <w:rFonts w:hint="eastAsia" w:ascii="宋体" w:hAnsi="宋体" w:eastAsia="宋体" w:cs="宋体"/>
          <w:b w:val="0"/>
          <w:bCs w:val="0"/>
          <w:color w:val="auto"/>
          <w:sz w:val="28"/>
          <w:szCs w:val="28"/>
          <w:highlight w:val="none"/>
          <w:lang w:val="en-US" w:eastAsia="zh-CN"/>
        </w:rPr>
        <w:t>月</w:t>
      </w:r>
      <w:bookmarkStart w:id="228" w:name="_GoBack"/>
      <w:bookmarkEnd w:id="228"/>
      <w:r>
        <w:rPr>
          <w:rFonts w:hint="eastAsia" w:ascii="宋体" w:hAnsi="宋体" w:eastAsia="宋体" w:cs="宋体"/>
          <w:b w:val="0"/>
          <w:bCs w:val="0"/>
          <w:color w:val="auto"/>
          <w:sz w:val="28"/>
          <w:szCs w:val="28"/>
          <w:highlight w:val="none"/>
        </w:rPr>
        <w:t>度的监测任务据实验收并办理支付程序。</w:t>
      </w:r>
    </w:p>
    <w:p w14:paraId="3EC0BD51">
      <w:pPr>
        <w:keepNext/>
        <w:keepLines/>
        <w:spacing w:before="120" w:after="120" w:line="360" w:lineRule="auto"/>
        <w:ind w:firstLine="560" w:firstLineChars="200"/>
        <w:outlineLvl w:val="2"/>
        <w:rPr>
          <w:rFonts w:ascii="宋体" w:hAnsi="Calibri" w:eastAsia="宋体" w:cs="Times New Roman"/>
          <w:b w:val="0"/>
          <w:bCs w:val="0"/>
          <w:color w:val="auto"/>
          <w:sz w:val="28"/>
          <w:szCs w:val="32"/>
          <w:highlight w:val="none"/>
        </w:rPr>
      </w:pPr>
      <w:bookmarkStart w:id="219" w:name="_Toc56"/>
      <w:bookmarkStart w:id="220" w:name="_Toc1865"/>
      <w:bookmarkStart w:id="221" w:name="_Toc11180"/>
      <w:bookmarkStart w:id="222" w:name="_Toc1400"/>
      <w:bookmarkStart w:id="223" w:name="_Toc17752"/>
      <w:bookmarkStart w:id="224" w:name="_Toc22839"/>
      <w:bookmarkStart w:id="225" w:name="_Toc367"/>
      <w:bookmarkStart w:id="226" w:name="_Toc13354"/>
      <w:bookmarkStart w:id="227" w:name="_Toc19643"/>
      <w:r>
        <w:rPr>
          <w:rFonts w:hint="eastAsia" w:ascii="宋体" w:hAnsi="Calibri" w:eastAsia="宋体" w:cs="Times New Roman"/>
          <w:b w:val="0"/>
          <w:bCs w:val="0"/>
          <w:color w:val="auto"/>
          <w:sz w:val="28"/>
          <w:szCs w:val="32"/>
          <w:highlight w:val="none"/>
        </w:rPr>
        <w:t>5.2.5风险管控措施</w:t>
      </w:r>
      <w:bookmarkEnd w:id="219"/>
    </w:p>
    <w:bookmarkEnd w:id="220"/>
    <w:bookmarkEnd w:id="221"/>
    <w:bookmarkEnd w:id="222"/>
    <w:bookmarkEnd w:id="223"/>
    <w:bookmarkEnd w:id="224"/>
    <w:bookmarkEnd w:id="225"/>
    <w:bookmarkEnd w:id="226"/>
    <w:bookmarkEnd w:id="227"/>
    <w:p w14:paraId="21F640CE">
      <w:pPr>
        <w:spacing w:line="360" w:lineRule="auto"/>
        <w:ind w:firstLine="560" w:firstLineChars="200"/>
        <w:jc w:val="left"/>
        <w:rPr>
          <w:rFonts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项目涉及的国家政策变化风险、实施环境变化风险、重大技术变化风险、预算项目调整风险、损害国家利益和社会公共利益的风险等，发生概率较小，本项目暂不进行分析。本项目的主要风险为因质疑投诉影响采购进度、采购失败、不按规定签订或者履行合同的风险。对应控制措施：对采购需求和实施计划进行审查，特别是歧视性审查和竞争性审查，确保项目的竞争性，合理制定技术和商务要求，保证三家以上的投标人满足要求。</w:t>
      </w:r>
    </w:p>
    <w:p w14:paraId="38583705">
      <w:pPr>
        <w:pStyle w:val="9"/>
        <w:rPr>
          <w:b w:val="0"/>
          <w:bCs w:val="0"/>
          <w:color w:val="auto"/>
          <w:highlight w:val="none"/>
        </w:rPr>
      </w:pPr>
    </w:p>
    <w:p w14:paraId="7F55ACFA">
      <w:pPr>
        <w:rPr>
          <w:color w:val="auto"/>
          <w:highlight w:val="none"/>
        </w:rPr>
      </w:pPr>
    </w:p>
    <w:p w14:paraId="2014657E">
      <w:pPr>
        <w:spacing w:line="360" w:lineRule="auto"/>
        <w:jc w:val="righ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武汉市生态环境局东西湖区分局</w:t>
      </w:r>
    </w:p>
    <w:p w14:paraId="5A137E18">
      <w:pPr>
        <w:wordWrap w:val="0"/>
        <w:spacing w:line="360" w:lineRule="auto"/>
        <w:jc w:val="right"/>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202</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lang w:val="en-US" w:eastAsia="zh-CN"/>
        </w:rPr>
        <w:t>20</w:t>
      </w:r>
      <w:r>
        <w:rPr>
          <w:rFonts w:hint="eastAsia" w:ascii="宋体" w:hAnsi="宋体" w:eastAsia="宋体" w:cs="宋体"/>
          <w:b w:val="0"/>
          <w:bCs w:val="0"/>
          <w:color w:val="auto"/>
          <w:sz w:val="28"/>
          <w:szCs w:val="28"/>
          <w:highlight w:val="none"/>
        </w:rPr>
        <w:t>日</w:t>
      </w:r>
      <w:r>
        <w:rPr>
          <w:rFonts w:hint="eastAsia" w:ascii="宋体" w:hAnsi="宋体" w:eastAsia="宋体" w:cs="宋体"/>
          <w:b w:val="0"/>
          <w:bCs w:val="0"/>
          <w:color w:val="auto"/>
          <w:sz w:val="28"/>
          <w:szCs w:val="28"/>
          <w:highlight w:val="none"/>
          <w:lang w:val="en-US" w:eastAsia="zh-CN"/>
        </w:rPr>
        <w:t xml:space="preserve">    </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汉仪瑞意宋简">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2C5A">
    <w:pPr>
      <w:pStyle w:val="12"/>
      <w:jc w:val="center"/>
    </w:pPr>
  </w:p>
  <w:p w14:paraId="09443A72">
    <w:pPr>
      <w:tabs>
        <w:tab w:val="left" w:pos="5856"/>
      </w:tabs>
      <w:rPr>
        <w:rFonts w:eastAsia="宋体"/>
      </w:rPr>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5502865"/>
    </w:sdtPr>
    <w:sdtContent>
      <w:p w14:paraId="3F0CD628">
        <w:pPr>
          <w:pStyle w:val="12"/>
          <w:jc w:val="center"/>
        </w:pPr>
        <w:r>
          <w:fldChar w:fldCharType="begin"/>
        </w:r>
        <w:r>
          <w:instrText xml:space="preserve">PAGE   \* MERGEFORMAT</w:instrText>
        </w:r>
        <w:r>
          <w:fldChar w:fldCharType="separate"/>
        </w:r>
        <w:r>
          <w:rPr>
            <w:lang w:val="zh-CN"/>
          </w:rPr>
          <w:t>2</w:t>
        </w:r>
        <w:r>
          <w:fldChar w:fldCharType="end"/>
        </w:r>
      </w:p>
    </w:sdtContent>
  </w:sdt>
  <w:p w14:paraId="0DC63C56">
    <w:pPr>
      <w:tabs>
        <w:tab w:val="left" w:pos="585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6755874"/>
    </w:sdtPr>
    <w:sdtContent>
      <w:p w14:paraId="6B954FB0">
        <w:pPr>
          <w:pStyle w:val="12"/>
          <w:jc w:val="center"/>
        </w:pPr>
        <w:r>
          <w:fldChar w:fldCharType="begin"/>
        </w:r>
        <w:r>
          <w:instrText xml:space="preserve">PAGE   \* MERGEFORMAT</w:instrText>
        </w:r>
        <w:r>
          <w:fldChar w:fldCharType="separate"/>
        </w:r>
        <w:r>
          <w:rPr>
            <w:lang w:val="zh-CN"/>
          </w:rPr>
          <w:t>2</w:t>
        </w:r>
        <w:r>
          <w:fldChar w:fldCharType="end"/>
        </w:r>
      </w:p>
    </w:sdtContent>
  </w:sdt>
  <w:p w14:paraId="57A66847">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EEAA">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83160"/>
    <w:multiLevelType w:val="singleLevel"/>
    <w:tmpl w:val="2668316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iZjEzZDllYWZiOWIyMzEzOTlkMWJiNzNjOWY3MTAifQ=="/>
  </w:docVars>
  <w:rsids>
    <w:rsidRoot w:val="00A773CD"/>
    <w:rsid w:val="002F408B"/>
    <w:rsid w:val="003B65A6"/>
    <w:rsid w:val="0047635B"/>
    <w:rsid w:val="00532957"/>
    <w:rsid w:val="00A773CD"/>
    <w:rsid w:val="00AD0480"/>
    <w:rsid w:val="16315A94"/>
    <w:rsid w:val="1C6C690C"/>
    <w:rsid w:val="1D167C61"/>
    <w:rsid w:val="1E4048A5"/>
    <w:rsid w:val="1E8F1B7E"/>
    <w:rsid w:val="214967B1"/>
    <w:rsid w:val="22A04AF7"/>
    <w:rsid w:val="23822DEA"/>
    <w:rsid w:val="37110AC5"/>
    <w:rsid w:val="37F05A4D"/>
    <w:rsid w:val="381F17E3"/>
    <w:rsid w:val="3ECB6600"/>
    <w:rsid w:val="49985663"/>
    <w:rsid w:val="4C9149E5"/>
    <w:rsid w:val="4F1802B9"/>
    <w:rsid w:val="59AF1B45"/>
    <w:rsid w:val="60885CA7"/>
    <w:rsid w:val="615C33BC"/>
    <w:rsid w:val="674412F8"/>
    <w:rsid w:val="6C165DAD"/>
    <w:rsid w:val="6D4C4C2C"/>
    <w:rsid w:val="71BF3437"/>
    <w:rsid w:val="77CB0E43"/>
    <w:rsid w:val="79640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autoRedefine/>
    <w:qFormat/>
    <w:uiPriority w:val="0"/>
    <w:pPr>
      <w:keepNext/>
      <w:keepLines/>
      <w:spacing w:before="340" w:after="330" w:line="576" w:lineRule="auto"/>
      <w:outlineLvl w:val="0"/>
    </w:pPr>
    <w:rPr>
      <w:b/>
      <w:kern w:val="44"/>
      <w:sz w:val="44"/>
      <w:szCs w:val="24"/>
    </w:rPr>
  </w:style>
  <w:style w:type="paragraph" w:styleId="4">
    <w:name w:val="heading 2"/>
    <w:basedOn w:val="1"/>
    <w:link w:val="22"/>
    <w:autoRedefine/>
    <w:qFormat/>
    <w:uiPriority w:val="0"/>
    <w:pPr>
      <w:keepNext/>
      <w:keepLines/>
      <w:spacing w:before="260" w:after="260" w:line="415" w:lineRule="auto"/>
      <w:outlineLvl w:val="1"/>
    </w:pPr>
    <w:rPr>
      <w:rFonts w:ascii="Arial" w:hAnsi="Arial" w:eastAsia="黑体"/>
      <w:bCs/>
      <w:sz w:val="32"/>
      <w:szCs w:val="32"/>
    </w:rPr>
  </w:style>
  <w:style w:type="paragraph" w:styleId="5">
    <w:name w:val="heading 3"/>
    <w:basedOn w:val="1"/>
    <w:next w:val="1"/>
    <w:link w:val="23"/>
    <w:autoRedefine/>
    <w:qFormat/>
    <w:uiPriority w:val="9"/>
    <w:pPr>
      <w:keepNext/>
      <w:keepLines/>
      <w:spacing w:before="120" w:after="120" w:line="300" w:lineRule="auto"/>
      <w:outlineLvl w:val="2"/>
    </w:pPr>
    <w:rPr>
      <w:rFonts w:ascii="宋体"/>
      <w:b/>
      <w:bCs/>
      <w:sz w:val="24"/>
      <w:szCs w:val="32"/>
    </w:rPr>
  </w:style>
  <w:style w:type="paragraph" w:styleId="2">
    <w:name w:val="heading 4"/>
    <w:basedOn w:val="1"/>
    <w:next w:val="1"/>
    <w:link w:val="24"/>
    <w:autoRedefine/>
    <w:unhideWhenUsed/>
    <w:qFormat/>
    <w:uiPriority w:val="0"/>
    <w:pPr>
      <w:keepNext/>
      <w:keepLines/>
      <w:spacing w:before="280" w:after="290" w:line="372" w:lineRule="auto"/>
      <w:outlineLvl w:val="3"/>
    </w:pPr>
    <w:rPr>
      <w:rFonts w:ascii="Arial" w:hAnsi="Arial" w:eastAsia="黑体"/>
      <w:b/>
      <w:sz w:val="28"/>
      <w:szCs w:val="24"/>
    </w:rPr>
  </w:style>
  <w:style w:type="paragraph" w:styleId="6">
    <w:name w:val="heading 5"/>
    <w:basedOn w:val="1"/>
    <w:next w:val="1"/>
    <w:link w:val="25"/>
    <w:autoRedefine/>
    <w:unhideWhenUsed/>
    <w:qFormat/>
    <w:uiPriority w:val="0"/>
    <w:pPr>
      <w:keepNext/>
      <w:keepLines/>
      <w:spacing w:before="280" w:after="290" w:line="372" w:lineRule="auto"/>
      <w:outlineLvl w:val="4"/>
    </w:pPr>
    <w:rPr>
      <w:b/>
      <w:sz w:val="28"/>
      <w:szCs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7">
    <w:name w:val="index 5"/>
    <w:basedOn w:val="1"/>
    <w:next w:val="1"/>
    <w:autoRedefine/>
    <w:qFormat/>
    <w:uiPriority w:val="0"/>
    <w:pPr>
      <w:ind w:left="104"/>
      <w:jc w:val="center"/>
    </w:pPr>
    <w:rPr>
      <w:rFonts w:ascii="宋体"/>
      <w:sz w:val="32"/>
      <w:szCs w:val="32"/>
    </w:rPr>
  </w:style>
  <w:style w:type="paragraph" w:styleId="8">
    <w:name w:val="annotation text"/>
    <w:basedOn w:val="1"/>
    <w:autoRedefine/>
    <w:unhideWhenUsed/>
    <w:qFormat/>
    <w:uiPriority w:val="99"/>
    <w:pPr>
      <w:jc w:val="left"/>
    </w:pPr>
    <w:rPr>
      <w:rFonts w:ascii="Times New Roman" w:hAnsi="Times New Roman" w:eastAsia="宋体" w:cs="Times New Roman"/>
      <w:szCs w:val="24"/>
    </w:rPr>
  </w:style>
  <w:style w:type="paragraph" w:styleId="9">
    <w:name w:val="Body Text"/>
    <w:basedOn w:val="1"/>
    <w:next w:val="1"/>
    <w:link w:val="28"/>
    <w:autoRedefine/>
    <w:qFormat/>
    <w:uiPriority w:val="0"/>
    <w:rPr>
      <w:sz w:val="24"/>
      <w:szCs w:val="24"/>
    </w:rPr>
  </w:style>
  <w:style w:type="paragraph" w:styleId="10">
    <w:name w:val="Body Text Indent"/>
    <w:basedOn w:val="1"/>
    <w:link w:val="26"/>
    <w:autoRedefine/>
    <w:unhideWhenUsed/>
    <w:qFormat/>
    <w:uiPriority w:val="0"/>
    <w:pPr>
      <w:spacing w:after="120"/>
      <w:ind w:left="420" w:leftChars="200"/>
    </w:pPr>
  </w:style>
  <w:style w:type="paragraph" w:styleId="11">
    <w:name w:val="toc 3"/>
    <w:basedOn w:val="1"/>
    <w:next w:val="1"/>
    <w:autoRedefine/>
    <w:unhideWhenUsed/>
    <w:qFormat/>
    <w:uiPriority w:val="39"/>
    <w:pPr>
      <w:ind w:left="840" w:leftChars="400"/>
    </w:pPr>
  </w:style>
  <w:style w:type="paragraph" w:styleId="12">
    <w:name w:val="footer"/>
    <w:basedOn w:val="1"/>
    <w:link w:val="30"/>
    <w:autoRedefine/>
    <w:qFormat/>
    <w:uiPriority w:val="0"/>
    <w:pPr>
      <w:tabs>
        <w:tab w:val="center" w:pos="4153"/>
        <w:tab w:val="right" w:pos="8306"/>
      </w:tabs>
      <w:snapToGrid w:val="0"/>
      <w:jc w:val="left"/>
    </w:pPr>
    <w:rPr>
      <w:sz w:val="18"/>
      <w:szCs w:val="24"/>
    </w:rPr>
  </w:style>
  <w:style w:type="paragraph" w:styleId="13">
    <w:name w:val="header"/>
    <w:basedOn w:val="1"/>
    <w:link w:val="31"/>
    <w:autoRedefine/>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4"/>
    <w:basedOn w:val="1"/>
    <w:next w:val="1"/>
    <w:autoRedefine/>
    <w:qFormat/>
    <w:uiPriority w:val="39"/>
    <w:pPr>
      <w:ind w:left="1260" w:leftChars="600"/>
    </w:pPr>
    <w:rPr>
      <w:szCs w:val="24"/>
    </w:rPr>
  </w:style>
  <w:style w:type="paragraph" w:styleId="15">
    <w:name w:val="toc 2"/>
    <w:basedOn w:val="1"/>
    <w:next w:val="1"/>
    <w:autoRedefine/>
    <w:unhideWhenUsed/>
    <w:qFormat/>
    <w:uiPriority w:val="39"/>
    <w:pPr>
      <w:ind w:left="420" w:leftChars="200"/>
    </w:pPr>
  </w:style>
  <w:style w:type="paragraph" w:styleId="16">
    <w:name w:val="Body Text First Indent 2"/>
    <w:basedOn w:val="10"/>
    <w:next w:val="1"/>
    <w:link w:val="27"/>
    <w:autoRedefine/>
    <w:qFormat/>
    <w:uiPriority w:val="0"/>
    <w:pPr>
      <w:ind w:left="200" w:firstLine="200" w:firstLineChars="200"/>
    </w:pPr>
    <w:rPr>
      <w:szCs w:val="24"/>
    </w:rPr>
  </w:style>
  <w:style w:type="table" w:styleId="18">
    <w:name w:val="Table Grid"/>
    <w:basedOn w:val="17"/>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autoRedefine/>
    <w:unhideWhenUsed/>
    <w:qFormat/>
    <w:uiPriority w:val="99"/>
    <w:rPr>
      <w:color w:val="0563C1" w:themeColor="hyperlink"/>
      <w:u w:val="single"/>
      <w14:textFill>
        <w14:solidFill>
          <w14:schemeClr w14:val="hlink"/>
        </w14:solidFill>
      </w14:textFill>
    </w:rPr>
  </w:style>
  <w:style w:type="character" w:customStyle="1" w:styleId="21">
    <w:name w:val="标题 1 字符"/>
    <w:basedOn w:val="19"/>
    <w:link w:val="3"/>
    <w:autoRedefine/>
    <w:qFormat/>
    <w:uiPriority w:val="0"/>
    <w:rPr>
      <w:b/>
      <w:kern w:val="44"/>
      <w:sz w:val="44"/>
      <w:szCs w:val="24"/>
    </w:rPr>
  </w:style>
  <w:style w:type="character" w:customStyle="1" w:styleId="22">
    <w:name w:val="标题 2 字符"/>
    <w:basedOn w:val="19"/>
    <w:link w:val="4"/>
    <w:autoRedefine/>
    <w:qFormat/>
    <w:uiPriority w:val="0"/>
    <w:rPr>
      <w:rFonts w:ascii="Arial" w:hAnsi="Arial" w:eastAsia="黑体"/>
      <w:bCs/>
      <w:sz w:val="32"/>
      <w:szCs w:val="32"/>
    </w:rPr>
  </w:style>
  <w:style w:type="character" w:customStyle="1" w:styleId="23">
    <w:name w:val="标题 3 字符"/>
    <w:basedOn w:val="19"/>
    <w:link w:val="5"/>
    <w:autoRedefine/>
    <w:qFormat/>
    <w:uiPriority w:val="9"/>
    <w:rPr>
      <w:rFonts w:ascii="宋体"/>
      <w:b/>
      <w:bCs/>
      <w:sz w:val="24"/>
      <w:szCs w:val="32"/>
    </w:rPr>
  </w:style>
  <w:style w:type="character" w:customStyle="1" w:styleId="24">
    <w:name w:val="标题 4 字符"/>
    <w:basedOn w:val="19"/>
    <w:link w:val="2"/>
    <w:autoRedefine/>
    <w:qFormat/>
    <w:uiPriority w:val="0"/>
    <w:rPr>
      <w:rFonts w:ascii="Arial" w:hAnsi="Arial" w:eastAsia="黑体"/>
      <w:b/>
      <w:sz w:val="28"/>
      <w:szCs w:val="24"/>
    </w:rPr>
  </w:style>
  <w:style w:type="character" w:customStyle="1" w:styleId="25">
    <w:name w:val="标题 5 字符"/>
    <w:basedOn w:val="19"/>
    <w:link w:val="6"/>
    <w:autoRedefine/>
    <w:qFormat/>
    <w:uiPriority w:val="0"/>
    <w:rPr>
      <w:b/>
      <w:sz w:val="28"/>
      <w:szCs w:val="24"/>
    </w:rPr>
  </w:style>
  <w:style w:type="character" w:customStyle="1" w:styleId="26">
    <w:name w:val="正文文本缩进 字符"/>
    <w:basedOn w:val="19"/>
    <w:link w:val="10"/>
    <w:autoRedefine/>
    <w:semiHidden/>
    <w:qFormat/>
    <w:uiPriority w:val="99"/>
  </w:style>
  <w:style w:type="character" w:customStyle="1" w:styleId="27">
    <w:name w:val="正文文本首行缩进 2 字符"/>
    <w:basedOn w:val="26"/>
    <w:link w:val="16"/>
    <w:autoRedefine/>
    <w:qFormat/>
    <w:uiPriority w:val="0"/>
    <w:rPr>
      <w:szCs w:val="24"/>
    </w:rPr>
  </w:style>
  <w:style w:type="character" w:customStyle="1" w:styleId="28">
    <w:name w:val="正文文本 字符"/>
    <w:basedOn w:val="19"/>
    <w:link w:val="9"/>
    <w:autoRedefine/>
    <w:qFormat/>
    <w:uiPriority w:val="0"/>
    <w:rPr>
      <w:sz w:val="24"/>
      <w:szCs w:val="24"/>
    </w:rPr>
  </w:style>
  <w:style w:type="paragraph" w:customStyle="1" w:styleId="29">
    <w:name w:val="TOC 31"/>
    <w:basedOn w:val="1"/>
    <w:next w:val="1"/>
    <w:autoRedefine/>
    <w:qFormat/>
    <w:uiPriority w:val="0"/>
    <w:pPr>
      <w:ind w:left="840" w:leftChars="400"/>
    </w:pPr>
    <w:rPr>
      <w:rFonts w:eastAsia="宋体"/>
      <w:sz w:val="32"/>
      <w:szCs w:val="24"/>
    </w:rPr>
  </w:style>
  <w:style w:type="character" w:customStyle="1" w:styleId="30">
    <w:name w:val="页脚 字符"/>
    <w:basedOn w:val="19"/>
    <w:link w:val="12"/>
    <w:autoRedefine/>
    <w:qFormat/>
    <w:uiPriority w:val="0"/>
    <w:rPr>
      <w:sz w:val="18"/>
      <w:szCs w:val="24"/>
    </w:rPr>
  </w:style>
  <w:style w:type="character" w:customStyle="1" w:styleId="31">
    <w:name w:val="页眉 字符"/>
    <w:basedOn w:val="19"/>
    <w:link w:val="13"/>
    <w:autoRedefine/>
    <w:qFormat/>
    <w:uiPriority w:val="99"/>
    <w:rPr>
      <w:sz w:val="18"/>
      <w:szCs w:val="18"/>
    </w:rPr>
  </w:style>
  <w:style w:type="paragraph" w:customStyle="1" w:styleId="32">
    <w:name w:val="TOC 21"/>
    <w:basedOn w:val="1"/>
    <w:next w:val="1"/>
    <w:autoRedefine/>
    <w:qFormat/>
    <w:uiPriority w:val="0"/>
    <w:pPr>
      <w:ind w:left="420" w:leftChars="200"/>
    </w:pPr>
    <w:rPr>
      <w:rFonts w:eastAsia="宋体"/>
      <w:sz w:val="32"/>
      <w:szCs w:val="24"/>
    </w:rPr>
  </w:style>
  <w:style w:type="paragraph" w:styleId="33">
    <w:name w:val="List Paragraph"/>
    <w:basedOn w:val="1"/>
    <w:autoRedefine/>
    <w:unhideWhenUsed/>
    <w:qFormat/>
    <w:uiPriority w:val="99"/>
    <w:pPr>
      <w:ind w:firstLine="420" w:firstLineChars="200"/>
    </w:pPr>
    <w:rPr>
      <w:szCs w:val="24"/>
    </w:rPr>
  </w:style>
  <w:style w:type="paragraph" w:customStyle="1" w:styleId="34">
    <w:name w:val="中等深浅网格 2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font21"/>
    <w:basedOn w:val="19"/>
    <w:autoRedefine/>
    <w:qFormat/>
    <w:uiPriority w:val="0"/>
    <w:rPr>
      <w:rFonts w:hint="eastAsia" w:ascii="宋体" w:hAnsi="宋体" w:eastAsia="宋体" w:cs="宋体"/>
      <w:color w:val="000000"/>
      <w:sz w:val="32"/>
      <w:szCs w:val="32"/>
      <w:u w:val="none"/>
    </w:rPr>
  </w:style>
  <w:style w:type="character" w:customStyle="1" w:styleId="36">
    <w:name w:val="font11"/>
    <w:basedOn w:val="19"/>
    <w:autoRedefine/>
    <w:qFormat/>
    <w:uiPriority w:val="0"/>
    <w:rPr>
      <w:rFonts w:hint="eastAsia" w:ascii="宋体" w:hAnsi="宋体" w:eastAsia="宋体" w:cs="宋体"/>
      <w:color w:val="FF0000"/>
      <w:sz w:val="32"/>
      <w:szCs w:val="32"/>
      <w:u w:val="none"/>
    </w:rPr>
  </w:style>
  <w:style w:type="paragraph" w:customStyle="1" w:styleId="37">
    <w:name w:val="List Paragraph1"/>
    <w:basedOn w:val="1"/>
    <w:autoRedefine/>
    <w:qFormat/>
    <w:uiPriority w:val="99"/>
    <w:pPr>
      <w:ind w:firstLine="420" w:firstLineChars="200"/>
    </w:pPr>
    <w:rPr>
      <w:sz w:val="28"/>
      <w:szCs w:val="28"/>
    </w:rPr>
  </w:style>
  <w:style w:type="paragraph" w:customStyle="1" w:styleId="38">
    <w:name w:val="列出段落1"/>
    <w:basedOn w:val="1"/>
    <w:autoRedefine/>
    <w:qFormat/>
    <w:uiPriority w:val="99"/>
    <w:pPr>
      <w:spacing w:line="360" w:lineRule="auto"/>
      <w:ind w:firstLine="420" w:firstLineChars="200"/>
    </w:pPr>
    <w:rPr>
      <w:rFonts w:ascii="Times New Roman"/>
      <w:sz w:val="24"/>
      <w:szCs w:val="24"/>
    </w:rPr>
  </w:style>
  <w:style w:type="character" w:customStyle="1" w:styleId="39">
    <w:name w:val="font41"/>
    <w:basedOn w:val="19"/>
    <w:autoRedefine/>
    <w:qFormat/>
    <w:uiPriority w:val="0"/>
    <w:rPr>
      <w:rFonts w:hint="eastAsia" w:ascii="宋体" w:hAnsi="宋体" w:eastAsia="宋体" w:cs="宋体"/>
      <w:color w:val="000000"/>
      <w:sz w:val="16"/>
      <w:szCs w:val="16"/>
      <w:u w:val="none"/>
    </w:rPr>
  </w:style>
  <w:style w:type="character" w:customStyle="1" w:styleId="40">
    <w:name w:val="font131"/>
    <w:basedOn w:val="19"/>
    <w:autoRedefine/>
    <w:qFormat/>
    <w:uiPriority w:val="0"/>
    <w:rPr>
      <w:rFonts w:ascii="汉仪瑞意宋简" w:hAnsi="汉仪瑞意宋简" w:eastAsia="汉仪瑞意宋简" w:cs="汉仪瑞意宋简"/>
      <w:color w:val="FF0000"/>
      <w:sz w:val="16"/>
      <w:szCs w:val="16"/>
      <w:u w:val="none"/>
    </w:rPr>
  </w:style>
  <w:style w:type="character" w:customStyle="1" w:styleId="41">
    <w:name w:val="font51"/>
    <w:basedOn w:val="19"/>
    <w:autoRedefine/>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1426</Words>
  <Characters>1552</Characters>
  <Lines>213</Lines>
  <Paragraphs>60</Paragraphs>
  <TotalTime>2</TotalTime>
  <ScaleCrop>false</ScaleCrop>
  <LinksUpToDate>false</LinksUpToDate>
  <CharactersWithSpaces>1588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2023-06-16T11:11:00Z</dcterms:created>
  <dc:creator>韩旭</dc:creator>
  <cp:lastModifiedBy>韩旭</cp:lastModifiedBy>
  <dcterms:modified xsi:type="dcterms:W3CDTF">2025-05-20T11:11:32Z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F35F7015B77343FEBB02850AA38C5815_13</vt:lpwstr>
  </property>
  <property fmtid="{D5CDD505-2E9C-101B-9397-08002B2CF9AE}" pid="4" name="KSOTemplateDocerSaveRecord">
    <vt:lpwstr>eyJoZGlkIjoiMjBiZjEzZDllYWZiOWIyMzEzOTlkMWJiNzNjOWY3MTAiLCJ1c2VySWQiOiIxNDc5ODMyMzgxIn0=</vt:lpwstr>
  </property>
</Properties>
</file>