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360"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shd w:val="clear" w:color="auto" w:fill="FFFFFF"/>
          <w:lang w:val="en-US" w:eastAsia="zh-CN"/>
        </w:rPr>
        <w:t>一</w:t>
      </w:r>
      <w:r>
        <w:rPr>
          <w:rFonts w:hint="eastAsia" w:asciiTheme="minorEastAsia" w:hAnsiTheme="minorEastAsia" w:eastAsiaTheme="minorEastAsia" w:cstheme="minorEastAsia"/>
          <w:b w:val="0"/>
          <w:bCs w:val="0"/>
          <w:sz w:val="21"/>
          <w:szCs w:val="21"/>
          <w:shd w:val="clear" w:color="auto" w:fill="FFFFFF"/>
        </w:rPr>
        <w:t>、申请人的资格要求</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1、满足《中华人民共和国政府采购法》第二十二条规定，即：</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(1)具有独立承担民事责任的能力；</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(2)具有良好的商业信誉和健全的财务会计制度；</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(3)具有履行合同所必需的设备和专业技术能力；</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(4)有依法缴纳税收和社会保障资金的良好记录；</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(5)参加政府采购活动前三年内，在经营活动中没有重大违法记录；</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(6)法律、行政法规规定的其他条件。</w:t>
      </w:r>
    </w:p>
    <w:p>
      <w:pPr>
        <w:spacing w:line="360" w:lineRule="auto"/>
        <w:ind w:firstLine="420" w:firstLineChars="200"/>
        <w:jc w:val="left"/>
        <w:rPr>
          <w:rFonts w:ascii="宋体" w:hAnsi="宋体" w:eastAsia="宋体" w:cs="宋体"/>
          <w:color w:val="auto"/>
          <w:kern w:val="0"/>
          <w:sz w:val="21"/>
          <w:szCs w:val="21"/>
          <w:lang w:eastAsia="zh-CN"/>
        </w:rPr>
      </w:pPr>
      <w:bookmarkStart w:id="0" w:name="_Toc28359091"/>
      <w:bookmarkStart w:id="1" w:name="_Toc28359014"/>
      <w:r>
        <w:rPr>
          <w:rFonts w:hint="eastAsia" w:ascii="宋体" w:hAnsi="宋体" w:eastAsia="宋体" w:cs="宋体"/>
          <w:color w:val="auto"/>
          <w:kern w:val="0"/>
          <w:sz w:val="21"/>
          <w:szCs w:val="21"/>
          <w:lang w:eastAsia="zh-CN"/>
        </w:rPr>
        <w:t>2、单位负责人为同一人或者存在直接控股、管理关系的不同投标人，不得参加本项目同一合同项下的政府采购活动。</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3、为本采购项目提供整体设计、规范编制或者项目管理、监理、检测等服务的，不得再参加本项目的其他招标采购活动。</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4、未被列入失信被执行人、重大税收违法</w:t>
      </w:r>
      <w:r>
        <w:rPr>
          <w:rFonts w:hint="eastAsia" w:ascii="宋体" w:hAnsi="宋体" w:eastAsia="宋体" w:cs="宋体"/>
          <w:color w:val="auto"/>
          <w:kern w:val="0"/>
          <w:sz w:val="21"/>
          <w:szCs w:val="21"/>
          <w:lang w:val="en-US" w:eastAsia="zh-CN"/>
        </w:rPr>
        <w:t>失信主体</w:t>
      </w:r>
      <w:r>
        <w:rPr>
          <w:rFonts w:hint="eastAsia" w:ascii="宋体" w:hAnsi="宋体" w:eastAsia="宋体" w:cs="宋体"/>
          <w:color w:val="auto"/>
          <w:kern w:val="0"/>
          <w:sz w:val="21"/>
          <w:szCs w:val="21"/>
          <w:lang w:eastAsia="zh-CN"/>
        </w:rPr>
        <w:t>，未被列入政府采购严重违法失信行为记录名单。</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5、落实政府采购政策需满足的资格要求：</w:t>
      </w:r>
      <w:r>
        <w:rPr>
          <w:rFonts w:hint="eastAsia" w:ascii="宋体" w:hAnsi="宋体" w:eastAsia="宋体" w:cs="宋体"/>
          <w:color w:val="auto"/>
          <w:kern w:val="0"/>
          <w:sz w:val="21"/>
          <w:szCs w:val="21"/>
          <w:lang w:val="en-US" w:eastAsia="zh-CN"/>
        </w:rPr>
        <w:t>非专门面向中小企业采购的项目，但符合政府采购政策的享受政策优惠。</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6、本项目的特定资格要求：</w:t>
      </w:r>
      <w:bookmarkStart w:id="2" w:name="_Toc35393800"/>
      <w:bookmarkStart w:id="3" w:name="_Toc35393631"/>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(1)供应商必须在中华人民共和国境内注册,具有相应经营范围的独立法人资格的企业、事业单位及其他组织或者自然人；</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(2)供应商具有《放射诊疗许可证》；</w:t>
      </w:r>
    </w:p>
    <w:p>
      <w:pPr>
        <w:spacing w:line="360" w:lineRule="auto"/>
        <w:ind w:firstLine="420" w:firstLineChars="20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(3)供应商具有《医疗机构执业许可证》，登记的诊疗科目至少包括内科、外科、妇产科、眼科、耳鼻咽喉科、口腔科、医学影像科等；</w:t>
      </w:r>
    </w:p>
    <w:bookmarkEnd w:id="0"/>
    <w:bookmarkEnd w:id="1"/>
    <w:bookmarkEnd w:id="2"/>
    <w:bookmarkEnd w:id="3"/>
    <w:p/>
    <w:p/>
    <w:p/>
    <w:p/>
    <w:p/>
    <w:p/>
    <w:p>
      <w:pPr>
        <w:numPr>
          <w:ilvl w:val="0"/>
          <w:numId w:val="1"/>
        </w:numPr>
        <w:jc w:val="center"/>
        <w:rPr>
          <w:rFonts w:hint="eastAsia"/>
          <w:lang w:val="en-US" w:eastAsia="zh-CN"/>
        </w:rPr>
      </w:pPr>
      <w:r>
        <w:rPr>
          <w:rFonts w:hint="eastAsia"/>
          <w:lang w:val="en-US" w:eastAsia="zh-CN"/>
        </w:rPr>
        <w:t>采购需求</w:t>
      </w:r>
    </w:p>
    <w:p>
      <w:pPr>
        <w:widowControl/>
        <w:spacing w:before="120" w:beforeLines="50" w:after="120" w:afterLines="50" w:line="500" w:lineRule="exact"/>
        <w:jc w:val="both"/>
        <w:textAlignment w:val="baseline"/>
        <w:outlineLvl w:val="1"/>
        <w:rPr>
          <w:rFonts w:ascii="Times New Roman" w:hAnsi="Times New Roman" w:eastAsia="黑体" w:cs="Times New Roman"/>
          <w:b/>
          <w:color w:val="auto"/>
          <w:sz w:val="28"/>
          <w:szCs w:val="28"/>
          <w:shd w:val="clear" w:color="auto" w:fill="FFFFFF"/>
          <w:lang w:val="en-US" w:eastAsia="zh-CN" w:bidi="ar-SA"/>
        </w:rPr>
      </w:pPr>
      <w:bookmarkStart w:id="4" w:name="_Toc23614"/>
      <w:bookmarkStart w:id="5" w:name="_Toc2004"/>
      <w:bookmarkStart w:id="6" w:name="_Toc29443"/>
      <w:bookmarkStart w:id="7" w:name="_Toc20887"/>
      <w:bookmarkStart w:id="8" w:name="_Toc26536"/>
      <w:bookmarkStart w:id="9" w:name="_Toc30204"/>
      <w:bookmarkStart w:id="10" w:name="_Toc10559"/>
      <w:bookmarkStart w:id="11" w:name="_Toc1030"/>
      <w:bookmarkStart w:id="12" w:name="_Toc228"/>
      <w:bookmarkStart w:id="13" w:name="_Toc27244"/>
      <w:bookmarkStart w:id="14" w:name="_Toc5895"/>
      <w:bookmarkStart w:id="15" w:name="_Toc20364"/>
      <w:bookmarkStart w:id="16" w:name="_Toc26364"/>
      <w:bookmarkStart w:id="17" w:name="_Toc1586"/>
      <w:bookmarkStart w:id="18" w:name="_Toc13389"/>
      <w:bookmarkStart w:id="19" w:name="_Toc19940"/>
      <w:r>
        <w:rPr>
          <w:rFonts w:hint="eastAsia" w:ascii="Times New Roman" w:hAnsi="Times New Roman" w:eastAsia="黑体" w:cs="Times New Roman"/>
          <w:b/>
          <w:color w:val="auto"/>
          <w:sz w:val="28"/>
          <w:szCs w:val="28"/>
          <w:shd w:val="clear" w:color="auto" w:fill="FFFFFF"/>
          <w:lang w:val="en-US" w:eastAsia="zh-CN" w:bidi="ar-SA"/>
        </w:rPr>
        <w:t>一、</w:t>
      </w:r>
      <w:bookmarkEnd w:id="4"/>
      <w:bookmarkEnd w:id="5"/>
      <w:bookmarkEnd w:id="6"/>
      <w:bookmarkEnd w:id="7"/>
      <w:bookmarkEnd w:id="8"/>
      <w:bookmarkEnd w:id="9"/>
      <w:r>
        <w:rPr>
          <w:rFonts w:hint="eastAsia" w:ascii="Times New Roman" w:hAnsi="Times New Roman" w:eastAsia="黑体" w:cs="Times New Roman"/>
          <w:b/>
          <w:color w:val="auto"/>
          <w:sz w:val="28"/>
          <w:szCs w:val="28"/>
          <w:shd w:val="clear" w:color="auto" w:fill="FFFFFF"/>
          <w:lang w:val="en-US" w:eastAsia="zh-CN" w:bidi="ar-SA"/>
        </w:rPr>
        <w:t>本次健康体检服务需实现的功能或者目标，以及为落实政府采购政策需满足的要求：</w:t>
      </w:r>
    </w:p>
    <w:p>
      <w:pPr>
        <w:widowControl/>
        <w:spacing w:line="500" w:lineRule="exact"/>
        <w:jc w:val="both"/>
        <w:textAlignment w:val="baseline"/>
        <w:outlineLvl w:val="1"/>
        <w:rPr>
          <w:rFonts w:ascii="宋体" w:hAnsi="宋体" w:eastAsia="Calibri"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（一）项目名称：交通系统2023年干</w:t>
      </w:r>
      <w:bookmarkStart w:id="25" w:name="_GoBack"/>
      <w:bookmarkEnd w:id="25"/>
      <w:r>
        <w:rPr>
          <w:rFonts w:hint="eastAsia" w:ascii="宋体" w:hAnsi="宋体" w:eastAsia="宋体" w:cs="宋体"/>
          <w:bCs/>
          <w:color w:val="auto"/>
          <w:sz w:val="21"/>
          <w:szCs w:val="21"/>
          <w:shd w:val="clear" w:color="auto" w:fill="FFFFFF"/>
          <w:lang w:val="en-US" w:eastAsia="zh-CN" w:bidi="ar-SA"/>
        </w:rPr>
        <w:t>部职工及退休人员健康体检服务项目</w:t>
      </w:r>
    </w:p>
    <w:p>
      <w:pPr>
        <w:widowControl/>
        <w:spacing w:line="500" w:lineRule="exact"/>
        <w:jc w:val="both"/>
        <w:textAlignment w:val="baseline"/>
        <w:outlineLvl w:val="1"/>
        <w:rPr>
          <w:rFonts w:ascii="Calibri" w:hAnsi="Calibri"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w:t>
      </w:r>
      <w:r>
        <w:rPr>
          <w:rFonts w:hint="eastAsia" w:cs="宋体"/>
          <w:bCs/>
          <w:color w:val="auto"/>
          <w:sz w:val="21"/>
          <w:szCs w:val="21"/>
          <w:shd w:val="clear" w:color="auto" w:fill="FFFFFF"/>
          <w:lang w:val="en-US" w:eastAsia="zh-CN" w:bidi="ar-SA"/>
        </w:rPr>
        <w:t>二</w:t>
      </w:r>
      <w:r>
        <w:rPr>
          <w:rFonts w:hint="eastAsia" w:ascii="宋体" w:hAnsi="宋体" w:eastAsia="宋体" w:cs="宋体"/>
          <w:bCs/>
          <w:color w:val="auto"/>
          <w:sz w:val="21"/>
          <w:szCs w:val="21"/>
          <w:shd w:val="clear" w:color="auto" w:fill="FFFFFF"/>
          <w:lang w:val="en-US" w:eastAsia="zh-CN" w:bidi="ar-SA"/>
        </w:rPr>
        <w:t>）服务对象</w:t>
      </w:r>
      <w:r>
        <w:rPr>
          <w:rFonts w:hint="eastAsia" w:ascii="Calibri" w:hAnsi="Calibri" w:eastAsia="宋体" w:cs="宋体"/>
          <w:bCs/>
          <w:color w:val="auto"/>
          <w:sz w:val="21"/>
          <w:szCs w:val="21"/>
          <w:shd w:val="clear" w:color="auto" w:fill="FFFFFF"/>
          <w:lang w:val="en-US" w:eastAsia="zh-CN" w:bidi="ar-SA"/>
        </w:rPr>
        <w:t>：局机关及事业单位</w:t>
      </w:r>
      <w:r>
        <w:rPr>
          <w:rFonts w:hint="eastAsia" w:cs="宋体"/>
          <w:bCs/>
          <w:color w:val="auto"/>
          <w:sz w:val="21"/>
          <w:szCs w:val="21"/>
          <w:shd w:val="clear" w:color="auto" w:fill="FFFFFF"/>
          <w:lang w:val="en-US" w:eastAsia="zh-CN" w:bidi="ar-SA"/>
        </w:rPr>
        <w:t>在职</w:t>
      </w:r>
      <w:r>
        <w:rPr>
          <w:rFonts w:hint="eastAsia" w:ascii="Calibri" w:hAnsi="Calibri" w:eastAsia="宋体" w:cs="宋体"/>
          <w:bCs/>
          <w:color w:val="auto"/>
          <w:sz w:val="21"/>
          <w:szCs w:val="21"/>
          <w:shd w:val="clear" w:color="auto" w:fill="FFFFFF"/>
          <w:lang w:val="en-US" w:eastAsia="zh-CN" w:bidi="ar-SA"/>
        </w:rPr>
        <w:t>人员</w:t>
      </w:r>
      <w:r>
        <w:rPr>
          <w:rFonts w:hint="eastAsia" w:cs="宋体"/>
          <w:bCs/>
          <w:color w:val="auto"/>
          <w:sz w:val="21"/>
          <w:szCs w:val="21"/>
          <w:shd w:val="clear" w:color="auto" w:fill="FFFFFF"/>
          <w:lang w:val="en-US" w:eastAsia="zh-CN" w:bidi="ar-SA"/>
        </w:rPr>
        <w:t>186</w:t>
      </w:r>
      <w:r>
        <w:rPr>
          <w:rFonts w:hint="eastAsia" w:ascii="Calibri" w:hAnsi="Calibri" w:eastAsia="宋体" w:cs="宋体"/>
          <w:bCs/>
          <w:color w:val="auto"/>
          <w:sz w:val="21"/>
          <w:szCs w:val="21"/>
          <w:shd w:val="clear" w:color="auto" w:fill="FFFFFF"/>
          <w:lang w:val="en-US" w:eastAsia="zh-CN" w:bidi="ar-SA"/>
        </w:rPr>
        <w:t>名，以费养事人员3</w:t>
      </w:r>
      <w:r>
        <w:rPr>
          <w:rFonts w:hint="eastAsia" w:cs="宋体"/>
          <w:bCs/>
          <w:color w:val="auto"/>
          <w:sz w:val="21"/>
          <w:szCs w:val="21"/>
          <w:shd w:val="clear" w:color="auto" w:fill="FFFFFF"/>
          <w:lang w:val="en-US" w:eastAsia="zh-CN" w:bidi="ar-SA"/>
        </w:rPr>
        <w:t>5</w:t>
      </w:r>
      <w:r>
        <w:rPr>
          <w:rFonts w:hint="eastAsia" w:ascii="Calibri" w:hAnsi="Calibri" w:eastAsia="宋体" w:cs="宋体"/>
          <w:bCs/>
          <w:color w:val="auto"/>
          <w:sz w:val="21"/>
          <w:szCs w:val="21"/>
          <w:shd w:val="clear" w:color="auto" w:fill="FFFFFF"/>
          <w:lang w:val="en-US" w:eastAsia="zh-CN" w:bidi="ar-SA"/>
        </w:rPr>
        <w:t>名，局机关及事业单位退休人员</w:t>
      </w:r>
      <w:r>
        <w:rPr>
          <w:rFonts w:hint="eastAsia" w:cs="宋体"/>
          <w:bCs/>
          <w:color w:val="auto"/>
          <w:sz w:val="21"/>
          <w:szCs w:val="21"/>
          <w:shd w:val="clear" w:color="auto" w:fill="FFFFFF"/>
          <w:lang w:val="en-US" w:eastAsia="zh-CN" w:bidi="ar-SA"/>
        </w:rPr>
        <w:t>162</w:t>
      </w:r>
      <w:r>
        <w:rPr>
          <w:rFonts w:hint="eastAsia" w:ascii="Calibri" w:hAnsi="Calibri" w:eastAsia="宋体" w:cs="宋体"/>
          <w:bCs/>
          <w:color w:val="auto"/>
          <w:sz w:val="21"/>
          <w:szCs w:val="21"/>
          <w:shd w:val="clear" w:color="auto" w:fill="FFFFFF"/>
          <w:lang w:val="en-US" w:eastAsia="zh-CN" w:bidi="ar-SA"/>
        </w:rPr>
        <w:t>名，共计3</w:t>
      </w:r>
      <w:r>
        <w:rPr>
          <w:rFonts w:hint="eastAsia" w:cs="宋体"/>
          <w:bCs/>
          <w:color w:val="auto"/>
          <w:sz w:val="21"/>
          <w:szCs w:val="21"/>
          <w:shd w:val="clear" w:color="auto" w:fill="FFFFFF"/>
          <w:lang w:val="en-US" w:eastAsia="zh-CN" w:bidi="ar-SA"/>
        </w:rPr>
        <w:t>83</w:t>
      </w:r>
      <w:r>
        <w:rPr>
          <w:rFonts w:hint="eastAsia" w:ascii="Calibri" w:hAnsi="Calibri" w:eastAsia="宋体" w:cs="宋体"/>
          <w:bCs/>
          <w:color w:val="auto"/>
          <w:sz w:val="21"/>
          <w:szCs w:val="21"/>
          <w:shd w:val="clear" w:color="auto" w:fill="FFFFFF"/>
          <w:lang w:val="en-US" w:eastAsia="zh-CN" w:bidi="ar-SA"/>
        </w:rPr>
        <w:t>名，其中男性2</w:t>
      </w:r>
      <w:r>
        <w:rPr>
          <w:rFonts w:hint="eastAsia" w:cs="宋体"/>
          <w:bCs/>
          <w:color w:val="auto"/>
          <w:sz w:val="21"/>
          <w:szCs w:val="21"/>
          <w:shd w:val="clear" w:color="auto" w:fill="FFFFFF"/>
          <w:lang w:val="en-US" w:eastAsia="zh-CN" w:bidi="ar-SA"/>
        </w:rPr>
        <w:t>30</w:t>
      </w:r>
      <w:r>
        <w:rPr>
          <w:rFonts w:hint="eastAsia" w:ascii="Calibri" w:hAnsi="Calibri" w:eastAsia="宋体" w:cs="宋体"/>
          <w:bCs/>
          <w:color w:val="auto"/>
          <w:sz w:val="21"/>
          <w:szCs w:val="21"/>
          <w:shd w:val="clear" w:color="auto" w:fill="FFFFFF"/>
          <w:lang w:val="en-US" w:eastAsia="zh-CN" w:bidi="ar-SA"/>
        </w:rPr>
        <w:t>名，女性15</w:t>
      </w:r>
      <w:r>
        <w:rPr>
          <w:rFonts w:hint="eastAsia" w:cs="宋体"/>
          <w:bCs/>
          <w:color w:val="auto"/>
          <w:sz w:val="21"/>
          <w:szCs w:val="21"/>
          <w:shd w:val="clear" w:color="auto" w:fill="FFFFFF"/>
          <w:lang w:val="en-US" w:eastAsia="zh-CN" w:bidi="ar-SA"/>
        </w:rPr>
        <w:t>3</w:t>
      </w:r>
      <w:r>
        <w:rPr>
          <w:rFonts w:hint="eastAsia" w:ascii="Calibri" w:hAnsi="Calibri" w:eastAsia="宋体" w:cs="宋体"/>
          <w:bCs/>
          <w:color w:val="auto"/>
          <w:sz w:val="21"/>
          <w:szCs w:val="21"/>
          <w:shd w:val="clear" w:color="auto" w:fill="FFFFFF"/>
          <w:lang w:val="en-US" w:eastAsia="zh-CN" w:bidi="ar-SA"/>
        </w:rPr>
        <w:t>名。</w:t>
      </w:r>
      <w:r>
        <w:rPr>
          <w:rFonts w:hint="eastAsia" w:ascii="Calibri" w:hAnsi="Calibri" w:eastAsia="宋体" w:cs="宋体"/>
          <w:b/>
          <w:color w:val="auto"/>
          <w:sz w:val="21"/>
          <w:szCs w:val="21"/>
          <w:shd w:val="clear" w:color="auto" w:fill="FFFFFF"/>
          <w:lang w:val="en-US" w:eastAsia="zh-CN" w:bidi="ar-SA"/>
        </w:rPr>
        <w:t>（参检人数为估算，</w:t>
      </w:r>
      <w:r>
        <w:rPr>
          <w:rFonts w:hint="eastAsia" w:ascii="宋体" w:hAnsi="宋体" w:eastAsia="宋体" w:cs="宋体"/>
          <w:b/>
          <w:color w:val="auto"/>
          <w:sz w:val="21"/>
          <w:szCs w:val="21"/>
          <w:lang w:val="en-US" w:eastAsia="zh-CN" w:bidi="ar-SA"/>
        </w:rPr>
        <w:t>体检时以实际参加体检人数为准</w:t>
      </w:r>
      <w:r>
        <w:rPr>
          <w:rFonts w:hint="eastAsia" w:ascii="Calibri" w:hAnsi="Calibri" w:eastAsia="宋体" w:cs="宋体"/>
          <w:b/>
          <w:color w:val="auto"/>
          <w:sz w:val="21"/>
          <w:szCs w:val="21"/>
          <w:lang w:val="en-US" w:eastAsia="zh-CN" w:bidi="ar-SA"/>
        </w:rPr>
        <w:t>进行结算</w:t>
      </w:r>
      <w:r>
        <w:rPr>
          <w:rFonts w:hint="eastAsia" w:ascii="Calibri" w:hAnsi="Calibri" w:eastAsia="宋体" w:cs="宋体"/>
          <w:b/>
          <w:color w:val="auto"/>
          <w:sz w:val="21"/>
          <w:szCs w:val="21"/>
          <w:shd w:val="clear" w:color="auto" w:fill="FFFFFF"/>
          <w:lang w:val="en-US" w:eastAsia="zh-CN" w:bidi="ar-SA"/>
        </w:rPr>
        <w:t>）</w:t>
      </w:r>
      <w:r>
        <w:rPr>
          <w:rFonts w:hint="eastAsia" w:ascii="Calibri" w:hAnsi="Calibri" w:eastAsia="宋体" w:cs="宋体"/>
          <w:bCs/>
          <w:color w:val="auto"/>
          <w:sz w:val="21"/>
          <w:szCs w:val="21"/>
          <w:shd w:val="clear" w:color="auto" w:fill="FFFFFF"/>
          <w:lang w:val="en-US" w:eastAsia="zh-CN" w:bidi="ar-SA"/>
        </w:rPr>
        <w:t>，具体分配情况如下：</w:t>
      </w:r>
    </w:p>
    <w:tbl>
      <w:tblPr>
        <w:tblStyle w:val="3"/>
        <w:tblW w:w="8400" w:type="dxa"/>
        <w:tblInd w:w="0" w:type="dxa"/>
        <w:shd w:val="clear" w:color="auto" w:fill="auto"/>
        <w:tblLayout w:type="fixed"/>
        <w:tblCellMar>
          <w:top w:w="0" w:type="dxa"/>
          <w:left w:w="0" w:type="dxa"/>
          <w:bottom w:w="0" w:type="dxa"/>
          <w:right w:w="0" w:type="dxa"/>
        </w:tblCellMar>
      </w:tblPr>
      <w:tblGrid>
        <w:gridCol w:w="573"/>
        <w:gridCol w:w="2446"/>
        <w:gridCol w:w="892"/>
        <w:gridCol w:w="892"/>
        <w:gridCol w:w="892"/>
        <w:gridCol w:w="892"/>
        <w:gridCol w:w="892"/>
        <w:gridCol w:w="921"/>
      </w:tblGrid>
      <w:tr>
        <w:tblPrEx>
          <w:shd w:val="clear" w:color="auto" w:fill="auto"/>
          <w:tblCellMar>
            <w:top w:w="0" w:type="dxa"/>
            <w:left w:w="0" w:type="dxa"/>
            <w:bottom w:w="0" w:type="dxa"/>
            <w:right w:w="0" w:type="dxa"/>
          </w:tblCellMar>
        </w:tblPrEx>
        <w:trPr>
          <w:trHeight w:val="210" w:hRule="atLeast"/>
        </w:trPr>
        <w:tc>
          <w:tcPr>
            <w:tcW w:w="84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2023年交通运输系统各单位体检人员明细</w:t>
            </w:r>
          </w:p>
        </w:tc>
      </w:tr>
      <w:tr>
        <w:tblPrEx>
          <w:tblCellMar>
            <w:top w:w="0" w:type="dxa"/>
            <w:left w:w="0" w:type="dxa"/>
            <w:bottom w:w="0" w:type="dxa"/>
            <w:right w:w="0" w:type="dxa"/>
          </w:tblCellMar>
        </w:tblPrEx>
        <w:trPr>
          <w:trHeight w:val="41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在职人员</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以费养事</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退休人员</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男性</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女性</w:t>
            </w:r>
          </w:p>
        </w:tc>
      </w:tr>
      <w:tr>
        <w:tblPrEx>
          <w:tblCellMar>
            <w:top w:w="0" w:type="dxa"/>
            <w:left w:w="0" w:type="dxa"/>
            <w:bottom w:w="0" w:type="dxa"/>
            <w:right w:w="0"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东西湖区交通运输局</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东西湖区交通运输综合</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执法大队</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shd w:val="clear" w:color="auto" w:fill="auto"/>
          <w:tblCellMar>
            <w:top w:w="0" w:type="dxa"/>
            <w:left w:w="0" w:type="dxa"/>
            <w:bottom w:w="0" w:type="dxa"/>
            <w:right w:w="0"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东西湖区公路管理局</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tblPrEx>
          <w:shd w:val="clear" w:color="auto" w:fill="auto"/>
          <w:tblCellMar>
            <w:top w:w="0" w:type="dxa"/>
            <w:left w:w="0" w:type="dxa"/>
            <w:bottom w:w="0" w:type="dxa"/>
            <w:right w:w="0"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东西湖区货运物流事业发展中心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东西湖区港航事业发展</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tblCellMar>
            <w:top w:w="0" w:type="dxa"/>
            <w:left w:w="0" w:type="dxa"/>
            <w:bottom w:w="0" w:type="dxa"/>
            <w:right w:w="0"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东西湖区客运事业发展</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r>
      <w:tr>
        <w:tblPrEx>
          <w:shd w:val="clear" w:color="auto" w:fill="auto"/>
          <w:tblCellMar>
            <w:top w:w="0" w:type="dxa"/>
            <w:left w:w="0" w:type="dxa"/>
            <w:bottom w:w="0" w:type="dxa"/>
            <w:right w:w="0" w:type="dxa"/>
          </w:tblCellMar>
        </w:tblPrEx>
        <w:trPr>
          <w:trHeight w:val="56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东西湖区交通运输信息</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服务中心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67" w:hRule="atLeast"/>
        </w:trPr>
        <w:tc>
          <w:tcPr>
            <w:tcW w:w="30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r>
    </w:tbl>
    <w:p>
      <w:pPr>
        <w:spacing w:line="6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本次政府采购拟将系统职工分为2个包。分包方案如下：</w:t>
      </w:r>
    </w:p>
    <w:p>
      <w:pPr>
        <w:spacing w:line="600" w:lineRule="exact"/>
        <w:ind w:firstLine="640"/>
        <w:rPr>
          <w:rFonts w:hint="eastAsia" w:ascii="宋体" w:hAnsi="宋体" w:eastAsia="宋体" w:cs="宋体"/>
          <w:sz w:val="21"/>
          <w:szCs w:val="21"/>
        </w:rPr>
      </w:pPr>
      <w:r>
        <w:rPr>
          <w:rFonts w:hint="eastAsia" w:ascii="宋体" w:hAnsi="宋体" w:eastAsia="宋体" w:cs="宋体"/>
          <w:b/>
          <w:bCs/>
          <w:sz w:val="21"/>
          <w:szCs w:val="21"/>
          <w:lang w:val="en-US" w:eastAsia="zh-CN"/>
        </w:rPr>
        <w:t>A包：</w:t>
      </w:r>
      <w:r>
        <w:rPr>
          <w:rFonts w:hint="eastAsia" w:ascii="宋体" w:hAnsi="宋体" w:eastAsia="宋体" w:cs="宋体"/>
          <w:b w:val="0"/>
          <w:bCs w:val="0"/>
          <w:sz w:val="21"/>
          <w:szCs w:val="21"/>
          <w:lang w:val="en-US" w:eastAsia="zh-CN"/>
        </w:rPr>
        <w:t>东西湖区</w:t>
      </w:r>
      <w:r>
        <w:rPr>
          <w:rFonts w:hint="eastAsia" w:ascii="宋体" w:hAnsi="宋体" w:eastAsia="宋体" w:cs="宋体"/>
          <w:sz w:val="21"/>
          <w:szCs w:val="21"/>
          <w:lang w:val="en-US" w:eastAsia="zh-CN"/>
        </w:rPr>
        <w:t>交通运输局、东西湖区货运物流事业发展中心、东西湖区港航事业发展中心、东西湖区客运事业发展中心、东西湖区交通运输信息服务中心</w:t>
      </w:r>
      <w:r>
        <w:rPr>
          <w:rFonts w:hint="eastAsia" w:ascii="宋体" w:hAnsi="宋体" w:eastAsia="宋体" w:cs="宋体"/>
          <w:b w:val="0"/>
          <w:bCs w:val="0"/>
          <w:sz w:val="21"/>
          <w:szCs w:val="21"/>
          <w:lang w:val="en-US" w:eastAsia="zh-CN"/>
        </w:rPr>
        <w:t>在职人员、</w:t>
      </w:r>
      <w:r>
        <w:rPr>
          <w:rFonts w:hint="eastAsia" w:ascii="宋体" w:hAnsi="宋体" w:eastAsia="宋体" w:cs="宋体"/>
          <w:sz w:val="21"/>
          <w:szCs w:val="21"/>
          <w:lang w:val="en-US" w:eastAsia="zh-CN"/>
        </w:rPr>
        <w:t>以费养事人员、退休人员</w:t>
      </w:r>
      <w:r>
        <w:rPr>
          <w:rFonts w:hint="eastAsia" w:ascii="宋体" w:hAnsi="宋体" w:eastAsia="宋体" w:cs="宋体"/>
          <w:b w:val="0"/>
          <w:bCs w:val="0"/>
          <w:sz w:val="21"/>
          <w:szCs w:val="21"/>
          <w:lang w:val="en-US" w:eastAsia="zh-CN"/>
        </w:rPr>
        <w:t>共计192人（男性115人，女性77人），预算金额31.11万元。</w:t>
      </w:r>
    </w:p>
    <w:p>
      <w:pPr>
        <w:spacing w:line="600" w:lineRule="exact"/>
        <w:ind w:firstLine="640"/>
        <w:jc w:val="left"/>
        <w:rPr>
          <w:rFonts w:hint="eastAsia" w:ascii="宋体" w:hAnsi="宋体" w:eastAsia="宋体" w:cs="宋体"/>
          <w:bCs/>
          <w:color w:val="auto"/>
          <w:kern w:val="0"/>
          <w:sz w:val="21"/>
          <w:szCs w:val="21"/>
          <w:shd w:val="clear" w:color="auto" w:fill="FFFFFF"/>
          <w:lang w:eastAsia="zh-CN"/>
        </w:rPr>
      </w:pPr>
      <w:r>
        <w:rPr>
          <w:rFonts w:hint="eastAsia" w:ascii="宋体" w:hAnsi="宋体" w:eastAsia="宋体" w:cs="宋体"/>
          <w:b/>
          <w:bCs/>
          <w:sz w:val="21"/>
          <w:szCs w:val="21"/>
          <w:lang w:val="en-US" w:eastAsia="zh-CN"/>
        </w:rPr>
        <w:t>B包：</w:t>
      </w:r>
      <w:r>
        <w:rPr>
          <w:rFonts w:hint="eastAsia" w:ascii="宋体" w:hAnsi="宋体" w:eastAsia="宋体" w:cs="宋体"/>
          <w:b w:val="0"/>
          <w:bCs w:val="0"/>
          <w:sz w:val="21"/>
          <w:szCs w:val="21"/>
          <w:lang w:val="en-US" w:eastAsia="zh-CN"/>
        </w:rPr>
        <w:t>东西湖区交通运输综合执法大队、东西湖区公路管理局在职人员、以费养事人员、退休人员共计191人（男性115人，女性76人），预算金额30.93万元。</w:t>
      </w:r>
    </w:p>
    <w:p>
      <w:pPr>
        <w:widowControl/>
        <w:spacing w:before="120" w:beforeLines="50" w:after="120" w:afterLines="50" w:line="500" w:lineRule="exact"/>
        <w:jc w:val="both"/>
        <w:textAlignment w:val="baseline"/>
        <w:outlineLvl w:val="1"/>
        <w:rPr>
          <w:rFonts w:ascii="Times New Roman" w:hAnsi="Times New Roman" w:eastAsia="黑体" w:cs="Times New Roman"/>
          <w:b/>
          <w:color w:val="auto"/>
          <w:sz w:val="28"/>
          <w:szCs w:val="28"/>
          <w:shd w:val="clear" w:color="auto" w:fill="FFFFFF"/>
          <w:lang w:val="en-US" w:eastAsia="zh-CN" w:bidi="ar-SA"/>
        </w:rPr>
      </w:pPr>
      <w:r>
        <w:rPr>
          <w:rFonts w:hint="eastAsia" w:ascii="Times New Roman" w:hAnsi="Times New Roman" w:eastAsia="黑体" w:cs="Times New Roman"/>
          <w:b/>
          <w:color w:val="auto"/>
          <w:sz w:val="28"/>
          <w:szCs w:val="28"/>
          <w:shd w:val="clear" w:color="auto" w:fill="FFFFFF"/>
          <w:lang w:val="en-US" w:eastAsia="zh-CN" w:bidi="ar-SA"/>
        </w:rPr>
        <w:t>二、本次健康体检服务需执行的国家相关标准、行业标准、地方标准或者其他标准、规范：</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下列文件对于本文件的应用是必不可少的。凡是注日期的引用文件，仅注日期的版本适用于本文件。凡是不注日期的引用文件，其最新版本（包括所有的修改单）适用于本文件。</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GB6682-2000 中国实验室用水国家标准</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GB13495.1-2015 消防安全标志 第</w:t>
      </w:r>
      <w:r>
        <w:rPr>
          <w:rFonts w:hint="eastAsia" w:ascii="Calibri" w:hAnsi="Calibri" w:eastAsia="宋体" w:cs="宋体"/>
          <w:bCs/>
          <w:color w:val="auto"/>
          <w:sz w:val="21"/>
          <w:szCs w:val="21"/>
          <w:shd w:val="clear" w:color="auto" w:fill="FFFFFF"/>
          <w:lang w:val="en-US" w:eastAsia="zh-CN" w:bidi="ar-SA"/>
        </w:rPr>
        <w:t>1</w:t>
      </w:r>
      <w:r>
        <w:rPr>
          <w:rFonts w:hint="eastAsia" w:ascii="宋体" w:hAnsi="宋体" w:eastAsia="宋体" w:cs="宋体"/>
          <w:bCs/>
          <w:color w:val="auto"/>
          <w:sz w:val="21"/>
          <w:szCs w:val="21"/>
          <w:shd w:val="clear" w:color="auto" w:fill="FFFFFF"/>
          <w:lang w:val="en-US" w:eastAsia="zh-CN" w:bidi="ar-SA"/>
        </w:rPr>
        <w:t>部分：标志</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GB15982 医院消毒卫生标准</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GB18466-2005 医疗机构水污染物排放标准</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WS308-2009 医疗机构消防安全管理</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WS310.2-2009 医院消毒供应中心 第</w:t>
      </w:r>
      <w:r>
        <w:rPr>
          <w:rFonts w:hint="eastAsia" w:ascii="Calibri" w:hAnsi="Calibri" w:eastAsia="宋体" w:cs="宋体"/>
          <w:bCs/>
          <w:color w:val="auto"/>
          <w:sz w:val="21"/>
          <w:szCs w:val="21"/>
          <w:shd w:val="clear" w:color="auto" w:fill="FFFFFF"/>
          <w:lang w:val="en-US" w:eastAsia="zh-CN" w:bidi="ar-SA"/>
        </w:rPr>
        <w:t>2</w:t>
      </w:r>
      <w:r>
        <w:rPr>
          <w:rFonts w:hint="eastAsia" w:ascii="宋体" w:hAnsi="宋体" w:eastAsia="宋体" w:cs="宋体"/>
          <w:bCs/>
          <w:color w:val="auto"/>
          <w:sz w:val="21"/>
          <w:szCs w:val="21"/>
          <w:shd w:val="clear" w:color="auto" w:fill="FFFFFF"/>
          <w:lang w:val="en-US" w:eastAsia="zh-CN" w:bidi="ar-SA"/>
        </w:rPr>
        <w:t>部分：清洗消毒及灭菌技术操作规范</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WS310.3-2009 医院消毒供应中心 第</w:t>
      </w:r>
      <w:r>
        <w:rPr>
          <w:rFonts w:hint="eastAsia" w:ascii="Calibri" w:hAnsi="Calibri" w:eastAsia="宋体" w:cs="宋体"/>
          <w:bCs/>
          <w:color w:val="auto"/>
          <w:sz w:val="21"/>
          <w:szCs w:val="21"/>
          <w:shd w:val="clear" w:color="auto" w:fill="FFFFFF"/>
          <w:lang w:val="en-US" w:eastAsia="zh-CN" w:bidi="ar-SA"/>
        </w:rPr>
        <w:t>3</w:t>
      </w:r>
      <w:r>
        <w:rPr>
          <w:rFonts w:hint="eastAsia" w:ascii="宋体" w:hAnsi="宋体" w:eastAsia="宋体" w:cs="宋体"/>
          <w:bCs/>
          <w:color w:val="auto"/>
          <w:sz w:val="21"/>
          <w:szCs w:val="21"/>
          <w:shd w:val="clear" w:color="auto" w:fill="FFFFFF"/>
          <w:lang w:val="en-US" w:eastAsia="zh-CN" w:bidi="ar-SA"/>
        </w:rPr>
        <w:t>部分：清洗消毒及灭菌效果监测标准</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WS/T367 医疗机构消毒技术规范</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WS444.1-2014 医疗机构患者活动场所及坐卧设施安全要求 第</w:t>
      </w:r>
      <w:r>
        <w:rPr>
          <w:rFonts w:hint="eastAsia" w:ascii="Calibri" w:hAnsi="Calibri" w:eastAsia="宋体" w:cs="宋体"/>
          <w:bCs/>
          <w:color w:val="auto"/>
          <w:sz w:val="21"/>
          <w:szCs w:val="21"/>
          <w:shd w:val="clear" w:color="auto" w:fill="FFFFFF"/>
          <w:lang w:val="en-US" w:eastAsia="zh-CN" w:bidi="ar-SA"/>
        </w:rPr>
        <w:t>1</w:t>
      </w:r>
      <w:r>
        <w:rPr>
          <w:rFonts w:hint="eastAsia" w:ascii="宋体" w:hAnsi="宋体" w:eastAsia="宋体" w:cs="宋体"/>
          <w:bCs/>
          <w:color w:val="auto"/>
          <w:sz w:val="21"/>
          <w:szCs w:val="21"/>
          <w:shd w:val="clear" w:color="auto" w:fill="FFFFFF"/>
          <w:lang w:val="en-US" w:eastAsia="zh-CN" w:bidi="ar-SA"/>
        </w:rPr>
        <w:t>部分：活动场所</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WS444.2-2014 医疗机构患者活动场所及坐卧设施安全要求 第</w:t>
      </w:r>
      <w:r>
        <w:rPr>
          <w:rFonts w:hint="eastAsia" w:ascii="Calibri" w:hAnsi="Calibri" w:eastAsia="宋体" w:cs="宋体"/>
          <w:bCs/>
          <w:color w:val="auto"/>
          <w:sz w:val="21"/>
          <w:szCs w:val="21"/>
          <w:shd w:val="clear" w:color="auto" w:fill="FFFFFF"/>
          <w:lang w:val="en-US" w:eastAsia="zh-CN" w:bidi="ar-SA"/>
        </w:rPr>
        <w:t>2</w:t>
      </w:r>
      <w:r>
        <w:rPr>
          <w:rFonts w:hint="eastAsia" w:ascii="宋体" w:hAnsi="宋体" w:eastAsia="宋体" w:cs="宋体"/>
          <w:bCs/>
          <w:color w:val="auto"/>
          <w:sz w:val="21"/>
          <w:szCs w:val="21"/>
          <w:shd w:val="clear" w:color="auto" w:fill="FFFFFF"/>
          <w:lang w:val="en-US" w:eastAsia="zh-CN" w:bidi="ar-SA"/>
        </w:rPr>
        <w:t>部分：坐卧设施</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《中华人民共和国强制检定的工作计量器具目录》</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《健康体检管理暂行规定》 卫医政发〔2009〕77号</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《放射诊疗管理规定》 中华人民共和国卫生部令第 46 号</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《一次性使用无菌医疗器械监督管理办法（暂行）》（国家药品监督管理局局令第24号）</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《健康体检电子信息采集技术接口说明》（京卫医〔2016〕193号）</w:t>
      </w:r>
    </w:p>
    <w:p>
      <w:pPr>
        <w:widowControl/>
        <w:spacing w:line="500" w:lineRule="exact"/>
        <w:ind w:firstLine="424" w:firstLineChars="202"/>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《卫生部办公厅关于规范健康体检应用放射检查技术的通知》卫办监督发〔2012〕148号</w:t>
      </w:r>
    </w:p>
    <w:p>
      <w:pPr>
        <w:widowControl/>
        <w:spacing w:before="120" w:beforeLines="50" w:after="120" w:afterLines="50" w:line="500" w:lineRule="exact"/>
        <w:jc w:val="both"/>
        <w:textAlignment w:val="baseline"/>
        <w:outlineLvl w:val="1"/>
        <w:rPr>
          <w:rFonts w:ascii="Times New Roman" w:hAnsi="Times New Roman" w:eastAsia="黑体" w:cs="Times New Roman"/>
          <w:b/>
          <w:color w:val="auto"/>
          <w:sz w:val="28"/>
          <w:szCs w:val="28"/>
          <w:shd w:val="clear" w:color="auto" w:fill="FFFFFF"/>
          <w:lang w:val="en-US" w:eastAsia="zh-CN" w:bidi="ar-SA"/>
        </w:rPr>
      </w:pPr>
      <w:r>
        <w:rPr>
          <w:rFonts w:hint="eastAsia" w:ascii="Times New Roman" w:hAnsi="Times New Roman" w:eastAsia="黑体" w:cs="Times New Roman"/>
          <w:b/>
          <w:color w:val="auto"/>
          <w:sz w:val="28"/>
          <w:szCs w:val="28"/>
          <w:shd w:val="clear" w:color="auto" w:fill="FFFFFF"/>
          <w:lang w:val="en-US" w:eastAsia="zh-CN" w:bidi="ar-SA"/>
        </w:rPr>
        <w:t>三、采购范围及服务内容</w:t>
      </w:r>
    </w:p>
    <w:p>
      <w:pPr>
        <w:widowControl/>
        <w:spacing w:line="500" w:lineRule="exact"/>
        <w:jc w:val="both"/>
        <w:textAlignment w:val="baseline"/>
        <w:outlineLvl w:val="1"/>
        <w:rPr>
          <w:rFonts w:ascii="Calibri" w:hAnsi="Calibri"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（一）体检标准：根据东工[2017]16号要求，男性干部职工每人不高于1500元，女性干部职工每人不高于1800元（含300元妇检费），具体费用以实际参加人数为准</w:t>
      </w:r>
      <w:r>
        <w:rPr>
          <w:rFonts w:hint="eastAsia" w:ascii="Calibri" w:hAnsi="Calibri" w:eastAsia="宋体" w:cs="宋体"/>
          <w:bCs/>
          <w:color w:val="auto"/>
          <w:sz w:val="21"/>
          <w:szCs w:val="21"/>
          <w:shd w:val="clear" w:color="auto" w:fill="FFFFFF"/>
          <w:lang w:val="en-US" w:eastAsia="zh-CN" w:bidi="ar-SA"/>
        </w:rPr>
        <w:t>，根据不同人群制定4类体检套餐，具体详见“四、体检科目”相关内容；</w:t>
      </w:r>
    </w:p>
    <w:p>
      <w:pPr>
        <w:widowControl/>
        <w:spacing w:line="500" w:lineRule="exact"/>
        <w:jc w:val="both"/>
        <w:textAlignment w:val="baseline"/>
        <w:outlineLvl w:val="1"/>
        <w:rPr>
          <w:rFonts w:ascii="宋体" w:hAnsi="宋体" w:eastAsia="宋体" w:cs="宋体"/>
          <w:bCs/>
          <w:color w:val="auto"/>
          <w:sz w:val="21"/>
          <w:szCs w:val="21"/>
          <w:lang w:val="en-US" w:eastAsia="zh-CN" w:bidi="ar-SA"/>
        </w:rPr>
      </w:pPr>
      <w:r>
        <w:rPr>
          <w:rFonts w:hint="eastAsia" w:ascii="宋体" w:hAnsi="宋体" w:eastAsia="宋体" w:cs="宋体"/>
          <w:bCs/>
          <w:color w:val="auto"/>
          <w:sz w:val="21"/>
          <w:szCs w:val="21"/>
          <w:shd w:val="clear" w:color="auto" w:fill="FFFFFF"/>
          <w:lang w:val="en-US" w:eastAsia="zh-CN" w:bidi="ar-SA"/>
        </w:rPr>
        <w:t>（</w:t>
      </w:r>
      <w:r>
        <w:rPr>
          <w:rFonts w:hint="eastAsia" w:ascii="Calibri" w:hAnsi="Calibri" w:eastAsia="宋体" w:cs="宋体"/>
          <w:bCs/>
          <w:color w:val="auto"/>
          <w:sz w:val="21"/>
          <w:szCs w:val="21"/>
          <w:shd w:val="clear" w:color="auto" w:fill="FFFFFF"/>
          <w:lang w:val="en-US" w:eastAsia="zh-CN" w:bidi="ar-SA"/>
        </w:rPr>
        <w:t>二</w:t>
      </w:r>
      <w:r>
        <w:rPr>
          <w:rFonts w:hint="eastAsia" w:ascii="宋体" w:hAnsi="宋体" w:eastAsia="宋体" w:cs="宋体"/>
          <w:bCs/>
          <w:color w:val="auto"/>
          <w:sz w:val="21"/>
          <w:szCs w:val="21"/>
          <w:shd w:val="clear" w:color="auto" w:fill="FFFFFF"/>
          <w:lang w:val="en-US" w:eastAsia="zh-CN" w:bidi="ar-SA"/>
        </w:rPr>
        <w:t>）</w:t>
      </w:r>
      <w:r>
        <w:rPr>
          <w:rFonts w:hint="eastAsia" w:ascii="宋体" w:hAnsi="宋体" w:eastAsia="宋体" w:cs="宋体"/>
          <w:bCs/>
          <w:color w:val="auto"/>
          <w:sz w:val="21"/>
          <w:szCs w:val="21"/>
          <w:lang w:val="en-US" w:eastAsia="zh-CN" w:bidi="ar-SA"/>
        </w:rPr>
        <w:t>体检时间安排：体检时间由采购人确定后提前7天告知供应商。如有</w:t>
      </w:r>
      <w:r>
        <w:rPr>
          <w:rFonts w:hint="eastAsia" w:ascii="Calibri" w:hAnsi="Calibri" w:eastAsia="宋体" w:cs="宋体"/>
          <w:bCs/>
          <w:color w:val="auto"/>
          <w:sz w:val="21"/>
          <w:szCs w:val="21"/>
          <w:shd w:val="clear" w:color="auto" w:fill="FFFFFF"/>
          <w:lang w:val="en-US" w:eastAsia="zh-CN" w:bidi="ar-SA"/>
        </w:rPr>
        <w:t>干部</w:t>
      </w:r>
      <w:r>
        <w:rPr>
          <w:rFonts w:hint="eastAsia" w:ascii="宋体" w:hAnsi="宋体" w:eastAsia="宋体" w:cs="宋体"/>
          <w:bCs/>
          <w:color w:val="auto"/>
          <w:sz w:val="21"/>
          <w:szCs w:val="21"/>
          <w:lang w:val="en-US" w:eastAsia="zh-CN" w:bidi="ar-SA"/>
        </w:rPr>
        <w:t>职工有生病、住院、出差、产假等特殊情况的适当延期进行（体检结束</w:t>
      </w:r>
      <w:r>
        <w:rPr>
          <w:rFonts w:hint="eastAsia" w:ascii="Calibri" w:hAnsi="Calibri" w:eastAsia="宋体" w:cs="宋体"/>
          <w:bCs/>
          <w:color w:val="auto"/>
          <w:sz w:val="21"/>
          <w:szCs w:val="21"/>
          <w:lang w:val="en-US" w:eastAsia="zh-CN" w:bidi="ar-SA"/>
        </w:rPr>
        <w:t>之</w:t>
      </w:r>
      <w:r>
        <w:rPr>
          <w:rFonts w:hint="eastAsia" w:ascii="宋体" w:hAnsi="宋体" w:eastAsia="宋体" w:cs="宋体"/>
          <w:bCs/>
          <w:color w:val="auto"/>
          <w:sz w:val="21"/>
          <w:szCs w:val="21"/>
          <w:lang w:val="en-US" w:eastAsia="zh-CN" w:bidi="ar-SA"/>
        </w:rPr>
        <w:t>日起30天内体检完毕）。供应商应根据采购人要求无条件安排好体检场地及人员，并在体检结束后</w:t>
      </w:r>
      <w:r>
        <w:rPr>
          <w:rFonts w:hint="eastAsia" w:ascii="Calibri" w:hAnsi="Calibri" w:eastAsia="宋体" w:cs="宋体"/>
          <w:bCs/>
          <w:color w:val="auto"/>
          <w:sz w:val="21"/>
          <w:szCs w:val="21"/>
          <w:lang w:val="en-US" w:eastAsia="zh-CN" w:bidi="ar-SA"/>
        </w:rPr>
        <w:t>20</w:t>
      </w:r>
      <w:r>
        <w:rPr>
          <w:rFonts w:hint="eastAsia" w:ascii="宋体" w:hAnsi="宋体" w:eastAsia="宋体" w:cs="宋体"/>
          <w:bCs/>
          <w:color w:val="auto"/>
          <w:sz w:val="21"/>
          <w:szCs w:val="21"/>
          <w:lang w:val="en-US" w:eastAsia="zh-CN" w:bidi="ar-SA"/>
        </w:rPr>
        <w:t>个日历天提交体检报告。</w:t>
      </w:r>
    </w:p>
    <w:p>
      <w:pPr>
        <w:widowControl/>
        <w:spacing w:before="120" w:beforeLines="50" w:line="500" w:lineRule="exact"/>
        <w:jc w:val="both"/>
        <w:textAlignment w:val="baseline"/>
        <w:outlineLvl w:val="1"/>
        <w:rPr>
          <w:rFonts w:ascii="Times New Roman" w:hAnsi="Times New Roman" w:eastAsia="黑体" w:cs="Times New Roman"/>
          <w:b/>
          <w:color w:val="auto"/>
          <w:sz w:val="28"/>
          <w:szCs w:val="28"/>
          <w:shd w:val="clear" w:color="auto" w:fill="FFFFFF"/>
          <w:lang w:val="en-US" w:eastAsia="zh-CN" w:bidi="ar-SA"/>
        </w:rPr>
      </w:pPr>
      <w:r>
        <w:rPr>
          <w:rFonts w:hint="eastAsia" w:ascii="Times New Roman" w:hAnsi="Times New Roman" w:eastAsia="黑体" w:cs="Times New Roman"/>
          <w:b/>
          <w:color w:val="auto"/>
          <w:sz w:val="28"/>
          <w:szCs w:val="28"/>
          <w:shd w:val="clear" w:color="auto" w:fill="FFFFFF"/>
          <w:lang w:val="en-US" w:eastAsia="zh-CN" w:bidi="ar-SA"/>
        </w:rPr>
        <w:t>四、体检科目</w:t>
      </w:r>
    </w:p>
    <w:p>
      <w:pPr>
        <w:widowControl/>
        <w:spacing w:line="500" w:lineRule="exact"/>
        <w:ind w:firstLine="420" w:firstLineChars="200"/>
        <w:jc w:val="both"/>
        <w:textAlignment w:val="baseline"/>
        <w:outlineLvl w:val="1"/>
        <w:rPr>
          <w:rFonts w:ascii="Calibri" w:hAnsi="Calibri" w:eastAsia="Calibri" w:cs="宋体"/>
          <w:bCs/>
          <w:color w:val="auto"/>
          <w:sz w:val="21"/>
          <w:szCs w:val="21"/>
          <w:lang w:val="en-US" w:eastAsia="zh-CN" w:bidi="ar-SA"/>
        </w:rPr>
      </w:pPr>
      <w:r>
        <w:rPr>
          <w:rFonts w:hint="eastAsia" w:ascii="Calibri" w:hAnsi="Calibri" w:eastAsia="宋体" w:cs="宋体"/>
          <w:bCs/>
          <w:color w:val="auto"/>
          <w:sz w:val="21"/>
          <w:szCs w:val="21"/>
          <w:lang w:val="en-US" w:eastAsia="zh-CN" w:bidi="ar-SA"/>
        </w:rPr>
        <w:t>供应商应根据受检人群特点提供以下A、B两种不同体检套餐供采购人受检人员选择，具体要求详见下表。</w:t>
      </w:r>
    </w:p>
    <w:p>
      <w:pPr>
        <w:widowControl/>
        <w:spacing w:line="500" w:lineRule="exact"/>
        <w:ind w:firstLine="420" w:firstLineChars="200"/>
        <w:jc w:val="both"/>
        <w:textAlignment w:val="baseline"/>
        <w:outlineLvl w:val="1"/>
        <w:rPr>
          <w:rFonts w:ascii="Calibri" w:hAnsi="Calibri" w:eastAsia="宋体" w:cs="宋体"/>
          <w:bCs/>
          <w:color w:val="auto"/>
          <w:sz w:val="21"/>
          <w:szCs w:val="21"/>
          <w:lang w:val="en-US" w:eastAsia="zh-CN" w:bidi="ar-SA"/>
        </w:rPr>
      </w:pPr>
      <w:r>
        <w:rPr>
          <w:rFonts w:hint="eastAsia" w:ascii="Calibri" w:hAnsi="Calibri" w:eastAsia="宋体" w:cs="宋体"/>
          <w:bCs/>
          <w:color w:val="auto"/>
          <w:sz w:val="21"/>
          <w:szCs w:val="21"/>
          <w:lang w:val="en-US" w:eastAsia="zh-CN" w:bidi="ar-SA"/>
        </w:rPr>
        <w:t>每种套餐均由</w:t>
      </w:r>
      <w:r>
        <w:rPr>
          <w:rFonts w:hint="eastAsia" w:ascii="Calibri" w:hAnsi="Calibri" w:eastAsia="宋体" w:cs="宋体"/>
          <w:b/>
          <w:color w:val="auto"/>
          <w:sz w:val="21"/>
          <w:szCs w:val="21"/>
          <w:lang w:val="en-US" w:eastAsia="zh-CN" w:bidi="ar-SA"/>
        </w:rPr>
        <w:t>基本科目、其他科目</w:t>
      </w:r>
      <w:r>
        <w:rPr>
          <w:rFonts w:hint="eastAsia" w:ascii="Calibri" w:hAnsi="Calibri" w:eastAsia="宋体" w:cs="宋体"/>
          <w:bCs/>
          <w:color w:val="auto"/>
          <w:sz w:val="21"/>
          <w:szCs w:val="21"/>
          <w:lang w:val="en-US" w:eastAsia="zh-CN" w:bidi="ar-SA"/>
        </w:rPr>
        <w:t>两部分组成，供应商所推荐套餐的“基本科目”品目必须与下表要求的品目相同，同时供应商所推荐套餐的“其他科目”应有下表对应要求的</w:t>
      </w:r>
      <w:r>
        <w:rPr>
          <w:rFonts w:hint="eastAsia" w:ascii="Calibri" w:hAnsi="Calibri" w:eastAsia="Calibri" w:cs="宋体"/>
          <w:bCs/>
          <w:color w:val="auto"/>
          <w:sz w:val="21"/>
          <w:szCs w:val="21"/>
          <w:lang w:val="en-US" w:eastAsia="zh-CN" w:bidi="ar-SA"/>
        </w:rPr>
        <w:t>四</w:t>
      </w:r>
      <w:r>
        <w:rPr>
          <w:rFonts w:hint="eastAsia" w:ascii="Calibri" w:hAnsi="Calibri" w:eastAsia="宋体" w:cs="宋体"/>
          <w:bCs/>
          <w:color w:val="auto"/>
          <w:sz w:val="21"/>
          <w:szCs w:val="21"/>
          <w:lang w:val="en-US" w:eastAsia="zh-CN" w:bidi="ar-SA"/>
        </w:rPr>
        <w:t>种类别以供受检人选择。</w:t>
      </w:r>
    </w:p>
    <w:p>
      <w:pPr>
        <w:widowControl/>
        <w:numPr>
          <w:ilvl w:val="0"/>
          <w:numId w:val="2"/>
        </w:numPr>
        <w:spacing w:line="500" w:lineRule="exact"/>
        <w:ind w:left="0" w:firstLine="420"/>
        <w:jc w:val="both"/>
        <w:textAlignment w:val="baseline"/>
        <w:outlineLvl w:val="1"/>
        <w:rPr>
          <w:rFonts w:ascii="Calibri" w:hAnsi="Calibri"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A套餐（在职人员）</w:t>
      </w:r>
    </w:p>
    <w:tbl>
      <w:tblPr>
        <w:tblStyle w:val="3"/>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4"/>
        <w:gridCol w:w="1966"/>
        <w:gridCol w:w="851"/>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trPr>
        <w:tc>
          <w:tcPr>
            <w:tcW w:w="1294" w:type="dxa"/>
            <w:vMerge w:val="restart"/>
            <w:shd w:val="clear" w:color="auto" w:fill="DDEBF7"/>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套餐</w:t>
            </w:r>
          </w:p>
        </w:tc>
        <w:tc>
          <w:tcPr>
            <w:tcW w:w="1966" w:type="dxa"/>
            <w:vMerge w:val="restart"/>
            <w:shd w:val="clear" w:color="auto" w:fill="DDEBF7"/>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基本科目</w:t>
            </w:r>
          </w:p>
          <w:p>
            <w:pPr>
              <w:widowControl/>
              <w:spacing w:line="360" w:lineRule="auto"/>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（固定60元）</w:t>
            </w:r>
          </w:p>
        </w:tc>
        <w:tc>
          <w:tcPr>
            <w:tcW w:w="6096" w:type="dxa"/>
            <w:gridSpan w:val="2"/>
            <w:shd w:val="clear" w:color="auto" w:fill="DDEBF7"/>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其他科目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trPr>
        <w:tc>
          <w:tcPr>
            <w:tcW w:w="1294" w:type="dxa"/>
            <w:vMerge w:val="continue"/>
            <w:shd w:val="clear" w:color="auto" w:fill="DDEBF7"/>
            <w:noWrap w:val="0"/>
            <w:tcMar>
              <w:top w:w="15" w:type="dxa"/>
              <w:left w:w="15" w:type="dxa"/>
              <w:right w:w="15" w:type="dxa"/>
            </w:tcMar>
            <w:vAlign w:val="center"/>
          </w:tcPr>
          <w:p>
            <w:pPr>
              <w:widowControl/>
              <w:spacing w:line="360" w:lineRule="auto"/>
              <w:jc w:val="center"/>
              <w:rPr>
                <w:rFonts w:ascii="宋体" w:hAnsi="宋体" w:eastAsia="宋体" w:cs="宋体"/>
                <w:color w:val="auto"/>
                <w:kern w:val="0"/>
                <w:sz w:val="18"/>
                <w:szCs w:val="18"/>
                <w:lang w:eastAsia="en-US"/>
              </w:rPr>
            </w:pPr>
          </w:p>
        </w:tc>
        <w:tc>
          <w:tcPr>
            <w:tcW w:w="1966" w:type="dxa"/>
            <w:vMerge w:val="continue"/>
            <w:shd w:val="clear" w:color="auto" w:fill="DDEBF7"/>
            <w:noWrap w:val="0"/>
            <w:tcMar>
              <w:top w:w="15" w:type="dxa"/>
              <w:left w:w="15" w:type="dxa"/>
              <w:right w:w="15" w:type="dxa"/>
            </w:tcMar>
            <w:vAlign w:val="center"/>
          </w:tcPr>
          <w:p>
            <w:pPr>
              <w:widowControl/>
              <w:spacing w:line="360" w:lineRule="auto"/>
              <w:jc w:val="center"/>
              <w:rPr>
                <w:rFonts w:ascii="宋体" w:hAnsi="宋体" w:eastAsia="宋体" w:cs="宋体"/>
                <w:color w:val="auto"/>
                <w:kern w:val="0"/>
                <w:sz w:val="18"/>
                <w:szCs w:val="18"/>
                <w:lang w:eastAsia="en-US"/>
              </w:rPr>
            </w:pPr>
          </w:p>
        </w:tc>
        <w:tc>
          <w:tcPr>
            <w:tcW w:w="851" w:type="dxa"/>
            <w:shd w:val="clear" w:color="auto" w:fill="DDEBF7"/>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类别</w:t>
            </w:r>
          </w:p>
          <w:p>
            <w:pPr>
              <w:widowControl/>
              <w:spacing w:line="360" w:lineRule="auto"/>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编号</w:t>
            </w:r>
          </w:p>
        </w:tc>
        <w:tc>
          <w:tcPr>
            <w:tcW w:w="5245" w:type="dxa"/>
            <w:shd w:val="clear" w:color="auto" w:fill="DDEBF7"/>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各类别自选品目，供应商参照《关于全面推开武汉市公立医院医疗服务价格改革的通知》（武发改收费【2016】762号）推荐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5" w:hRule="atLeast"/>
        </w:trPr>
        <w:tc>
          <w:tcPr>
            <w:tcW w:w="1294" w:type="dxa"/>
            <w:vMerge w:val="restart"/>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A套餐</w:t>
            </w:r>
          </w:p>
          <w:p>
            <w:pPr>
              <w:widowControl/>
              <w:spacing w:line="360" w:lineRule="auto"/>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（在职人员）</w:t>
            </w:r>
          </w:p>
        </w:tc>
        <w:tc>
          <w:tcPr>
            <w:tcW w:w="1966" w:type="dxa"/>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品目：包含不限于内科、外科、眼科、耳鼻喉科等科目，供应商自行推荐。</w:t>
            </w:r>
          </w:p>
        </w:tc>
        <w:tc>
          <w:tcPr>
            <w:tcW w:w="851" w:type="dxa"/>
            <w:noWrap w:val="0"/>
            <w:tcMar>
              <w:top w:w="15" w:type="dxa"/>
              <w:left w:w="15" w:type="dxa"/>
              <w:right w:w="15" w:type="dxa"/>
            </w:tcMar>
            <w:vAlign w:val="center"/>
          </w:tcPr>
          <w:p>
            <w:pPr>
              <w:widowControl/>
              <w:spacing w:line="360" w:lineRule="auto"/>
              <w:jc w:val="center"/>
              <w:textAlignment w:val="center"/>
              <w:rPr>
                <w:rFonts w:ascii="宋体" w:hAnsi="宋体" w:eastAsia="Calibri" w:cs="宋体"/>
                <w:color w:val="auto"/>
                <w:kern w:val="0"/>
                <w:sz w:val="18"/>
                <w:szCs w:val="18"/>
                <w:lang w:eastAsia="zh-CN"/>
              </w:rPr>
            </w:pPr>
            <w:r>
              <w:rPr>
                <w:rFonts w:hint="eastAsia" w:ascii="宋体" w:hAnsi="宋体" w:eastAsia="宋体" w:cs="宋体"/>
                <w:color w:val="auto"/>
                <w:kern w:val="0"/>
                <w:sz w:val="18"/>
                <w:szCs w:val="18"/>
                <w:lang w:eastAsia="zh-CN"/>
              </w:rPr>
              <w:t>A</w:t>
            </w:r>
            <w:r>
              <w:rPr>
                <w:rFonts w:hint="eastAsia" w:ascii="宋体" w:hAnsi="宋体" w:eastAsia="Calibri" w:cs="宋体"/>
                <w:color w:val="auto"/>
                <w:kern w:val="0"/>
                <w:sz w:val="18"/>
                <w:szCs w:val="18"/>
                <w:lang w:eastAsia="zh-CN"/>
              </w:rPr>
              <w:t>1</w:t>
            </w:r>
          </w:p>
          <w:p>
            <w:pPr>
              <w:widowControl/>
              <w:spacing w:line="360" w:lineRule="auto"/>
              <w:jc w:val="center"/>
              <w:textAlignment w:val="center"/>
              <w:rPr>
                <w:rFonts w:ascii="宋体" w:hAnsi="宋体" w:eastAsia="宋体" w:cs="宋体"/>
                <w:color w:val="auto"/>
                <w:kern w:val="0"/>
                <w:sz w:val="18"/>
                <w:szCs w:val="18"/>
                <w:lang w:eastAsia="zh-CN"/>
              </w:rPr>
            </w:pPr>
            <w:r>
              <w:rPr>
                <w:rFonts w:hint="eastAsia" w:ascii="宋体" w:hAnsi="宋体" w:eastAsia="Calibri" w:cs="宋体"/>
                <w:color w:val="auto"/>
                <w:kern w:val="0"/>
                <w:sz w:val="18"/>
                <w:szCs w:val="18"/>
                <w:lang w:eastAsia="zh-CN"/>
              </w:rPr>
              <w:t>(男性）</w:t>
            </w:r>
          </w:p>
        </w:tc>
        <w:tc>
          <w:tcPr>
            <w:tcW w:w="5245" w:type="dxa"/>
            <w:noWrap w:val="0"/>
            <w:tcMar>
              <w:top w:w="15" w:type="dxa"/>
              <w:left w:w="15" w:type="dxa"/>
              <w:right w:w="15" w:type="dxa"/>
            </w:tcMar>
            <w:vAlign w:val="center"/>
          </w:tcPr>
          <w:p>
            <w:pPr>
              <w:widowControl/>
              <w:spacing w:line="360" w:lineRule="auto"/>
              <w:jc w:val="both"/>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供应商推荐，受检人也可自行组合选择，并按统一折扣率结算</w:t>
            </w:r>
          </w:p>
          <w:p>
            <w:pPr>
              <w:widowControl/>
              <w:spacing w:line="360" w:lineRule="auto"/>
              <w:jc w:val="both"/>
              <w:textAlignment w:val="center"/>
              <w:rPr>
                <w:rFonts w:eastAsia="Calibri"/>
                <w:color w:val="auto"/>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1294" w:type="dxa"/>
            <w:vMerge w:val="continue"/>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auto"/>
                <w:kern w:val="0"/>
                <w:sz w:val="18"/>
                <w:szCs w:val="18"/>
                <w:lang w:eastAsia="zh-CN"/>
              </w:rPr>
            </w:pPr>
          </w:p>
        </w:tc>
        <w:tc>
          <w:tcPr>
            <w:tcW w:w="1966" w:type="dxa"/>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品目：包含不限于内科、外科、眼科、耳鼻喉科等科目，供应商自行推荐</w:t>
            </w:r>
          </w:p>
        </w:tc>
        <w:tc>
          <w:tcPr>
            <w:tcW w:w="851" w:type="dxa"/>
            <w:noWrap w:val="0"/>
            <w:tcMar>
              <w:top w:w="15" w:type="dxa"/>
              <w:left w:w="15" w:type="dxa"/>
              <w:right w:w="15" w:type="dxa"/>
            </w:tcMar>
            <w:vAlign w:val="center"/>
          </w:tcPr>
          <w:p>
            <w:pPr>
              <w:widowControl/>
              <w:spacing w:line="360" w:lineRule="auto"/>
              <w:jc w:val="center"/>
              <w:textAlignment w:val="center"/>
              <w:rPr>
                <w:rFonts w:ascii="宋体" w:hAnsi="宋体" w:eastAsia="Calibri" w:cs="宋体"/>
                <w:color w:val="auto"/>
                <w:kern w:val="0"/>
                <w:sz w:val="18"/>
                <w:szCs w:val="18"/>
                <w:lang w:eastAsia="zh-CN"/>
              </w:rPr>
            </w:pPr>
            <w:r>
              <w:rPr>
                <w:rFonts w:hint="eastAsia" w:ascii="宋体" w:hAnsi="宋体" w:eastAsia="Calibri" w:cs="宋体"/>
                <w:color w:val="auto"/>
                <w:kern w:val="0"/>
                <w:sz w:val="18"/>
                <w:szCs w:val="18"/>
                <w:lang w:eastAsia="zh-CN"/>
              </w:rPr>
              <w:t>A2</w:t>
            </w:r>
          </w:p>
          <w:p>
            <w:pPr>
              <w:widowControl/>
              <w:spacing w:line="360" w:lineRule="auto"/>
              <w:jc w:val="center"/>
              <w:textAlignment w:val="center"/>
              <w:rPr>
                <w:rFonts w:ascii="宋体" w:hAnsi="宋体" w:eastAsia="宋体" w:cs="宋体"/>
                <w:color w:val="auto"/>
                <w:kern w:val="0"/>
                <w:sz w:val="18"/>
                <w:szCs w:val="18"/>
                <w:lang w:eastAsia="zh-CN"/>
              </w:rPr>
            </w:pPr>
            <w:r>
              <w:rPr>
                <w:rFonts w:hint="eastAsia" w:ascii="宋体" w:hAnsi="宋体" w:eastAsia="Calibri" w:cs="宋体"/>
                <w:color w:val="auto"/>
                <w:kern w:val="0"/>
                <w:sz w:val="18"/>
                <w:szCs w:val="18"/>
                <w:lang w:eastAsia="zh-CN"/>
              </w:rPr>
              <w:t>（女性）</w:t>
            </w:r>
          </w:p>
        </w:tc>
        <w:tc>
          <w:tcPr>
            <w:tcW w:w="5245" w:type="dxa"/>
            <w:noWrap w:val="0"/>
            <w:tcMar>
              <w:top w:w="15" w:type="dxa"/>
              <w:left w:w="15" w:type="dxa"/>
              <w:right w:w="15" w:type="dxa"/>
            </w:tcMar>
            <w:vAlign w:val="center"/>
          </w:tcPr>
          <w:p>
            <w:pPr>
              <w:widowControl/>
              <w:spacing w:line="360" w:lineRule="auto"/>
              <w:jc w:val="both"/>
              <w:textAlignment w:val="center"/>
              <w:rPr>
                <w:rFonts w:eastAsia="Calibri"/>
                <w:color w:val="auto"/>
                <w:kern w:val="0"/>
                <w:sz w:val="22"/>
                <w:szCs w:val="22"/>
                <w:lang w:eastAsia="zh-CN"/>
              </w:rPr>
            </w:pPr>
            <w:r>
              <w:rPr>
                <w:rFonts w:hint="eastAsia" w:ascii="宋体" w:hAnsi="宋体" w:eastAsia="宋体" w:cs="宋体"/>
                <w:color w:val="auto"/>
                <w:kern w:val="0"/>
                <w:sz w:val="18"/>
                <w:szCs w:val="18"/>
                <w:lang w:eastAsia="zh-CN"/>
              </w:rPr>
              <w:t>供应商推荐，受检人也可自行组合选择，并按统一折扣率结算</w:t>
            </w:r>
          </w:p>
        </w:tc>
      </w:tr>
    </w:tbl>
    <w:p>
      <w:pPr>
        <w:jc w:val="left"/>
        <w:rPr>
          <w:rFonts w:hint="eastAsia" w:ascii="宋体" w:hAnsi="宋体" w:eastAsia="宋体" w:cs="宋体"/>
          <w:b/>
          <w:bCs/>
          <w:color w:val="auto"/>
          <w:kern w:val="0"/>
          <w:sz w:val="21"/>
          <w:szCs w:val="21"/>
          <w:lang w:eastAsia="zh-CN"/>
        </w:rPr>
      </w:pPr>
    </w:p>
    <w:p>
      <w:pPr>
        <w:jc w:val="left"/>
        <w:rPr>
          <w:rFonts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（二）</w:t>
      </w:r>
      <w:r>
        <w:rPr>
          <w:rFonts w:hint="eastAsia" w:ascii="宋体" w:hAnsi="宋体" w:eastAsia="Calibri" w:cs="宋体"/>
          <w:b/>
          <w:bCs/>
          <w:color w:val="auto"/>
          <w:kern w:val="0"/>
          <w:sz w:val="21"/>
          <w:szCs w:val="21"/>
          <w:lang w:eastAsia="zh-CN"/>
        </w:rPr>
        <w:t>B</w:t>
      </w:r>
      <w:r>
        <w:rPr>
          <w:rFonts w:hint="eastAsia" w:ascii="宋体" w:hAnsi="宋体" w:eastAsia="宋体" w:cs="宋体"/>
          <w:b/>
          <w:bCs/>
          <w:color w:val="auto"/>
          <w:kern w:val="0"/>
          <w:sz w:val="21"/>
          <w:szCs w:val="21"/>
          <w:lang w:eastAsia="zh-CN"/>
        </w:rPr>
        <w:t>套餐（退休人员）</w:t>
      </w:r>
    </w:p>
    <w:tbl>
      <w:tblPr>
        <w:tblStyle w:val="3"/>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2"/>
        <w:gridCol w:w="1961"/>
        <w:gridCol w:w="85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92" w:type="dxa"/>
            <w:vMerge w:val="restart"/>
            <w:shd w:val="clear" w:color="auto" w:fill="DDEBF7"/>
            <w:noWrap w:val="0"/>
            <w:tcMar>
              <w:top w:w="15" w:type="dxa"/>
              <w:left w:w="15" w:type="dxa"/>
              <w:right w:w="15" w:type="dxa"/>
            </w:tcMar>
            <w:vAlign w:val="center"/>
          </w:tcPr>
          <w:p>
            <w:pPr>
              <w:widowControl/>
              <w:spacing w:line="400" w:lineRule="exact"/>
              <w:jc w:val="center"/>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套餐</w:t>
            </w:r>
          </w:p>
          <w:p>
            <w:pPr>
              <w:widowControl/>
              <w:spacing w:line="400" w:lineRule="exact"/>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（退休人员）</w:t>
            </w:r>
          </w:p>
        </w:tc>
        <w:tc>
          <w:tcPr>
            <w:tcW w:w="1961" w:type="dxa"/>
            <w:vMerge w:val="restart"/>
            <w:shd w:val="clear" w:color="auto" w:fill="DDEBF7"/>
            <w:noWrap w:val="0"/>
            <w:tcMar>
              <w:top w:w="15" w:type="dxa"/>
              <w:left w:w="15" w:type="dxa"/>
              <w:right w:w="15" w:type="dxa"/>
            </w:tcMar>
            <w:vAlign w:val="center"/>
          </w:tcPr>
          <w:p>
            <w:pPr>
              <w:widowControl/>
              <w:tabs>
                <w:tab w:val="center" w:pos="1045"/>
                <w:tab w:val="right" w:pos="1970"/>
              </w:tabs>
              <w:spacing w:line="400" w:lineRule="exact"/>
              <w:jc w:val="center"/>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基本科目</w:t>
            </w:r>
          </w:p>
          <w:p>
            <w:pPr>
              <w:widowControl/>
              <w:tabs>
                <w:tab w:val="center" w:pos="1045"/>
                <w:tab w:val="right" w:pos="1970"/>
              </w:tabs>
              <w:spacing w:line="400" w:lineRule="exact"/>
              <w:jc w:val="center"/>
              <w:textAlignment w:val="center"/>
              <w:rPr>
                <w:rFonts w:eastAsia="Calibri"/>
                <w:color w:val="auto"/>
                <w:kern w:val="0"/>
                <w:sz w:val="22"/>
                <w:szCs w:val="22"/>
                <w:lang w:eastAsia="en-US"/>
              </w:rPr>
            </w:pPr>
            <w:r>
              <w:rPr>
                <w:rFonts w:hint="eastAsia" w:ascii="宋体" w:hAnsi="宋体" w:eastAsia="宋体" w:cs="宋体"/>
                <w:color w:val="auto"/>
                <w:kern w:val="0"/>
                <w:sz w:val="18"/>
                <w:szCs w:val="18"/>
                <w:lang w:eastAsia="zh-CN"/>
              </w:rPr>
              <w:t>（固定60元）</w:t>
            </w:r>
          </w:p>
        </w:tc>
        <w:tc>
          <w:tcPr>
            <w:tcW w:w="6103" w:type="dxa"/>
            <w:gridSpan w:val="2"/>
            <w:shd w:val="clear" w:color="auto" w:fill="DDEBF7"/>
            <w:noWrap w:val="0"/>
            <w:tcMar>
              <w:top w:w="15" w:type="dxa"/>
              <w:left w:w="15" w:type="dxa"/>
              <w:right w:w="15" w:type="dxa"/>
            </w:tcMar>
            <w:vAlign w:val="center"/>
          </w:tcPr>
          <w:p>
            <w:pPr>
              <w:widowControl/>
              <w:spacing w:line="400" w:lineRule="exact"/>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其他科目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292" w:type="dxa"/>
            <w:vMerge w:val="continue"/>
            <w:shd w:val="clear" w:color="auto" w:fill="DDEBF7"/>
            <w:noWrap w:val="0"/>
            <w:tcMar>
              <w:top w:w="15" w:type="dxa"/>
              <w:left w:w="15" w:type="dxa"/>
              <w:right w:w="15" w:type="dxa"/>
            </w:tcMar>
            <w:vAlign w:val="center"/>
          </w:tcPr>
          <w:p>
            <w:pPr>
              <w:widowControl/>
              <w:spacing w:line="400" w:lineRule="exact"/>
              <w:jc w:val="center"/>
              <w:rPr>
                <w:rFonts w:ascii="宋体" w:hAnsi="宋体" w:eastAsia="宋体" w:cs="宋体"/>
                <w:color w:val="auto"/>
                <w:kern w:val="0"/>
                <w:sz w:val="18"/>
                <w:szCs w:val="18"/>
                <w:lang w:eastAsia="en-US"/>
              </w:rPr>
            </w:pPr>
          </w:p>
        </w:tc>
        <w:tc>
          <w:tcPr>
            <w:tcW w:w="1961" w:type="dxa"/>
            <w:vMerge w:val="continue"/>
            <w:shd w:val="clear" w:color="auto" w:fill="DDEBF7"/>
            <w:noWrap w:val="0"/>
            <w:tcMar>
              <w:top w:w="15" w:type="dxa"/>
              <w:left w:w="15" w:type="dxa"/>
              <w:right w:w="15" w:type="dxa"/>
            </w:tcMar>
            <w:vAlign w:val="center"/>
          </w:tcPr>
          <w:p>
            <w:pPr>
              <w:widowControl/>
              <w:spacing w:line="400" w:lineRule="exact"/>
              <w:jc w:val="center"/>
              <w:rPr>
                <w:rFonts w:ascii="宋体" w:hAnsi="宋体" w:eastAsia="宋体" w:cs="宋体"/>
                <w:color w:val="auto"/>
                <w:kern w:val="0"/>
                <w:sz w:val="18"/>
                <w:szCs w:val="18"/>
                <w:lang w:eastAsia="en-US"/>
              </w:rPr>
            </w:pPr>
          </w:p>
        </w:tc>
        <w:tc>
          <w:tcPr>
            <w:tcW w:w="858" w:type="dxa"/>
            <w:shd w:val="clear" w:color="auto" w:fill="DDEBF7"/>
            <w:noWrap w:val="0"/>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类别</w:t>
            </w:r>
          </w:p>
          <w:p>
            <w:pPr>
              <w:widowControl/>
              <w:spacing w:line="400" w:lineRule="exact"/>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编号</w:t>
            </w:r>
          </w:p>
        </w:tc>
        <w:tc>
          <w:tcPr>
            <w:tcW w:w="5245" w:type="dxa"/>
            <w:shd w:val="clear" w:color="auto" w:fill="DDEBF7"/>
            <w:noWrap w:val="0"/>
            <w:tcMar>
              <w:top w:w="15" w:type="dxa"/>
              <w:left w:w="15" w:type="dxa"/>
              <w:right w:w="15" w:type="dxa"/>
            </w:tcMar>
            <w:vAlign w:val="center"/>
          </w:tcPr>
          <w:p>
            <w:pPr>
              <w:widowControl/>
              <w:spacing w:line="400" w:lineRule="exact"/>
              <w:jc w:val="center"/>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各类别自选品目，供应商参照《关于全面推开武汉市公立医院医疗服务价格改革的通知》（武发改收费【2016】762号）推荐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6" w:hRule="atLeast"/>
        </w:trPr>
        <w:tc>
          <w:tcPr>
            <w:tcW w:w="1292" w:type="dxa"/>
            <w:vMerge w:val="restart"/>
            <w:noWrap w:val="0"/>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auto"/>
                <w:kern w:val="0"/>
                <w:sz w:val="18"/>
                <w:szCs w:val="18"/>
                <w:lang w:eastAsia="zh-CN"/>
              </w:rPr>
            </w:pPr>
            <w:r>
              <w:rPr>
                <w:rFonts w:hint="eastAsia" w:ascii="宋体" w:hAnsi="宋体" w:eastAsia="Calibri" w:cs="宋体"/>
                <w:color w:val="auto"/>
                <w:kern w:val="0"/>
                <w:sz w:val="18"/>
                <w:szCs w:val="18"/>
                <w:lang w:eastAsia="zh-CN"/>
              </w:rPr>
              <w:t>B</w:t>
            </w:r>
            <w:r>
              <w:rPr>
                <w:rFonts w:hint="eastAsia" w:ascii="宋体" w:hAnsi="宋体" w:eastAsia="宋体" w:cs="宋体"/>
                <w:color w:val="auto"/>
                <w:kern w:val="0"/>
                <w:sz w:val="18"/>
                <w:szCs w:val="18"/>
                <w:lang w:eastAsia="zh-CN"/>
              </w:rPr>
              <w:t>套餐</w:t>
            </w:r>
          </w:p>
          <w:p>
            <w:pPr>
              <w:widowControl/>
              <w:spacing w:line="400" w:lineRule="exact"/>
              <w:jc w:val="center"/>
              <w:textAlignment w:val="center"/>
              <w:rPr>
                <w:rFonts w:ascii="宋体" w:hAnsi="宋体" w:eastAsia="宋体" w:cs="宋体"/>
                <w:color w:val="auto"/>
                <w:kern w:val="0"/>
                <w:sz w:val="18"/>
                <w:szCs w:val="18"/>
                <w:lang w:eastAsia="en-US"/>
              </w:rPr>
            </w:pPr>
            <w:r>
              <w:rPr>
                <w:rFonts w:hint="eastAsia" w:ascii="宋体" w:hAnsi="宋体" w:eastAsia="宋体" w:cs="宋体"/>
                <w:color w:val="auto"/>
                <w:kern w:val="0"/>
                <w:sz w:val="18"/>
                <w:szCs w:val="18"/>
                <w:lang w:eastAsia="zh-CN"/>
              </w:rPr>
              <w:t>（</w:t>
            </w:r>
            <w:r>
              <w:rPr>
                <w:rFonts w:hint="eastAsia" w:ascii="宋体" w:hAnsi="宋体" w:eastAsia="Calibri" w:cs="宋体"/>
                <w:color w:val="auto"/>
                <w:kern w:val="0"/>
                <w:sz w:val="18"/>
                <w:szCs w:val="18"/>
                <w:lang w:eastAsia="zh-CN"/>
              </w:rPr>
              <w:t>退休人员</w:t>
            </w:r>
            <w:r>
              <w:rPr>
                <w:rFonts w:hint="eastAsia" w:ascii="宋体" w:hAnsi="宋体" w:eastAsia="宋体" w:cs="宋体"/>
                <w:color w:val="auto"/>
                <w:kern w:val="0"/>
                <w:sz w:val="18"/>
                <w:szCs w:val="18"/>
                <w:lang w:eastAsia="zh-CN"/>
              </w:rPr>
              <w:t>）</w:t>
            </w:r>
          </w:p>
        </w:tc>
        <w:tc>
          <w:tcPr>
            <w:tcW w:w="1961" w:type="dxa"/>
            <w:noWrap w:val="0"/>
            <w:tcMar>
              <w:top w:w="15" w:type="dxa"/>
              <w:left w:w="15" w:type="dxa"/>
              <w:right w:w="15" w:type="dxa"/>
            </w:tcMar>
            <w:vAlign w:val="center"/>
          </w:tcPr>
          <w:p>
            <w:pPr>
              <w:widowControl/>
              <w:spacing w:line="400" w:lineRule="exact"/>
              <w:jc w:val="left"/>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品目：包含不限于内科、外科、眼科、耳鼻喉科等科目，供应商自行推荐。</w:t>
            </w:r>
          </w:p>
        </w:tc>
        <w:tc>
          <w:tcPr>
            <w:tcW w:w="858" w:type="dxa"/>
            <w:noWrap w:val="0"/>
            <w:tcMar>
              <w:top w:w="15" w:type="dxa"/>
              <w:left w:w="15" w:type="dxa"/>
              <w:right w:w="15" w:type="dxa"/>
            </w:tcMar>
            <w:vAlign w:val="center"/>
          </w:tcPr>
          <w:p>
            <w:pPr>
              <w:widowControl/>
              <w:spacing w:line="400" w:lineRule="exact"/>
              <w:jc w:val="center"/>
              <w:textAlignment w:val="center"/>
              <w:rPr>
                <w:rFonts w:ascii="宋体" w:hAnsi="宋体" w:eastAsia="Calibri" w:cs="宋体"/>
                <w:color w:val="auto"/>
                <w:kern w:val="0"/>
                <w:sz w:val="18"/>
                <w:szCs w:val="18"/>
                <w:lang w:eastAsia="zh-CN"/>
              </w:rPr>
            </w:pPr>
            <w:r>
              <w:rPr>
                <w:rFonts w:hint="eastAsia" w:ascii="宋体" w:hAnsi="宋体" w:eastAsia="Calibri" w:cs="宋体"/>
                <w:color w:val="auto"/>
                <w:kern w:val="0"/>
                <w:sz w:val="18"/>
                <w:szCs w:val="18"/>
                <w:lang w:eastAsia="zh-CN"/>
              </w:rPr>
              <w:t>B1</w:t>
            </w:r>
          </w:p>
          <w:p>
            <w:pPr>
              <w:widowControl/>
              <w:spacing w:line="400" w:lineRule="exact"/>
              <w:jc w:val="center"/>
              <w:textAlignment w:val="center"/>
              <w:rPr>
                <w:rFonts w:ascii="宋体" w:hAnsi="宋体" w:eastAsia="宋体" w:cs="宋体"/>
                <w:color w:val="auto"/>
                <w:kern w:val="0"/>
                <w:sz w:val="18"/>
                <w:szCs w:val="18"/>
                <w:lang w:eastAsia="zh-CN"/>
              </w:rPr>
            </w:pPr>
            <w:r>
              <w:rPr>
                <w:rFonts w:hint="eastAsia" w:ascii="宋体" w:hAnsi="宋体" w:eastAsia="Calibri" w:cs="宋体"/>
                <w:color w:val="auto"/>
                <w:kern w:val="0"/>
                <w:sz w:val="18"/>
                <w:szCs w:val="18"/>
                <w:lang w:eastAsia="zh-CN"/>
              </w:rPr>
              <w:t>(男性）</w:t>
            </w:r>
          </w:p>
        </w:tc>
        <w:tc>
          <w:tcPr>
            <w:tcW w:w="5245" w:type="dxa"/>
            <w:noWrap w:val="0"/>
            <w:tcMar>
              <w:top w:w="15" w:type="dxa"/>
              <w:left w:w="15" w:type="dxa"/>
              <w:right w:w="15" w:type="dxa"/>
            </w:tcMar>
            <w:vAlign w:val="center"/>
          </w:tcPr>
          <w:p>
            <w:pPr>
              <w:widowControl/>
              <w:spacing w:line="400" w:lineRule="exact"/>
              <w:jc w:val="both"/>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供应商推荐，受检人也可自行组合选择，并按统一折扣率结算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1" w:hRule="atLeast"/>
        </w:trPr>
        <w:tc>
          <w:tcPr>
            <w:tcW w:w="1292" w:type="dxa"/>
            <w:vMerge w:val="continue"/>
            <w:noWrap w:val="0"/>
            <w:tcMar>
              <w:top w:w="15" w:type="dxa"/>
              <w:left w:w="15" w:type="dxa"/>
              <w:right w:w="15" w:type="dxa"/>
            </w:tcMar>
            <w:vAlign w:val="center"/>
          </w:tcPr>
          <w:p>
            <w:pPr>
              <w:widowControl/>
              <w:spacing w:line="400" w:lineRule="exact"/>
              <w:jc w:val="center"/>
              <w:textAlignment w:val="center"/>
              <w:rPr>
                <w:rFonts w:ascii="宋体" w:hAnsi="宋体" w:eastAsia="Calibri" w:cs="宋体"/>
                <w:color w:val="auto"/>
                <w:kern w:val="0"/>
                <w:sz w:val="18"/>
                <w:szCs w:val="18"/>
                <w:lang w:eastAsia="zh-CN"/>
              </w:rPr>
            </w:pPr>
          </w:p>
        </w:tc>
        <w:tc>
          <w:tcPr>
            <w:tcW w:w="1961" w:type="dxa"/>
            <w:noWrap w:val="0"/>
            <w:tcMar>
              <w:top w:w="15" w:type="dxa"/>
              <w:left w:w="15" w:type="dxa"/>
              <w:right w:w="15" w:type="dxa"/>
            </w:tcMar>
            <w:vAlign w:val="center"/>
          </w:tcPr>
          <w:p>
            <w:pPr>
              <w:widowControl/>
              <w:spacing w:line="400" w:lineRule="exact"/>
              <w:jc w:val="left"/>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品目：包含不限于内科、外科、眼科、耳鼻喉科等科目，供应商自行推荐。</w:t>
            </w:r>
          </w:p>
        </w:tc>
        <w:tc>
          <w:tcPr>
            <w:tcW w:w="858" w:type="dxa"/>
            <w:noWrap w:val="0"/>
            <w:tcMar>
              <w:top w:w="15" w:type="dxa"/>
              <w:left w:w="15" w:type="dxa"/>
              <w:right w:w="15" w:type="dxa"/>
            </w:tcMar>
            <w:vAlign w:val="center"/>
          </w:tcPr>
          <w:p>
            <w:pPr>
              <w:widowControl/>
              <w:spacing w:line="400" w:lineRule="exact"/>
              <w:jc w:val="center"/>
              <w:textAlignment w:val="center"/>
              <w:rPr>
                <w:rFonts w:ascii="宋体" w:hAnsi="宋体" w:eastAsia="Calibri" w:cs="宋体"/>
                <w:color w:val="auto"/>
                <w:kern w:val="0"/>
                <w:sz w:val="18"/>
                <w:szCs w:val="18"/>
                <w:lang w:eastAsia="zh-CN"/>
              </w:rPr>
            </w:pPr>
            <w:r>
              <w:rPr>
                <w:rFonts w:hint="eastAsia" w:ascii="宋体" w:hAnsi="宋体" w:eastAsia="Calibri" w:cs="宋体"/>
                <w:color w:val="auto"/>
                <w:kern w:val="0"/>
                <w:sz w:val="18"/>
                <w:szCs w:val="18"/>
                <w:lang w:eastAsia="zh-CN"/>
              </w:rPr>
              <w:t>B2</w:t>
            </w:r>
          </w:p>
          <w:p>
            <w:pPr>
              <w:widowControl/>
              <w:spacing w:line="400" w:lineRule="exact"/>
              <w:jc w:val="center"/>
              <w:textAlignment w:val="center"/>
              <w:rPr>
                <w:rFonts w:ascii="宋体" w:hAnsi="宋体" w:eastAsia="宋体" w:cs="宋体"/>
                <w:color w:val="auto"/>
                <w:kern w:val="0"/>
                <w:sz w:val="18"/>
                <w:szCs w:val="18"/>
                <w:lang w:eastAsia="zh-CN"/>
              </w:rPr>
            </w:pPr>
            <w:r>
              <w:rPr>
                <w:rFonts w:hint="eastAsia" w:ascii="宋体" w:hAnsi="宋体" w:eastAsia="Calibri" w:cs="宋体"/>
                <w:color w:val="auto"/>
                <w:kern w:val="0"/>
                <w:sz w:val="18"/>
                <w:szCs w:val="18"/>
                <w:lang w:eastAsia="zh-CN"/>
              </w:rPr>
              <w:t>（女性）</w:t>
            </w:r>
          </w:p>
        </w:tc>
        <w:tc>
          <w:tcPr>
            <w:tcW w:w="5245" w:type="dxa"/>
            <w:noWrap w:val="0"/>
            <w:tcMar>
              <w:top w:w="15" w:type="dxa"/>
              <w:left w:w="15" w:type="dxa"/>
              <w:right w:w="15" w:type="dxa"/>
            </w:tcMar>
            <w:vAlign w:val="center"/>
          </w:tcPr>
          <w:p>
            <w:pPr>
              <w:widowControl/>
              <w:spacing w:line="400" w:lineRule="exact"/>
              <w:jc w:val="both"/>
              <w:textAlignment w:val="center"/>
              <w:rPr>
                <w:rFonts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供应商推荐，受检人也可自行组合选择，并按统一折扣率结算</w:t>
            </w:r>
          </w:p>
        </w:tc>
      </w:tr>
    </w:tbl>
    <w:p>
      <w:pPr>
        <w:widowControl/>
        <w:spacing w:before="120" w:beforeLines="50" w:after="120" w:afterLines="50" w:line="500" w:lineRule="exact"/>
        <w:jc w:val="both"/>
        <w:textAlignment w:val="baseline"/>
        <w:outlineLvl w:val="1"/>
        <w:rPr>
          <w:rFonts w:ascii="Times New Roman" w:hAnsi="Times New Roman" w:eastAsia="黑体" w:cs="Times New Roman"/>
          <w:b/>
          <w:color w:val="auto"/>
          <w:sz w:val="28"/>
          <w:szCs w:val="28"/>
          <w:shd w:val="clear" w:color="auto" w:fill="FFFFFF"/>
          <w:lang w:val="en-US" w:eastAsia="zh-CN" w:bidi="ar-SA"/>
        </w:rPr>
      </w:pPr>
      <w:r>
        <w:rPr>
          <w:rFonts w:hint="eastAsia" w:ascii="Times New Roman" w:hAnsi="Times New Roman" w:eastAsia="黑体" w:cs="Times New Roman"/>
          <w:b/>
          <w:color w:val="auto"/>
          <w:sz w:val="28"/>
          <w:szCs w:val="28"/>
          <w:shd w:val="clear" w:color="auto" w:fill="FFFFFF"/>
          <w:lang w:val="en-US" w:eastAsia="zh-CN" w:bidi="ar-SA"/>
        </w:rPr>
        <w:t>五、服务要求</w:t>
      </w:r>
    </w:p>
    <w:p>
      <w:pPr>
        <w:autoSpaceDE w:val="0"/>
        <w:autoSpaceDN w:val="0"/>
        <w:adjustRightInd w:val="0"/>
        <w:spacing w:before="120" w:beforeLines="50" w:after="120" w:afterLines="50" w:line="500" w:lineRule="exact"/>
        <w:jc w:val="left"/>
        <w:rPr>
          <w:rFonts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（一）基本要求</w:t>
      </w:r>
    </w:p>
    <w:p>
      <w:pPr>
        <w:numPr>
          <w:ilvl w:val="0"/>
          <w:numId w:val="3"/>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供应商应严格执行医疗卫生管理法律、法规、规章及医疗技术规范的有关规定。</w:t>
      </w:r>
    </w:p>
    <w:p>
      <w:pPr>
        <w:numPr>
          <w:ilvl w:val="0"/>
          <w:numId w:val="3"/>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供应商应有明确的岗位职责和基本制度，工作人员应熟悉本岗位职责和相关规章制度。</w:t>
      </w:r>
    </w:p>
    <w:p>
      <w:pPr>
        <w:numPr>
          <w:ilvl w:val="0"/>
          <w:numId w:val="3"/>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供应商应当按照《医疗机构临床实验室管理办法》有关规定开展医学检验工作，并符合以下规定：</w:t>
      </w:r>
    </w:p>
    <w:p>
      <w:pPr>
        <w:numPr>
          <w:ilvl w:val="0"/>
          <w:numId w:val="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加强医学检验科管理，制定并落实待检样本管理、检验设备管理、定期校准等制度；</w:t>
      </w:r>
    </w:p>
    <w:p>
      <w:pPr>
        <w:numPr>
          <w:ilvl w:val="0"/>
          <w:numId w:val="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做好医学检验科室内质量控制工作，参加室间质量评价活动；</w:t>
      </w:r>
    </w:p>
    <w:p>
      <w:pPr>
        <w:numPr>
          <w:ilvl w:val="0"/>
          <w:numId w:val="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加强医学检验科生物安全管理；</w:t>
      </w:r>
    </w:p>
    <w:p>
      <w:pPr>
        <w:numPr>
          <w:ilvl w:val="0"/>
          <w:numId w:val="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诊断试剂须符合国家有关规定。</w:t>
      </w:r>
    </w:p>
    <w:p>
      <w:pPr>
        <w:autoSpaceDE w:val="0"/>
        <w:autoSpaceDN w:val="0"/>
        <w:adjustRightInd w:val="0"/>
        <w:spacing w:before="120" w:beforeLines="50" w:after="120" w:afterLines="50" w:line="500" w:lineRule="exact"/>
        <w:jc w:val="left"/>
        <w:rPr>
          <w:rFonts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（二）体检场所要求</w:t>
      </w:r>
    </w:p>
    <w:p>
      <w:pPr>
        <w:numPr>
          <w:ilvl w:val="0"/>
          <w:numId w:val="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供应商应具备相对独立的健康体检场所及候检场所，应与医疗机构门诊、急诊场所分开。</w:t>
      </w:r>
    </w:p>
    <w:p>
      <w:pPr>
        <w:numPr>
          <w:ilvl w:val="0"/>
          <w:numId w:val="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供应商体检区域建筑总面积不少于400平方米。每个独立的检查室使用面积不少于6平方米。</w:t>
      </w:r>
    </w:p>
    <w:p>
      <w:pPr>
        <w:numPr>
          <w:ilvl w:val="0"/>
          <w:numId w:val="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X射线检查室面积及边长未达到《医用X射线诊断放射防护要求》（GBZ130-2013）中相关要求（提供相应内容的承诺书）</w:t>
      </w:r>
    </w:p>
    <w:p>
      <w:pPr>
        <w:numPr>
          <w:ilvl w:val="0"/>
          <w:numId w:val="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体检场所对外标牌上所使用的机构名称应与医疗机构执业许可证登记名称一致。</w:t>
      </w:r>
    </w:p>
    <w:p>
      <w:pPr>
        <w:numPr>
          <w:ilvl w:val="0"/>
          <w:numId w:val="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服务环境要求：</w:t>
      </w:r>
    </w:p>
    <w:p>
      <w:pPr>
        <w:numPr>
          <w:ilvl w:val="0"/>
          <w:numId w:val="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环境舒适、明亮、通风良好。</w:t>
      </w:r>
    </w:p>
    <w:p>
      <w:pPr>
        <w:numPr>
          <w:ilvl w:val="0"/>
          <w:numId w:val="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设置待检区，公共区域配置饮水设备、休息座椅、卫生间。</w:t>
      </w:r>
    </w:p>
    <w:p>
      <w:pPr>
        <w:numPr>
          <w:ilvl w:val="0"/>
          <w:numId w:val="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工作人员应规范着装，仪容整洁，服务举止礼貌得体。</w:t>
      </w:r>
    </w:p>
    <w:p>
      <w:pPr>
        <w:numPr>
          <w:ilvl w:val="0"/>
          <w:numId w:val="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体检场所应设立有咨询岗、咨询服务电话，拥有明显标识。</w:t>
      </w:r>
    </w:p>
    <w:p>
      <w:pPr>
        <w:autoSpaceDE w:val="0"/>
        <w:autoSpaceDN w:val="0"/>
        <w:adjustRightInd w:val="0"/>
        <w:spacing w:line="500" w:lineRule="exact"/>
        <w:jc w:val="left"/>
        <w:rPr>
          <w:rFonts w:ascii="宋体" w:hAnsi="宋体" w:eastAsia="宋体" w:cs="宋体"/>
          <w:b/>
          <w:bCs/>
          <w:color w:val="auto"/>
          <w:kern w:val="0"/>
          <w:sz w:val="21"/>
          <w:szCs w:val="21"/>
          <w:u w:val="double"/>
          <w:lang w:eastAsia="zh-CN"/>
        </w:rPr>
      </w:pPr>
      <w:r>
        <w:rPr>
          <w:rFonts w:hint="eastAsia" w:ascii="宋体" w:hAnsi="宋体" w:eastAsia="宋体" w:cs="宋体"/>
          <w:b/>
          <w:bCs/>
          <w:color w:val="auto"/>
          <w:kern w:val="0"/>
          <w:sz w:val="21"/>
          <w:szCs w:val="21"/>
          <w:u w:val="double"/>
          <w:lang w:eastAsia="zh-CN"/>
        </w:rPr>
        <w:t>6.证明材料要求：上述项目，可提供体检场所建筑平面图、布局图、现场实景照片、人员照片、房间面积（或单边尺寸）标识说明、文字描述等为证。上述资料应加盖供应商公章。</w:t>
      </w:r>
    </w:p>
    <w:p>
      <w:pPr>
        <w:autoSpaceDE w:val="0"/>
        <w:autoSpaceDN w:val="0"/>
        <w:adjustRightInd w:val="0"/>
        <w:spacing w:before="120" w:beforeLines="50" w:after="120" w:afterLines="50" w:line="500" w:lineRule="exact"/>
        <w:jc w:val="left"/>
        <w:rPr>
          <w:rFonts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（三）体检设备要求</w:t>
      </w:r>
    </w:p>
    <w:p>
      <w:pPr>
        <w:numPr>
          <w:ilvl w:val="0"/>
          <w:numId w:val="7"/>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供应商使用医疗器械购置和使用应符合国家相关规定，仪器设备相关资质证明齐全；需要强制性检定的设备应按检定周期检定。</w:t>
      </w:r>
    </w:p>
    <w:p>
      <w:pPr>
        <w:numPr>
          <w:ilvl w:val="0"/>
          <w:numId w:val="7"/>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关于放射性诊疗要求：供应商应当按照《放射诊疗管理规定》开展放射诊疗工作，并符合以下规定：</w:t>
      </w:r>
    </w:p>
    <w:p>
      <w:pPr>
        <w:numPr>
          <w:ilvl w:val="0"/>
          <w:numId w:val="8"/>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加强放射诊疗工作的管理，保证健康体检质量和安全，保障放射诊疗工作人员、受检者的健康权益；</w:t>
      </w:r>
    </w:p>
    <w:p>
      <w:pPr>
        <w:numPr>
          <w:ilvl w:val="0"/>
          <w:numId w:val="8"/>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放射工作场所和专业设备应符合法律法规和相关专业标准的有关规定，按要求进行年度检测，并取得合格报告；</w:t>
      </w:r>
    </w:p>
    <w:p>
      <w:pPr>
        <w:numPr>
          <w:ilvl w:val="0"/>
          <w:numId w:val="8"/>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科学合理使用射线防护用品；</w:t>
      </w:r>
    </w:p>
    <w:p>
      <w:pPr>
        <w:numPr>
          <w:ilvl w:val="0"/>
          <w:numId w:val="8"/>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放射工作场所内应设置受检者更衣区。</w:t>
      </w:r>
    </w:p>
    <w:p>
      <w:pPr>
        <w:autoSpaceDE w:val="0"/>
        <w:autoSpaceDN w:val="0"/>
        <w:adjustRightInd w:val="0"/>
        <w:spacing w:line="500" w:lineRule="exact"/>
        <w:jc w:val="left"/>
        <w:rPr>
          <w:rFonts w:ascii="宋体" w:hAnsi="宋体" w:eastAsia="宋体" w:cs="宋体"/>
          <w:b/>
          <w:bCs/>
          <w:color w:val="auto"/>
          <w:kern w:val="0"/>
          <w:sz w:val="21"/>
          <w:szCs w:val="21"/>
          <w:u w:val="double"/>
          <w:lang w:eastAsia="zh-CN"/>
        </w:rPr>
      </w:pPr>
      <w:r>
        <w:rPr>
          <w:rFonts w:hint="eastAsia" w:ascii="宋体" w:hAnsi="宋体" w:eastAsia="宋体" w:cs="宋体"/>
          <w:b/>
          <w:bCs/>
          <w:color w:val="auto"/>
          <w:kern w:val="0"/>
          <w:sz w:val="21"/>
          <w:szCs w:val="21"/>
          <w:u w:val="double"/>
          <w:lang w:eastAsia="zh-CN"/>
        </w:rPr>
        <w:t>3.证明材料要求：上述 1-2 项，可提供体现场实景照片、设备权属证明、设备资质证明、文字描述等为证。</w:t>
      </w:r>
    </w:p>
    <w:p>
      <w:pPr>
        <w:autoSpaceDE w:val="0"/>
        <w:autoSpaceDN w:val="0"/>
        <w:adjustRightInd w:val="0"/>
        <w:spacing w:before="120" w:beforeLines="50" w:after="120" w:afterLines="50" w:line="500" w:lineRule="exact"/>
        <w:jc w:val="left"/>
        <w:rPr>
          <w:rFonts w:ascii="宋体" w:hAnsi="宋体" w:eastAsia="Calibri" w:cs="宋体"/>
          <w:b/>
          <w:bCs/>
          <w:color w:val="auto"/>
          <w:kern w:val="0"/>
          <w:sz w:val="22"/>
          <w:szCs w:val="21"/>
          <w:lang w:eastAsia="zh-CN"/>
        </w:rPr>
      </w:pPr>
      <w:r>
        <w:rPr>
          <w:rFonts w:hint="eastAsia" w:ascii="宋体" w:hAnsi="宋体" w:eastAsia="Calibri" w:cs="宋体"/>
          <w:b/>
          <w:bCs/>
          <w:color w:val="auto"/>
          <w:kern w:val="0"/>
          <w:sz w:val="22"/>
          <w:szCs w:val="21"/>
          <w:lang w:eastAsia="zh-CN"/>
        </w:rPr>
        <w:t>（四）体检服务流程及增值服务要求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590"/>
        <w:gridCol w:w="7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64" w:type="dxa"/>
            <w:vMerge w:val="restart"/>
            <w:noWrap w:val="0"/>
            <w:vAlign w:val="center"/>
          </w:tcPr>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检前</w:t>
            </w:r>
          </w:p>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流程</w:t>
            </w:r>
          </w:p>
        </w:tc>
        <w:tc>
          <w:tcPr>
            <w:tcW w:w="590" w:type="dxa"/>
            <w:noWrap w:val="0"/>
            <w:vAlign w:val="center"/>
          </w:tcPr>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体检预约</w:t>
            </w:r>
          </w:p>
        </w:tc>
        <w:tc>
          <w:tcPr>
            <w:tcW w:w="7783" w:type="dxa"/>
            <w:noWrap w:val="0"/>
            <w:vAlign w:val="top"/>
          </w:tcPr>
          <w:p>
            <w:pPr>
              <w:numPr>
                <w:ilvl w:val="0"/>
                <w:numId w:val="9"/>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本项目体检服务周期拟安排2021年9月-2021年10月，分批完成供应商应与采购人沟通，确定体检的时间批次，供应商可在磋商文件中根据项目包受检人数及场所接待能力提出受检人员批次分析说明及建议。</w:t>
            </w:r>
          </w:p>
          <w:p>
            <w:pPr>
              <w:numPr>
                <w:ilvl w:val="0"/>
                <w:numId w:val="9"/>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体检前应告知受检人员检前注意事项。（告知形式不限，供应商自行拟定告知内容及告知方案）。</w:t>
            </w:r>
          </w:p>
          <w:p>
            <w:pPr>
              <w:numPr>
                <w:ilvl w:val="0"/>
                <w:numId w:val="9"/>
              </w:numPr>
              <w:autoSpaceDE w:val="0"/>
              <w:autoSpaceDN w:val="0"/>
              <w:adjustRightInd w:val="0"/>
              <w:spacing w:line="500" w:lineRule="exact"/>
              <w:ind w:left="425" w:hanging="425"/>
              <w:jc w:val="left"/>
              <w:rPr>
                <w:rFonts w:ascii="宋体" w:hAnsi="宋体" w:eastAsia="宋体" w:cs="宋体"/>
                <w:b/>
                <w:bCs/>
                <w:color w:val="auto"/>
                <w:kern w:val="0"/>
                <w:sz w:val="21"/>
                <w:szCs w:val="21"/>
                <w:u w:val="double"/>
                <w:lang w:eastAsia="zh-CN"/>
              </w:rPr>
            </w:pPr>
            <w:r>
              <w:rPr>
                <w:rFonts w:hint="eastAsia" w:ascii="宋体" w:hAnsi="宋体" w:eastAsia="Calibri" w:cs="宋体"/>
                <w:b/>
                <w:bCs/>
                <w:color w:val="auto"/>
                <w:kern w:val="0"/>
                <w:sz w:val="21"/>
                <w:szCs w:val="21"/>
                <w:u w:val="double"/>
                <w:lang w:eastAsia="zh-CN"/>
              </w:rPr>
              <w:t>体检申请人所有参检的体检项必须安排一次性完成，如体检申请人出现特殊情况方可分次完成所有体检项。</w:t>
            </w:r>
          </w:p>
          <w:p>
            <w:pPr>
              <w:numPr>
                <w:ilvl w:val="0"/>
                <w:numId w:val="9"/>
              </w:numPr>
              <w:autoSpaceDE w:val="0"/>
              <w:autoSpaceDN w:val="0"/>
              <w:adjustRightInd w:val="0"/>
              <w:spacing w:line="500" w:lineRule="exact"/>
              <w:ind w:left="425" w:hanging="425"/>
              <w:jc w:val="left"/>
              <w:rPr>
                <w:rFonts w:eastAsia="宋体"/>
                <w:color w:val="auto"/>
                <w:kern w:val="0"/>
                <w:sz w:val="22"/>
                <w:szCs w:val="22"/>
                <w:lang w:eastAsia="zh-CN"/>
              </w:rPr>
            </w:pPr>
            <w:r>
              <w:rPr>
                <w:rFonts w:hint="eastAsia" w:ascii="宋体" w:hAnsi="宋体" w:eastAsia="Calibri" w:cs="宋体"/>
                <w:color w:val="auto"/>
                <w:kern w:val="0"/>
                <w:sz w:val="21"/>
                <w:szCs w:val="21"/>
                <w:lang w:eastAsia="zh-CN"/>
              </w:rPr>
              <w:t>体检人员专车接送服务。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864" w:type="dxa"/>
            <w:vMerge w:val="continue"/>
            <w:noWrap w:val="0"/>
            <w:vAlign w:val="center"/>
          </w:tcPr>
          <w:p>
            <w:pPr>
              <w:autoSpaceDE w:val="0"/>
              <w:autoSpaceDN w:val="0"/>
              <w:adjustRightInd w:val="0"/>
              <w:spacing w:line="500" w:lineRule="exact"/>
              <w:jc w:val="center"/>
              <w:rPr>
                <w:rFonts w:ascii="宋体" w:hAnsi="宋体" w:eastAsia="Calibri" w:cs="宋体"/>
                <w:color w:val="auto"/>
                <w:kern w:val="0"/>
                <w:sz w:val="21"/>
                <w:szCs w:val="21"/>
                <w:lang w:eastAsia="zh-CN"/>
              </w:rPr>
            </w:pPr>
          </w:p>
        </w:tc>
        <w:tc>
          <w:tcPr>
            <w:tcW w:w="590" w:type="dxa"/>
            <w:noWrap w:val="0"/>
            <w:vAlign w:val="top"/>
          </w:tcPr>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体检</w:t>
            </w:r>
          </w:p>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登记</w:t>
            </w:r>
          </w:p>
        </w:tc>
        <w:tc>
          <w:tcPr>
            <w:tcW w:w="7783" w:type="dxa"/>
            <w:noWrap w:val="0"/>
            <w:vAlign w:val="top"/>
          </w:tcPr>
          <w:p>
            <w:pPr>
              <w:numPr>
                <w:ilvl w:val="0"/>
                <w:numId w:val="10"/>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应登记受检者基本信息，至少含姓名、性别、年龄；</w:t>
            </w:r>
          </w:p>
          <w:p>
            <w:pPr>
              <w:numPr>
                <w:ilvl w:val="0"/>
                <w:numId w:val="10"/>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信息登记应做好个人信息保密工作；</w:t>
            </w:r>
          </w:p>
          <w:p>
            <w:pPr>
              <w:numPr>
                <w:ilvl w:val="0"/>
                <w:numId w:val="10"/>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登记完成后，应告知体检流程及注意事项（告知形式不限，供应商自行拟定告知内容及告知方案）。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864" w:type="dxa"/>
            <w:noWrap w:val="0"/>
            <w:vAlign w:val="center"/>
          </w:tcPr>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检中</w:t>
            </w:r>
          </w:p>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流程</w:t>
            </w:r>
          </w:p>
        </w:tc>
        <w:tc>
          <w:tcPr>
            <w:tcW w:w="8373" w:type="dxa"/>
            <w:gridSpan w:val="2"/>
            <w:noWrap w:val="0"/>
            <w:vAlign w:val="top"/>
          </w:tcPr>
          <w:p>
            <w:pPr>
              <w:numPr>
                <w:ilvl w:val="0"/>
                <w:numId w:val="11"/>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所有岗位操作前应核对受检人员的基本信息。</w:t>
            </w:r>
          </w:p>
          <w:p>
            <w:pPr>
              <w:numPr>
                <w:ilvl w:val="0"/>
                <w:numId w:val="11"/>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设计采血、留取尿液及其他标本核收岗位的，应做好标本管理及核收记录。</w:t>
            </w:r>
          </w:p>
          <w:p>
            <w:pPr>
              <w:numPr>
                <w:ilvl w:val="0"/>
                <w:numId w:val="11"/>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供应商应与受检人员确认体检项目全部完成，如有放弃项目的应由受检人员确认并记录。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864" w:type="dxa"/>
            <w:noWrap w:val="0"/>
            <w:vAlign w:val="center"/>
          </w:tcPr>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检后</w:t>
            </w:r>
          </w:p>
          <w:p>
            <w:pPr>
              <w:autoSpaceDE w:val="0"/>
              <w:autoSpaceDN w:val="0"/>
              <w:adjustRightInd w:val="0"/>
              <w:spacing w:line="500" w:lineRule="exact"/>
              <w:jc w:val="center"/>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流程</w:t>
            </w:r>
          </w:p>
        </w:tc>
        <w:tc>
          <w:tcPr>
            <w:tcW w:w="8373" w:type="dxa"/>
            <w:gridSpan w:val="2"/>
            <w:noWrap w:val="0"/>
            <w:vAlign w:val="top"/>
          </w:tcPr>
          <w:p>
            <w:pPr>
              <w:numPr>
                <w:ilvl w:val="0"/>
                <w:numId w:val="12"/>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为参检人员提供免费营养早餐。</w:t>
            </w:r>
          </w:p>
          <w:p>
            <w:pPr>
              <w:numPr>
                <w:ilvl w:val="0"/>
                <w:numId w:val="12"/>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体检项目完成后，应有相关人员对各项检查结果进行汇总核实，发现问题及时与相关岗位复核并纠正。（供应商可提供具体的复核管理方案）</w:t>
            </w:r>
          </w:p>
          <w:p>
            <w:pPr>
              <w:numPr>
                <w:ilvl w:val="0"/>
                <w:numId w:val="12"/>
              </w:numPr>
              <w:autoSpaceDE w:val="0"/>
              <w:autoSpaceDN w:val="0"/>
              <w:adjustRightInd w:val="0"/>
              <w:spacing w:line="500" w:lineRule="exact"/>
              <w:ind w:left="425" w:hanging="425"/>
              <w:jc w:val="left"/>
              <w:rPr>
                <w:rFonts w:ascii="宋体" w:hAnsi="宋体" w:eastAsia="Calibri" w:cs="宋体"/>
                <w:color w:val="auto"/>
                <w:kern w:val="0"/>
                <w:sz w:val="21"/>
                <w:szCs w:val="21"/>
                <w:lang w:eastAsia="zh-CN"/>
              </w:rPr>
            </w:pPr>
            <w:r>
              <w:rPr>
                <w:rFonts w:hint="eastAsia" w:ascii="宋体" w:hAnsi="宋体" w:eastAsia="Calibri" w:cs="宋体"/>
                <w:color w:val="auto"/>
                <w:kern w:val="0"/>
                <w:sz w:val="21"/>
                <w:szCs w:val="21"/>
                <w:lang w:eastAsia="zh-CN"/>
              </w:rPr>
              <w:t>供应商应提供相应的健康咨询、健康教育、为受检人员解答体检报告有关内容的服务（具体增值服务方案由供应商自行承诺）</w:t>
            </w:r>
          </w:p>
        </w:tc>
      </w:tr>
    </w:tbl>
    <w:p>
      <w:pPr>
        <w:autoSpaceDE w:val="0"/>
        <w:autoSpaceDN w:val="0"/>
        <w:adjustRightInd w:val="0"/>
        <w:spacing w:before="120" w:beforeLines="50" w:after="120" w:afterLines="50" w:line="500" w:lineRule="exact"/>
        <w:jc w:val="left"/>
        <w:rPr>
          <w:rFonts w:ascii="宋体" w:hAnsi="宋体" w:eastAsia="Calibri" w:cs="宋体"/>
          <w:b/>
          <w:bCs/>
          <w:color w:val="auto"/>
          <w:kern w:val="0"/>
          <w:sz w:val="22"/>
          <w:szCs w:val="21"/>
          <w:lang w:eastAsia="zh-CN"/>
        </w:rPr>
      </w:pPr>
      <w:r>
        <w:rPr>
          <w:rFonts w:hint="eastAsia" w:ascii="宋体" w:hAnsi="宋体" w:eastAsia="Calibri" w:cs="宋体"/>
          <w:b/>
          <w:bCs/>
          <w:color w:val="auto"/>
          <w:kern w:val="0"/>
          <w:sz w:val="22"/>
          <w:szCs w:val="21"/>
          <w:lang w:eastAsia="zh-CN"/>
        </w:rPr>
        <w:t>（五）体检服务质控要求</w:t>
      </w:r>
    </w:p>
    <w:p>
      <w:pPr>
        <w:numPr>
          <w:ilvl w:val="0"/>
          <w:numId w:val="13"/>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供应商构应建立健全健康体检质量管理组织架构，应有明确的人员分工和职责，并设专人负责质量管理。</w:t>
      </w:r>
    </w:p>
    <w:p>
      <w:pPr>
        <w:numPr>
          <w:ilvl w:val="0"/>
          <w:numId w:val="13"/>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供应商应建立质量管理检查、反馈工作机制。</w:t>
      </w:r>
    </w:p>
    <w:p>
      <w:pPr>
        <w:numPr>
          <w:ilvl w:val="0"/>
          <w:numId w:val="13"/>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供应商应制定健康体检质量控制指标，并覆盖体检服务过程。对健康体检的重点环节（如心电图检查、超声检查、放射性检查、医学检验检查、高位异常结果等环节）应制定有针对性的质控方案。</w:t>
      </w:r>
    </w:p>
    <w:p>
      <w:pPr>
        <w:autoSpaceDE w:val="0"/>
        <w:autoSpaceDN w:val="0"/>
        <w:adjustRightInd w:val="0"/>
        <w:spacing w:before="120" w:beforeLines="50" w:after="120" w:afterLines="50" w:line="500" w:lineRule="exact"/>
        <w:jc w:val="left"/>
        <w:rPr>
          <w:rFonts w:ascii="宋体" w:hAnsi="宋体" w:eastAsia="Calibri" w:cs="宋体"/>
          <w:b/>
          <w:bCs/>
          <w:color w:val="auto"/>
          <w:kern w:val="0"/>
          <w:sz w:val="22"/>
          <w:szCs w:val="21"/>
          <w:lang w:eastAsia="zh-CN"/>
        </w:rPr>
      </w:pPr>
      <w:r>
        <w:rPr>
          <w:rFonts w:hint="eastAsia" w:ascii="宋体" w:hAnsi="宋体" w:eastAsia="Calibri" w:cs="宋体"/>
          <w:b/>
          <w:bCs/>
          <w:color w:val="auto"/>
          <w:kern w:val="0"/>
          <w:sz w:val="22"/>
          <w:szCs w:val="21"/>
          <w:lang w:eastAsia="zh-CN"/>
        </w:rPr>
        <w:t>（六）服务团队要求</w:t>
      </w:r>
    </w:p>
    <w:p>
      <w:pPr>
        <w:numPr>
          <w:ilvl w:val="0"/>
          <w:numId w:val="1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从事健康体检的医师应具有《医师执业证书》，并按照《医师执业证书》规定的执业地点、执业范围和执业类别执业；</w:t>
      </w:r>
    </w:p>
    <w:p>
      <w:pPr>
        <w:numPr>
          <w:ilvl w:val="0"/>
          <w:numId w:val="1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至少具有2名内科或外科副主任医师及以上专业技术职务任职资格的执业医师专职从事健康体检主检医师工作；每个临床检查科室至少具有1名中级及以上专业技术职务任职资格的相对固定的执业医师从事健康体检工作；</w:t>
      </w:r>
    </w:p>
    <w:p>
      <w:pPr>
        <w:numPr>
          <w:ilvl w:val="0"/>
          <w:numId w:val="1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至少具有10名注册护士；</w:t>
      </w:r>
    </w:p>
    <w:p>
      <w:pPr>
        <w:numPr>
          <w:ilvl w:val="0"/>
          <w:numId w:val="1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从事健康体检的医技人员应具有专业技术职务任职资格及相关岗位的任职资格，对国家要求必须持有上岗合格证的岗位，必须持证上岗；</w:t>
      </w:r>
    </w:p>
    <w:p>
      <w:pPr>
        <w:numPr>
          <w:ilvl w:val="0"/>
          <w:numId w:val="14"/>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具有满足健康体检需要的其他卫生技术人员。</w:t>
      </w:r>
    </w:p>
    <w:p>
      <w:pPr>
        <w:autoSpaceDE w:val="0"/>
        <w:autoSpaceDN w:val="0"/>
        <w:adjustRightInd w:val="0"/>
        <w:spacing w:before="120" w:beforeLines="50" w:after="120" w:afterLines="50" w:line="500" w:lineRule="exact"/>
        <w:jc w:val="left"/>
        <w:rPr>
          <w:rFonts w:ascii="宋体" w:hAnsi="宋体" w:eastAsia="Calibri" w:cs="宋体"/>
          <w:b/>
          <w:bCs/>
          <w:color w:val="auto"/>
          <w:kern w:val="0"/>
          <w:sz w:val="22"/>
          <w:szCs w:val="21"/>
          <w:lang w:eastAsia="zh-CN"/>
        </w:rPr>
      </w:pPr>
      <w:r>
        <w:rPr>
          <w:rFonts w:hint="eastAsia" w:ascii="宋体" w:hAnsi="宋体" w:eastAsia="Calibri" w:cs="宋体"/>
          <w:b/>
          <w:bCs/>
          <w:color w:val="auto"/>
          <w:kern w:val="0"/>
          <w:sz w:val="22"/>
          <w:szCs w:val="21"/>
          <w:lang w:eastAsia="zh-CN"/>
        </w:rPr>
        <w:t>（七）其它服务要求</w:t>
      </w:r>
    </w:p>
    <w:p>
      <w:pPr>
        <w:numPr>
          <w:ilvl w:val="0"/>
          <w:numId w:val="1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供应商每天能安排本项目受检人数不少于70人，并根据采购人的要求安排体检场次，具体体检时间由采购人确定后提前7天告知供应商。</w:t>
      </w:r>
    </w:p>
    <w:p>
      <w:pPr>
        <w:numPr>
          <w:ilvl w:val="0"/>
          <w:numId w:val="1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各科医生人数配备合理、足够，并注明每天参加体检各科医生的人数以及每天能承担的体检量，保证体检人员当日完成全套体检项目。</w:t>
      </w:r>
    </w:p>
    <w:p>
      <w:pPr>
        <w:numPr>
          <w:ilvl w:val="0"/>
          <w:numId w:val="15"/>
        </w:numPr>
        <w:autoSpaceDE w:val="0"/>
        <w:autoSpaceDN w:val="0"/>
        <w:adjustRightInd w:val="0"/>
        <w:spacing w:line="500" w:lineRule="exact"/>
        <w:ind w:left="425" w:hanging="425"/>
        <w:jc w:val="left"/>
        <w:rPr>
          <w:rFonts w:ascii="宋体" w:hAnsi="宋体" w:eastAsia="宋体" w:cs="宋体"/>
          <w:b/>
          <w:bCs/>
          <w:color w:val="auto"/>
          <w:kern w:val="0"/>
          <w:sz w:val="21"/>
          <w:szCs w:val="21"/>
          <w:u w:val="double"/>
          <w:lang w:eastAsia="zh-CN"/>
        </w:rPr>
      </w:pPr>
      <w:r>
        <w:rPr>
          <w:rFonts w:hint="eastAsia" w:ascii="宋体" w:hAnsi="宋体" w:eastAsia="宋体" w:cs="宋体"/>
          <w:b/>
          <w:bCs/>
          <w:color w:val="auto"/>
          <w:kern w:val="0"/>
          <w:sz w:val="21"/>
          <w:szCs w:val="21"/>
          <w:u w:val="double"/>
          <w:lang w:eastAsia="zh-CN"/>
        </w:rPr>
        <w:t>供应商应为本项目专门组建一个不少于5人的专职咨询服务团队，引导参检人员参与体检及体检项目咨询，能保证参检人员及时、安全地完成体检。同时还须派驻一名具有高级职称的内科医生作为现场咨询专家，要求专家耐心细致，能认真回答体检人员的相关疑问。</w:t>
      </w:r>
    </w:p>
    <w:p>
      <w:pPr>
        <w:numPr>
          <w:ilvl w:val="0"/>
          <w:numId w:val="1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各种检查单,检验单应规范整齐贴在体检表中相应的位置，不得随意放置。体检中若出现体检表、检验单、报告单丢失，应由承检医院免费再检。</w:t>
      </w:r>
    </w:p>
    <w:p>
      <w:pPr>
        <w:numPr>
          <w:ilvl w:val="0"/>
          <w:numId w:val="1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关于漏检：如有职工有生病、住院、出差、产假等特殊情况的应适当延期进行（体检结束之日起30天内体检完毕）。供应商应根据采购人要求无条件安排好体检场地及人员，并在体检结束后20个日历天提交体检报告。</w:t>
      </w:r>
    </w:p>
    <w:p>
      <w:pPr>
        <w:numPr>
          <w:ilvl w:val="0"/>
          <w:numId w:val="1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体检过程中所需要的设备和耗材，全部由供应商提供；要求尽量采用一次性设备。</w:t>
      </w:r>
    </w:p>
    <w:p>
      <w:pPr>
        <w:numPr>
          <w:ilvl w:val="0"/>
          <w:numId w:val="1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体检有异常者及时（当天）通知单位或本人，并能及时给予复检。</w:t>
      </w:r>
    </w:p>
    <w:p>
      <w:pPr>
        <w:numPr>
          <w:ilvl w:val="0"/>
          <w:numId w:val="15"/>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所有体检人员的体检数据电子档必须无偿提供给受检人。</w:t>
      </w:r>
    </w:p>
    <w:p>
      <w:pPr>
        <w:numPr>
          <w:ilvl w:val="0"/>
          <w:numId w:val="15"/>
        </w:numPr>
        <w:autoSpaceDE w:val="0"/>
        <w:autoSpaceDN w:val="0"/>
        <w:adjustRightInd w:val="0"/>
        <w:spacing w:line="500" w:lineRule="exact"/>
        <w:ind w:left="425" w:hanging="425"/>
        <w:jc w:val="left"/>
        <w:rPr>
          <w:rFonts w:ascii="宋体" w:hAnsi="宋体" w:eastAsia="宋体" w:cs="宋体"/>
          <w:b/>
          <w:bCs/>
          <w:color w:val="auto"/>
          <w:kern w:val="0"/>
          <w:sz w:val="21"/>
          <w:szCs w:val="21"/>
          <w:u w:val="double"/>
          <w:lang w:eastAsia="zh-CN"/>
        </w:rPr>
      </w:pPr>
      <w:r>
        <w:rPr>
          <w:rFonts w:hint="eastAsia" w:ascii="宋体" w:hAnsi="宋体" w:eastAsia="宋体" w:cs="宋体"/>
          <w:b/>
          <w:bCs/>
          <w:color w:val="auto"/>
          <w:kern w:val="0"/>
          <w:sz w:val="21"/>
          <w:szCs w:val="21"/>
          <w:u w:val="double"/>
          <w:lang w:eastAsia="zh-CN"/>
        </w:rPr>
        <w:t>供应商提供免费上门解读体检报告一次，时间由采购人确定。</w:t>
      </w:r>
    </w:p>
    <w:p>
      <w:pPr>
        <w:numPr>
          <w:ilvl w:val="0"/>
          <w:numId w:val="15"/>
        </w:numPr>
        <w:autoSpaceDE w:val="0"/>
        <w:autoSpaceDN w:val="0"/>
        <w:adjustRightInd w:val="0"/>
        <w:spacing w:line="500" w:lineRule="exact"/>
        <w:ind w:left="425" w:hanging="425"/>
        <w:jc w:val="left"/>
        <w:rPr>
          <w:rFonts w:ascii="宋体" w:hAnsi="宋体" w:eastAsia="宋体" w:cs="宋体"/>
          <w:b/>
          <w:bCs/>
          <w:color w:val="auto"/>
          <w:kern w:val="0"/>
          <w:sz w:val="21"/>
          <w:szCs w:val="21"/>
          <w:u w:val="double"/>
          <w:lang w:eastAsia="zh-CN"/>
        </w:rPr>
      </w:pPr>
      <w:r>
        <w:rPr>
          <w:rFonts w:hint="eastAsia" w:ascii="宋体" w:hAnsi="宋体" w:eastAsia="宋体" w:cs="宋体"/>
          <w:b/>
          <w:bCs/>
          <w:color w:val="auto"/>
          <w:kern w:val="0"/>
          <w:sz w:val="21"/>
          <w:szCs w:val="21"/>
          <w:u w:val="double"/>
          <w:lang w:eastAsia="zh-CN"/>
        </w:rPr>
        <w:t>★重大异常情况：体检中如遇重大疾病或疑似重大阳性结果的，需要及时通知参与体检本人并立即向报备采购人，提供免费复检。</w:t>
      </w:r>
    </w:p>
    <w:p>
      <w:pPr>
        <w:widowControl/>
        <w:spacing w:before="120" w:beforeLines="50" w:after="120" w:afterLines="50" w:line="500" w:lineRule="exact"/>
        <w:jc w:val="both"/>
        <w:textAlignment w:val="baseline"/>
        <w:outlineLvl w:val="1"/>
        <w:rPr>
          <w:rFonts w:ascii="Times New Roman" w:hAnsi="Times New Roman" w:eastAsia="黑体" w:cs="Times New Roman"/>
          <w:b/>
          <w:color w:val="auto"/>
          <w:sz w:val="28"/>
          <w:szCs w:val="28"/>
          <w:shd w:val="clear" w:color="auto" w:fill="FFFFFF"/>
          <w:lang w:val="en-US" w:eastAsia="zh-CN" w:bidi="ar-SA"/>
        </w:rPr>
      </w:pPr>
      <w:r>
        <w:rPr>
          <w:rFonts w:hint="eastAsia" w:ascii="Times New Roman" w:hAnsi="Times New Roman" w:eastAsia="黑体" w:cs="Times New Roman"/>
          <w:b/>
          <w:color w:val="auto"/>
          <w:sz w:val="28"/>
          <w:szCs w:val="28"/>
          <w:shd w:val="clear" w:color="auto" w:fill="FFFFFF"/>
          <w:lang w:val="en-US" w:eastAsia="zh-CN" w:bidi="ar-SA"/>
        </w:rPr>
        <w:t>六、体检结论及复查要求</w:t>
      </w:r>
    </w:p>
    <w:p>
      <w:pPr>
        <w:autoSpaceDE w:val="0"/>
        <w:autoSpaceDN w:val="0"/>
        <w:adjustRightInd w:val="0"/>
        <w:spacing w:before="120" w:beforeLines="50" w:after="120" w:afterLines="50" w:line="500" w:lineRule="exact"/>
        <w:jc w:val="left"/>
        <w:rPr>
          <w:rFonts w:ascii="宋体" w:hAnsi="宋体" w:eastAsia="Calibri" w:cs="宋体"/>
          <w:b/>
          <w:bCs/>
          <w:color w:val="auto"/>
          <w:kern w:val="0"/>
          <w:sz w:val="22"/>
          <w:szCs w:val="21"/>
          <w:lang w:eastAsia="zh-CN"/>
        </w:rPr>
      </w:pPr>
      <w:r>
        <w:rPr>
          <w:rFonts w:hint="eastAsia" w:ascii="宋体" w:hAnsi="宋体" w:eastAsia="Calibri" w:cs="宋体"/>
          <w:b/>
          <w:bCs/>
          <w:color w:val="auto"/>
          <w:kern w:val="0"/>
          <w:sz w:val="22"/>
          <w:szCs w:val="21"/>
          <w:lang w:eastAsia="zh-CN"/>
        </w:rPr>
        <w:t>（一）体检报告要求</w:t>
      </w:r>
    </w:p>
    <w:p>
      <w:pPr>
        <w:numPr>
          <w:ilvl w:val="0"/>
          <w:numId w:val="1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对完成健康体检的受检者，应当按照《健康体检管理暂行规定》的要求出具健康体检报告。健康体检各检查项目的结果应由具有相关岗位资质的人员记录并签名；检验结果应有操作者、审核者双签名；健康体检报告由主检医师负责审核、签署。</w:t>
      </w:r>
    </w:p>
    <w:p>
      <w:pPr>
        <w:numPr>
          <w:ilvl w:val="0"/>
          <w:numId w:val="1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供应商应根据采购人要求无条件安排好体检场地及人员。供应商应在每场体检结束后20日内提交体检报告，具体内容包括个人体检报告、各分项统计报告和总体统计报告。</w:t>
      </w:r>
    </w:p>
    <w:p>
      <w:pPr>
        <w:numPr>
          <w:ilvl w:val="0"/>
          <w:numId w:val="1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健康体检报告应当客观、真实、准确、及时、完整。在报告中应规范使用医学术语，表述准确，语句通顺，标点正确。健康体检报告书写应使用规范的中文，无正式中文译名的症状、体征、疾病名称等可以使用外文。健康体检报告中有关数字一律使用阿拉伯数字书写（医学专业术语除外）。</w:t>
      </w:r>
    </w:p>
    <w:p>
      <w:pPr>
        <w:numPr>
          <w:ilvl w:val="0"/>
          <w:numId w:val="1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健康体检报告应独立包装，包装封面应显示受检者在本机构体检的唯一标识、受检者基本信息（姓名、性别、年龄、体检日期）和医疗机构名称，内容应易于辨识。</w:t>
      </w:r>
    </w:p>
    <w:p>
      <w:pPr>
        <w:numPr>
          <w:ilvl w:val="0"/>
          <w:numId w:val="1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出具的电子打印版健康体检报告应当统一字体、字号及排版格式健康体检报告发布前须由主检医师审核签名确认（含电子签名）。医疗机构内主管业务部门有责任定期检查健康体检报告，发现问题应及时纠正。</w:t>
      </w:r>
    </w:p>
    <w:p>
      <w:pPr>
        <w:numPr>
          <w:ilvl w:val="0"/>
          <w:numId w:val="1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本项目要求出具团体体检分析报告是分析团体人群体检健康状况的重要资料，应按照医学统计学要求，统计体检人数、阳性结果的检出率、性别比例及差异、各年龄段人数比例及差异等指标，并给出分析结论和建议。团体体检分析报告中不应出现受检者的个人信息。</w:t>
      </w:r>
    </w:p>
    <w:p>
      <w:pPr>
        <w:numPr>
          <w:ilvl w:val="0"/>
          <w:numId w:val="1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健康体检报告由受检者自行保管。</w:t>
      </w:r>
    </w:p>
    <w:p>
      <w:pPr>
        <w:numPr>
          <w:ilvl w:val="0"/>
          <w:numId w:val="16"/>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医疗机构应做好受检者健康体检报告相关信息的隐私保护工作。</w:t>
      </w:r>
    </w:p>
    <w:p>
      <w:pPr>
        <w:numPr>
          <w:ilvl w:val="0"/>
          <w:numId w:val="16"/>
        </w:numPr>
        <w:autoSpaceDE w:val="0"/>
        <w:autoSpaceDN w:val="0"/>
        <w:adjustRightInd w:val="0"/>
        <w:spacing w:line="500" w:lineRule="exact"/>
        <w:ind w:left="425" w:hanging="425"/>
        <w:jc w:val="left"/>
        <w:rPr>
          <w:rFonts w:ascii="宋体" w:hAnsi="宋体" w:eastAsia="宋体" w:cs="宋体"/>
          <w:b/>
          <w:bCs/>
          <w:color w:val="auto"/>
          <w:kern w:val="0"/>
          <w:sz w:val="21"/>
          <w:szCs w:val="21"/>
          <w:u w:val="double"/>
          <w:lang w:eastAsia="zh-CN"/>
        </w:rPr>
      </w:pPr>
      <w:r>
        <w:rPr>
          <w:rFonts w:hint="eastAsia" w:ascii="宋体" w:hAnsi="宋体" w:eastAsia="宋体" w:cs="宋体"/>
          <w:b/>
          <w:bCs/>
          <w:color w:val="auto"/>
          <w:kern w:val="0"/>
          <w:sz w:val="21"/>
          <w:szCs w:val="21"/>
          <w:u w:val="double"/>
          <w:lang w:eastAsia="zh-CN"/>
        </w:rPr>
        <w:t>★上述体检报告需按采购人要求提供电子版数据</w:t>
      </w:r>
    </w:p>
    <w:p>
      <w:pPr>
        <w:autoSpaceDE w:val="0"/>
        <w:autoSpaceDN w:val="0"/>
        <w:adjustRightInd w:val="0"/>
        <w:spacing w:before="120" w:beforeLines="50" w:after="120" w:afterLines="50" w:line="500" w:lineRule="exact"/>
        <w:jc w:val="left"/>
        <w:rPr>
          <w:rFonts w:ascii="宋体" w:hAnsi="宋体" w:eastAsia="Calibri" w:cs="宋体"/>
          <w:b/>
          <w:bCs/>
          <w:color w:val="auto"/>
          <w:kern w:val="0"/>
          <w:sz w:val="22"/>
          <w:szCs w:val="21"/>
          <w:lang w:eastAsia="zh-CN"/>
        </w:rPr>
      </w:pPr>
      <w:r>
        <w:rPr>
          <w:rFonts w:hint="eastAsia" w:ascii="宋体" w:hAnsi="宋体" w:eastAsia="Calibri" w:cs="宋体"/>
          <w:b/>
          <w:bCs/>
          <w:color w:val="auto"/>
          <w:kern w:val="0"/>
          <w:sz w:val="22"/>
          <w:szCs w:val="21"/>
          <w:lang w:eastAsia="zh-CN"/>
        </w:rPr>
        <w:t>（二）复查要求</w:t>
      </w:r>
    </w:p>
    <w:p>
      <w:pPr>
        <w:numPr>
          <w:ilvl w:val="0"/>
          <w:numId w:val="17"/>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 xml:space="preserve">对可疑病例复查（包在报价总价内，不另行收费），复查名单及内容书面通知体检对象及采购人。供应商需对体检异常者（怀疑肿瘤）提供检测胶片。 </w:t>
      </w:r>
    </w:p>
    <w:p>
      <w:pPr>
        <w:numPr>
          <w:ilvl w:val="0"/>
          <w:numId w:val="17"/>
        </w:numPr>
        <w:autoSpaceDE w:val="0"/>
        <w:autoSpaceDN w:val="0"/>
        <w:adjustRightInd w:val="0"/>
        <w:spacing w:line="500" w:lineRule="exact"/>
        <w:ind w:left="425" w:hanging="425"/>
        <w:jc w:val="left"/>
        <w:rPr>
          <w:rFonts w:ascii="宋体" w:hAnsi="宋体" w:eastAsia="宋体" w:cs="宋体"/>
          <w:color w:val="auto"/>
          <w:kern w:val="0"/>
          <w:sz w:val="21"/>
          <w:szCs w:val="21"/>
          <w:lang w:eastAsia="zh-CN"/>
        </w:rPr>
      </w:pPr>
      <w:bookmarkStart w:id="20" w:name="_Toc6231932"/>
      <w:r>
        <w:rPr>
          <w:rFonts w:hint="eastAsia" w:ascii="宋体" w:hAnsi="宋体" w:eastAsia="宋体" w:cs="宋体"/>
          <w:color w:val="auto"/>
          <w:kern w:val="0"/>
          <w:sz w:val="21"/>
          <w:szCs w:val="21"/>
          <w:lang w:eastAsia="zh-CN"/>
        </w:rPr>
        <w:t>★</w:t>
      </w:r>
      <w:r>
        <w:rPr>
          <w:rFonts w:hint="eastAsia" w:ascii="宋体" w:hAnsi="宋体" w:eastAsia="宋体" w:cs="宋体"/>
          <w:b/>
          <w:bCs/>
          <w:color w:val="auto"/>
          <w:kern w:val="0"/>
          <w:sz w:val="21"/>
          <w:szCs w:val="21"/>
          <w:u w:val="double"/>
          <w:lang w:eastAsia="zh-CN"/>
        </w:rPr>
        <w:t>在收到体检结论后一个月内，对体检结论有疑问者，原项目复查项目费用由供应商承担。</w:t>
      </w:r>
    </w:p>
    <w:p>
      <w:pPr>
        <w:widowControl/>
        <w:spacing w:before="120" w:beforeLines="50" w:after="120" w:afterLines="50" w:line="500" w:lineRule="exact"/>
        <w:jc w:val="both"/>
        <w:textAlignment w:val="baseline"/>
        <w:outlineLvl w:val="1"/>
        <w:rPr>
          <w:rFonts w:ascii="Times New Roman" w:hAnsi="Times New Roman" w:eastAsia="黑体" w:cs="Times New Roman"/>
          <w:b/>
          <w:color w:val="auto"/>
          <w:sz w:val="28"/>
          <w:szCs w:val="28"/>
          <w:shd w:val="clear" w:color="auto" w:fill="FFFFFF"/>
          <w:lang w:val="en-US" w:eastAsia="zh-CN" w:bidi="ar-SA"/>
        </w:rPr>
      </w:pPr>
      <w:r>
        <w:rPr>
          <w:rFonts w:hint="eastAsia" w:ascii="Times New Roman" w:hAnsi="Times New Roman" w:eastAsia="黑体" w:cs="Times New Roman"/>
          <w:b/>
          <w:color w:val="auto"/>
          <w:sz w:val="28"/>
          <w:szCs w:val="28"/>
          <w:shd w:val="clear" w:color="auto" w:fill="FFFFFF"/>
          <w:lang w:val="en-US" w:eastAsia="zh-CN" w:bidi="ar-SA"/>
        </w:rPr>
        <w:t>★七、报价要求</w:t>
      </w:r>
      <w:bookmarkEnd w:id="20"/>
    </w:p>
    <w:p>
      <w:pPr>
        <w:autoSpaceDE w:val="0"/>
        <w:autoSpaceDN w:val="0"/>
        <w:adjustRightInd w:val="0"/>
        <w:spacing w:line="500" w:lineRule="exact"/>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（一）供应商须对所有体检项目进行报价，报价由基本科目和其他科目两部分组成。</w:t>
      </w:r>
    </w:p>
    <w:p>
      <w:pPr>
        <w:autoSpaceDE w:val="0"/>
        <w:autoSpaceDN w:val="0"/>
        <w:adjustRightInd w:val="0"/>
        <w:spacing w:line="500" w:lineRule="exact"/>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（二）</w:t>
      </w:r>
      <w:r>
        <w:rPr>
          <w:rFonts w:hint="eastAsia" w:ascii="宋体" w:hAnsi="宋体" w:eastAsia="宋体" w:cs="宋体"/>
          <w:b/>
          <w:bCs/>
          <w:color w:val="auto"/>
          <w:kern w:val="0"/>
          <w:sz w:val="21"/>
          <w:szCs w:val="21"/>
          <w:lang w:eastAsia="zh-CN"/>
        </w:rPr>
        <w:t>基本科目：</w:t>
      </w:r>
      <w:r>
        <w:rPr>
          <w:rFonts w:hint="eastAsia" w:ascii="宋体" w:hAnsi="宋体" w:eastAsia="宋体" w:cs="宋体"/>
          <w:color w:val="auto"/>
          <w:kern w:val="0"/>
          <w:sz w:val="21"/>
          <w:szCs w:val="21"/>
          <w:u w:val="double"/>
          <w:lang w:eastAsia="zh-CN"/>
        </w:rPr>
        <w:t>供应商就该体检科目内容及相关事项提供承诺函（格式自拟），未提供承诺或未实质性响应的为无效标。</w:t>
      </w:r>
    </w:p>
    <w:p>
      <w:pPr>
        <w:autoSpaceDE w:val="0"/>
        <w:autoSpaceDN w:val="0"/>
        <w:adjustRightInd w:val="0"/>
        <w:spacing w:line="500" w:lineRule="exact"/>
        <w:ind w:right="-56" w:rightChars="-20"/>
        <w:jc w:val="left"/>
        <w:rPr>
          <w:rFonts w:ascii="宋体" w:hAnsi="宋体" w:eastAsia="宋体" w:cs="宋体"/>
          <w:b/>
          <w:color w:val="auto"/>
          <w:kern w:val="0"/>
          <w:sz w:val="21"/>
          <w:szCs w:val="21"/>
          <w:lang w:eastAsia="zh-CN"/>
        </w:rPr>
      </w:pPr>
      <w:r>
        <w:rPr>
          <w:rFonts w:hint="eastAsia" w:ascii="宋体" w:hAnsi="宋体" w:eastAsia="宋体" w:cs="宋体"/>
          <w:color w:val="auto"/>
          <w:kern w:val="0"/>
          <w:sz w:val="21"/>
          <w:szCs w:val="21"/>
          <w:lang w:eastAsia="zh-CN"/>
        </w:rPr>
        <w:t>（三）</w:t>
      </w:r>
      <w:r>
        <w:rPr>
          <w:rFonts w:hint="eastAsia" w:ascii="宋体" w:hAnsi="宋体" w:eastAsia="宋体" w:cs="宋体"/>
          <w:b/>
          <w:bCs/>
          <w:color w:val="auto"/>
          <w:kern w:val="0"/>
          <w:sz w:val="21"/>
          <w:szCs w:val="21"/>
          <w:lang w:eastAsia="zh-CN"/>
        </w:rPr>
        <w:t>其他科目：</w:t>
      </w:r>
      <w:r>
        <w:rPr>
          <w:rFonts w:hint="eastAsia" w:ascii="宋体" w:hAnsi="宋体" w:eastAsia="宋体" w:cs="宋体"/>
          <w:b/>
          <w:color w:val="auto"/>
          <w:kern w:val="0"/>
          <w:sz w:val="21"/>
          <w:szCs w:val="21"/>
          <w:u w:val="double"/>
          <w:lang w:eastAsia="zh-CN"/>
        </w:rPr>
        <w:t>以折扣率的形式报价，所有套餐“其他科目”报价折扣率必须相同。其基准价为《关于全面推开武汉市公立医院医疗服务价格改革的通知》（武发改收费【</w:t>
      </w:r>
      <w:r>
        <w:rPr>
          <w:rFonts w:ascii="宋体" w:hAnsi="宋体" w:eastAsia="宋体" w:cs="宋体"/>
          <w:b/>
          <w:color w:val="auto"/>
          <w:kern w:val="0"/>
          <w:sz w:val="21"/>
          <w:szCs w:val="21"/>
          <w:u w:val="double"/>
          <w:lang w:eastAsia="zh-CN"/>
        </w:rPr>
        <w:t>2016</w:t>
      </w:r>
      <w:r>
        <w:rPr>
          <w:rFonts w:hint="eastAsia" w:ascii="宋体" w:hAnsi="宋体" w:eastAsia="宋体" w:cs="宋体"/>
          <w:b/>
          <w:color w:val="auto"/>
          <w:kern w:val="0"/>
          <w:sz w:val="21"/>
          <w:szCs w:val="21"/>
          <w:u w:val="double"/>
          <w:lang w:eastAsia="zh-CN"/>
        </w:rPr>
        <w:t>】</w:t>
      </w:r>
      <w:r>
        <w:rPr>
          <w:rFonts w:ascii="宋体" w:hAnsi="宋体" w:eastAsia="宋体" w:cs="宋体"/>
          <w:b/>
          <w:color w:val="auto"/>
          <w:kern w:val="0"/>
          <w:sz w:val="21"/>
          <w:szCs w:val="21"/>
          <w:u w:val="double"/>
          <w:lang w:eastAsia="zh-CN"/>
        </w:rPr>
        <w:t>762</w:t>
      </w:r>
      <w:r>
        <w:rPr>
          <w:rFonts w:hint="eastAsia" w:ascii="宋体" w:hAnsi="宋体" w:eastAsia="宋体" w:cs="宋体"/>
          <w:b/>
          <w:color w:val="auto"/>
          <w:kern w:val="0"/>
          <w:sz w:val="21"/>
          <w:szCs w:val="21"/>
          <w:u w:val="double"/>
          <w:lang w:eastAsia="zh-CN"/>
        </w:rPr>
        <w:t>号）公布的价格（该报价将计入各供应商价格得分计算）。折扣率报价为百分比形式（精确到小数点后</w:t>
      </w:r>
      <w:r>
        <w:rPr>
          <w:rFonts w:ascii="宋体" w:hAnsi="宋体" w:eastAsia="宋体" w:cs="宋体"/>
          <w:b/>
          <w:color w:val="auto"/>
          <w:kern w:val="0"/>
          <w:sz w:val="21"/>
          <w:szCs w:val="21"/>
          <w:u w:val="double"/>
          <w:lang w:eastAsia="zh-CN"/>
        </w:rPr>
        <w:t>1</w:t>
      </w:r>
      <w:r>
        <w:rPr>
          <w:rFonts w:hint="eastAsia" w:ascii="宋体" w:hAnsi="宋体" w:eastAsia="宋体" w:cs="宋体"/>
          <w:b/>
          <w:color w:val="auto"/>
          <w:kern w:val="0"/>
          <w:sz w:val="21"/>
          <w:szCs w:val="21"/>
          <w:u w:val="double"/>
          <w:lang w:eastAsia="zh-CN"/>
        </w:rPr>
        <w:t>位），例：供应商承诺八折的报价，则投标报价应填报为</w:t>
      </w:r>
      <w:r>
        <w:rPr>
          <w:rFonts w:ascii="宋体" w:hAnsi="宋体" w:eastAsia="宋体" w:cs="宋体"/>
          <w:b/>
          <w:color w:val="auto"/>
          <w:kern w:val="0"/>
          <w:sz w:val="21"/>
          <w:szCs w:val="21"/>
          <w:u w:val="double"/>
          <w:lang w:eastAsia="zh-CN"/>
        </w:rPr>
        <w:t>80.0%</w:t>
      </w:r>
      <w:r>
        <w:rPr>
          <w:rFonts w:hint="eastAsia" w:ascii="宋体" w:hAnsi="宋体" w:eastAsia="宋体" w:cs="宋体"/>
          <w:b/>
          <w:color w:val="auto"/>
          <w:kern w:val="0"/>
          <w:sz w:val="21"/>
          <w:szCs w:val="21"/>
          <w:u w:val="double"/>
          <w:lang w:eastAsia="zh-CN"/>
        </w:rPr>
        <w:t>。</w:t>
      </w:r>
    </w:p>
    <w:p>
      <w:pPr>
        <w:autoSpaceDE w:val="0"/>
        <w:autoSpaceDN w:val="0"/>
        <w:adjustRightInd w:val="0"/>
        <w:spacing w:line="500" w:lineRule="exact"/>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（四）结算时受检人体检费用超出：男性干部职工每人不高于1500元，女性干部职工每人不高于1800元（含300元妇检费）的部分，由受检人自行承担（该超出部分的费用不接受医保支付）。</w:t>
      </w:r>
    </w:p>
    <w:p>
      <w:pPr>
        <w:widowControl/>
        <w:spacing w:before="120" w:beforeLines="50" w:after="120" w:afterLines="50" w:line="500" w:lineRule="exact"/>
        <w:jc w:val="both"/>
        <w:textAlignment w:val="baseline"/>
        <w:outlineLvl w:val="1"/>
        <w:rPr>
          <w:rFonts w:ascii="Times New Roman" w:hAnsi="Times New Roman" w:eastAsia="黑体" w:cs="Times New Roman"/>
          <w:b/>
          <w:color w:val="auto"/>
          <w:sz w:val="28"/>
          <w:szCs w:val="28"/>
          <w:shd w:val="clear" w:color="auto" w:fill="FFFFFF"/>
          <w:lang w:val="en-US" w:eastAsia="zh-CN" w:bidi="ar-SA"/>
        </w:rPr>
      </w:pPr>
      <w:r>
        <w:rPr>
          <w:rFonts w:hint="eastAsia" w:ascii="Times New Roman" w:hAnsi="Times New Roman" w:eastAsia="黑体" w:cs="Times New Roman"/>
          <w:b/>
          <w:color w:val="auto"/>
          <w:sz w:val="28"/>
          <w:szCs w:val="28"/>
          <w:shd w:val="clear" w:color="auto" w:fill="FFFFFF"/>
          <w:lang w:val="en-US" w:eastAsia="zh-CN" w:bidi="ar-SA"/>
        </w:rPr>
        <w:t>★八、采购标的的其他要求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559"/>
        <w:gridCol w:w="5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noWrap w:val="0"/>
            <w:vAlign w:val="top"/>
          </w:tcPr>
          <w:p>
            <w:pPr>
              <w:widowControl/>
              <w:spacing w:before="120" w:beforeLines="50" w:after="120" w:afterLines="50" w:line="500" w:lineRule="exact"/>
              <w:jc w:val="center"/>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序号</w:t>
            </w:r>
          </w:p>
        </w:tc>
        <w:tc>
          <w:tcPr>
            <w:tcW w:w="2889" w:type="dxa"/>
            <w:noWrap w:val="0"/>
            <w:vAlign w:val="top"/>
          </w:tcPr>
          <w:p>
            <w:pPr>
              <w:widowControl/>
              <w:spacing w:before="120" w:beforeLines="50" w:after="120" w:afterLines="50" w:line="500" w:lineRule="exact"/>
              <w:jc w:val="center"/>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服务要求项目</w:t>
            </w:r>
          </w:p>
        </w:tc>
        <w:tc>
          <w:tcPr>
            <w:tcW w:w="5780" w:type="dxa"/>
            <w:noWrap w:val="0"/>
            <w:vAlign w:val="top"/>
          </w:tcPr>
          <w:p>
            <w:pPr>
              <w:widowControl/>
              <w:spacing w:before="120" w:beforeLines="50" w:after="120" w:afterLines="50" w:line="500" w:lineRule="exact"/>
              <w:jc w:val="center"/>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noWrap w:val="0"/>
            <w:vAlign w:val="top"/>
          </w:tcPr>
          <w:p>
            <w:pPr>
              <w:widowControl/>
              <w:spacing w:before="120" w:beforeLines="50" w:after="120" w:afterLines="50" w:line="500" w:lineRule="exact"/>
              <w:jc w:val="center"/>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1</w:t>
            </w:r>
          </w:p>
        </w:tc>
        <w:tc>
          <w:tcPr>
            <w:tcW w:w="2889" w:type="dxa"/>
            <w:noWrap w:val="0"/>
            <w:vAlign w:val="top"/>
          </w:tcPr>
          <w:p>
            <w:pPr>
              <w:widowControl/>
              <w:spacing w:before="120" w:beforeLines="50" w:after="120" w:afterLines="50" w:line="500" w:lineRule="exact"/>
              <w:jc w:val="center"/>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付款方式</w:t>
            </w:r>
          </w:p>
        </w:tc>
        <w:tc>
          <w:tcPr>
            <w:tcW w:w="5780" w:type="dxa"/>
            <w:noWrap w:val="0"/>
            <w:vAlign w:val="top"/>
          </w:tcPr>
          <w:p>
            <w:pPr>
              <w:widowControl/>
              <w:spacing w:before="120" w:beforeLines="50" w:after="120" w:afterLines="50" w:line="500" w:lineRule="exact"/>
              <w:ind w:firstLine="210" w:firstLineChars="100"/>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由采购人统一与各包成交供应商据实结算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noWrap w:val="0"/>
            <w:vAlign w:val="center"/>
          </w:tcPr>
          <w:p>
            <w:pPr>
              <w:widowControl/>
              <w:spacing w:before="120" w:beforeLines="50" w:after="120" w:afterLines="50" w:line="500" w:lineRule="exact"/>
              <w:jc w:val="center"/>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2</w:t>
            </w:r>
          </w:p>
        </w:tc>
        <w:tc>
          <w:tcPr>
            <w:tcW w:w="2889" w:type="dxa"/>
            <w:noWrap w:val="0"/>
            <w:vAlign w:val="center"/>
          </w:tcPr>
          <w:p>
            <w:pPr>
              <w:widowControl/>
              <w:spacing w:before="120" w:beforeLines="50" w:after="120" w:afterLines="50" w:line="500" w:lineRule="exact"/>
              <w:jc w:val="center"/>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各包最高限价</w:t>
            </w:r>
          </w:p>
          <w:p>
            <w:pPr>
              <w:widowControl/>
              <w:spacing w:before="120" w:beforeLines="50" w:after="120" w:afterLines="50" w:line="500" w:lineRule="exact"/>
              <w:jc w:val="center"/>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Cs/>
                <w:color w:val="auto"/>
                <w:sz w:val="21"/>
                <w:szCs w:val="21"/>
                <w:shd w:val="clear" w:color="auto" w:fill="FFFFFF"/>
                <w:lang w:val="en-US" w:eastAsia="zh-CN" w:bidi="ar-SA"/>
              </w:rPr>
              <w:t>（合同支付上限金额）</w:t>
            </w:r>
          </w:p>
        </w:tc>
        <w:tc>
          <w:tcPr>
            <w:tcW w:w="5780" w:type="dxa"/>
            <w:noWrap w:val="0"/>
            <w:vAlign w:val="center"/>
          </w:tcPr>
          <w:p>
            <w:pPr>
              <w:widowControl/>
              <w:spacing w:before="120" w:beforeLines="50" w:after="120" w:afterLines="50" w:line="500" w:lineRule="exact"/>
              <w:jc w:val="center"/>
              <w:textAlignment w:val="baseline"/>
              <w:outlineLvl w:val="1"/>
              <w:rPr>
                <w:rFonts w:ascii="宋体" w:hAnsi="宋体" w:eastAsia="宋体" w:cs="宋体"/>
                <w:bCs/>
                <w:color w:val="000000" w:themeColor="text1"/>
                <w:sz w:val="21"/>
                <w:szCs w:val="21"/>
                <w:shd w:val="clear" w:color="auto" w:fill="FFFFFF"/>
                <w:lang w:val="en-US" w:eastAsia="zh-CN" w:bidi="ar-SA"/>
                <w14:textFill>
                  <w14:solidFill>
                    <w14:schemeClr w14:val="tx1"/>
                  </w14:solidFill>
                </w14:textFill>
              </w:rPr>
            </w:pPr>
            <w:r>
              <w:rPr>
                <w:rFonts w:hint="eastAsia" w:ascii="宋体" w:hAnsi="宋体" w:cs="宋体"/>
                <w:bCs/>
                <w:color w:val="000000" w:themeColor="text1"/>
                <w:sz w:val="21"/>
                <w:szCs w:val="21"/>
                <w:shd w:val="clear" w:color="auto" w:fill="FFFFFF"/>
                <w:lang w:val="en-US" w:eastAsia="zh-CN" w:bidi="ar-SA"/>
                <w14:textFill>
                  <w14:solidFill>
                    <w14:schemeClr w14:val="tx1"/>
                  </w14:solidFill>
                </w14:textFill>
              </w:rPr>
              <w:t>A</w:t>
            </w:r>
            <w:r>
              <w:rPr>
                <w:rFonts w:hint="eastAsia" w:ascii="宋体" w:hAnsi="宋体" w:eastAsia="宋体" w:cs="宋体"/>
                <w:bCs/>
                <w:color w:val="000000" w:themeColor="text1"/>
                <w:sz w:val="21"/>
                <w:szCs w:val="21"/>
                <w:shd w:val="clear" w:color="auto" w:fill="FFFFFF"/>
                <w:lang w:val="en-US" w:eastAsia="zh-CN" w:bidi="ar-SA"/>
                <w14:textFill>
                  <w14:solidFill>
                    <w14:schemeClr w14:val="tx1"/>
                  </w14:solidFill>
                </w14:textFill>
              </w:rPr>
              <w:t>包：最高限价3</w:t>
            </w:r>
            <w:r>
              <w:rPr>
                <w:rFonts w:hint="eastAsia" w:ascii="宋体" w:hAnsi="宋体" w:cs="宋体"/>
                <w:bCs/>
                <w:color w:val="000000" w:themeColor="text1"/>
                <w:sz w:val="21"/>
                <w:szCs w:val="21"/>
                <w:shd w:val="clear" w:color="auto" w:fill="FFFFFF"/>
                <w:lang w:val="en-US" w:eastAsia="zh-CN" w:bidi="ar-SA"/>
                <w14:textFill>
                  <w14:solidFill>
                    <w14:schemeClr w14:val="tx1"/>
                  </w14:solidFill>
                </w14:textFill>
              </w:rPr>
              <w:t>1</w:t>
            </w:r>
            <w:r>
              <w:rPr>
                <w:rFonts w:hint="eastAsia" w:ascii="宋体" w:hAnsi="宋体" w:eastAsia="宋体" w:cs="宋体"/>
                <w:bCs/>
                <w:color w:val="000000" w:themeColor="text1"/>
                <w:sz w:val="21"/>
                <w:szCs w:val="21"/>
                <w:shd w:val="clear" w:color="auto" w:fill="FFFFFF"/>
                <w:lang w:val="en-US" w:eastAsia="zh-CN" w:bidi="ar-SA"/>
                <w14:textFill>
                  <w14:solidFill>
                    <w14:schemeClr w14:val="tx1"/>
                  </w14:solidFill>
                </w14:textFill>
              </w:rPr>
              <w:t>.11万元，即结算上限金额</w:t>
            </w:r>
          </w:p>
          <w:p>
            <w:pPr>
              <w:widowControl/>
              <w:spacing w:before="120" w:beforeLines="50" w:after="120" w:afterLines="50" w:line="500" w:lineRule="exact"/>
              <w:jc w:val="center"/>
              <w:textAlignment w:val="baseline"/>
              <w:outlineLvl w:val="1"/>
              <w:rPr>
                <w:rFonts w:ascii="宋体" w:hAnsi="宋体" w:eastAsia="宋体" w:cs="宋体"/>
                <w:bCs/>
                <w:color w:val="000000" w:themeColor="text1"/>
                <w:sz w:val="21"/>
                <w:szCs w:val="21"/>
                <w:shd w:val="clear" w:color="auto" w:fill="FFFFFF"/>
                <w:lang w:val="en-US" w:eastAsia="zh-CN" w:bidi="ar-SA"/>
                <w14:textFill>
                  <w14:solidFill>
                    <w14:schemeClr w14:val="tx1"/>
                  </w14:solidFill>
                </w14:textFill>
              </w:rPr>
            </w:pPr>
            <w:r>
              <w:rPr>
                <w:rFonts w:hint="eastAsia" w:ascii="宋体" w:hAnsi="宋体" w:cs="宋体"/>
                <w:bCs/>
                <w:color w:val="000000" w:themeColor="text1"/>
                <w:sz w:val="21"/>
                <w:szCs w:val="21"/>
                <w:shd w:val="clear" w:color="auto" w:fill="FFFFFF"/>
                <w:lang w:val="en-US" w:eastAsia="zh-CN" w:bidi="ar-SA"/>
                <w14:textFill>
                  <w14:solidFill>
                    <w14:schemeClr w14:val="tx1"/>
                  </w14:solidFill>
                </w14:textFill>
              </w:rPr>
              <w:t>B</w:t>
            </w:r>
            <w:r>
              <w:rPr>
                <w:rFonts w:hint="eastAsia" w:ascii="宋体" w:hAnsi="宋体" w:eastAsia="宋体" w:cs="宋体"/>
                <w:bCs/>
                <w:color w:val="000000" w:themeColor="text1"/>
                <w:sz w:val="21"/>
                <w:szCs w:val="21"/>
                <w:shd w:val="clear" w:color="auto" w:fill="FFFFFF"/>
                <w:lang w:val="en-US" w:eastAsia="zh-CN" w:bidi="ar-SA"/>
                <w14:textFill>
                  <w14:solidFill>
                    <w14:schemeClr w14:val="tx1"/>
                  </w14:solidFill>
                </w14:textFill>
              </w:rPr>
              <w:t>包：最高限价</w:t>
            </w:r>
            <w:r>
              <w:rPr>
                <w:rFonts w:hint="eastAsia" w:ascii="宋体" w:hAnsi="宋体" w:cs="宋体"/>
                <w:bCs/>
                <w:color w:val="000000" w:themeColor="text1"/>
                <w:sz w:val="21"/>
                <w:szCs w:val="21"/>
                <w:shd w:val="clear" w:color="auto" w:fill="FFFFFF"/>
                <w:lang w:val="en-US" w:eastAsia="zh-CN" w:bidi="ar-SA"/>
                <w14:textFill>
                  <w14:solidFill>
                    <w14:schemeClr w14:val="tx1"/>
                  </w14:solidFill>
                </w14:textFill>
              </w:rPr>
              <w:t>30.93</w:t>
            </w:r>
            <w:r>
              <w:rPr>
                <w:rFonts w:hint="eastAsia" w:ascii="宋体" w:hAnsi="宋体" w:eastAsia="宋体" w:cs="宋体"/>
                <w:bCs/>
                <w:color w:val="000000" w:themeColor="text1"/>
                <w:sz w:val="21"/>
                <w:szCs w:val="21"/>
                <w:shd w:val="clear" w:color="auto" w:fill="FFFFFF"/>
                <w:lang w:val="en-US" w:eastAsia="zh-CN" w:bidi="ar-SA"/>
                <w14:textFill>
                  <w14:solidFill>
                    <w14:schemeClr w14:val="tx1"/>
                  </w14:solidFill>
                </w14:textFill>
              </w:rPr>
              <w:t>万元，即结算上限金额</w:t>
            </w:r>
          </w:p>
          <w:p>
            <w:pPr>
              <w:widowControl/>
              <w:spacing w:before="120" w:beforeLines="50" w:after="120" w:afterLines="50" w:line="500" w:lineRule="exact"/>
              <w:ind w:firstLine="422" w:firstLineChars="200"/>
              <w:jc w:val="both"/>
              <w:textAlignment w:val="baseline"/>
              <w:outlineLvl w:val="1"/>
              <w:rPr>
                <w:rFonts w:ascii="宋体" w:hAnsi="宋体" w:eastAsia="宋体" w:cs="宋体"/>
                <w:bCs/>
                <w:color w:val="auto"/>
                <w:sz w:val="21"/>
                <w:szCs w:val="21"/>
                <w:shd w:val="clear" w:color="auto" w:fill="FFFFFF"/>
                <w:lang w:val="en-US" w:eastAsia="zh-CN" w:bidi="ar-SA"/>
              </w:rPr>
            </w:pPr>
            <w:r>
              <w:rPr>
                <w:rFonts w:hint="eastAsia" w:ascii="宋体" w:hAnsi="宋体" w:eastAsia="宋体" w:cs="宋体"/>
                <w:b/>
                <w:color w:val="auto"/>
                <w:sz w:val="21"/>
                <w:szCs w:val="21"/>
                <w:shd w:val="clear" w:color="auto" w:fill="FFFFFF"/>
                <w:lang w:val="en-US" w:eastAsia="zh-CN" w:bidi="ar-SA"/>
              </w:rPr>
              <w:t>各包男性干部职工每人不高于1500元，女性干部职工每人不高于1800元（含300元妇检费）。</w:t>
            </w:r>
          </w:p>
        </w:tc>
      </w:tr>
    </w:tbl>
    <w:p>
      <w:pPr>
        <w:widowControl w:val="0"/>
        <w:rPr>
          <w:rFonts w:ascii="宋体" w:hAnsi="宋体" w:eastAsia="宋体" w:cs="宋体"/>
          <w:color w:val="auto"/>
          <w:sz w:val="21"/>
          <w:szCs w:val="21"/>
          <w:lang w:val="en-US" w:eastAsia="zh-CN" w:bidi="ar-SA"/>
        </w:rPr>
      </w:pPr>
    </w:p>
    <w:p>
      <w:pPr>
        <w:widowControl w:val="0"/>
        <w:ind w:firstLine="210" w:firstLineChars="10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★号条款为实质性要求，不响应视为不满足磋商文件，作废标处理。</w:t>
      </w:r>
    </w:p>
    <w:bookmarkEnd w:id="10"/>
    <w:bookmarkEnd w:id="11"/>
    <w:bookmarkEnd w:id="12"/>
    <w:bookmarkEnd w:id="13"/>
    <w:bookmarkEnd w:id="14"/>
    <w:bookmarkEnd w:id="15"/>
    <w:bookmarkEnd w:id="16"/>
    <w:bookmarkEnd w:id="17"/>
    <w:bookmarkEnd w:id="18"/>
    <w:bookmarkEnd w:id="19"/>
    <w:p>
      <w:pPr>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br w:type="page"/>
      </w:r>
    </w:p>
    <w:p>
      <w:pPr>
        <w:numPr>
          <w:ilvl w:val="0"/>
          <w:numId w:val="1"/>
        </w:numPr>
        <w:ind w:left="0" w:leftChars="0" w:firstLine="0" w:firstLineChars="0"/>
        <w:jc w:val="center"/>
        <w:rPr>
          <w:rFonts w:hint="eastAsia"/>
          <w:lang w:val="en-US" w:eastAsia="zh-CN"/>
        </w:rPr>
      </w:pPr>
      <w:r>
        <w:rPr>
          <w:rFonts w:hint="eastAsia"/>
          <w:lang w:val="en-US" w:eastAsia="zh-CN"/>
        </w:rPr>
        <w:t>合同参考范本</w:t>
      </w:r>
    </w:p>
    <w:p>
      <w:pPr>
        <w:pStyle w:val="5"/>
        <w:keepNext w:val="0"/>
        <w:keepLines w:val="0"/>
        <w:pageBreakBefore w:val="0"/>
        <w:kinsoku/>
        <w:wordWrap/>
        <w:overflowPunct/>
        <w:topLinePunct w:val="0"/>
        <w:bidi w:val="0"/>
        <w:adjustRightInd w:val="0"/>
        <w:snapToGrid w:val="0"/>
        <w:spacing w:line="360" w:lineRule="auto"/>
        <w:ind w:right="0"/>
        <w:jc w:val="center"/>
        <w:textAlignment w:val="auto"/>
        <w:rPr>
          <w:rFonts w:hint="eastAsia" w:ascii="宋体" w:hAnsi="宋体" w:eastAsia="宋体" w:cs="宋体"/>
          <w:sz w:val="21"/>
          <w:szCs w:val="21"/>
          <w:lang w:val="zh-TW"/>
        </w:rPr>
      </w:pPr>
      <w:r>
        <w:rPr>
          <w:rFonts w:hint="eastAsia" w:ascii="宋体" w:hAnsi="宋体" w:cs="宋体"/>
          <w:b/>
          <w:bCs/>
          <w:sz w:val="21"/>
          <w:szCs w:val="21"/>
          <w:lang w:eastAsia="zh-CN" w:bidi="zh-TW"/>
        </w:rPr>
        <w:t>交通系统2023年干部职工及退休人员健康体检服务项目</w:t>
      </w:r>
    </w:p>
    <w:p>
      <w:pPr>
        <w:kinsoku w:val="0"/>
        <w:autoSpaceDE w:val="0"/>
        <w:autoSpaceDN w:val="0"/>
        <w:adjustRightInd w:val="0"/>
        <w:snapToGrid w:val="0"/>
        <w:spacing w:before="78"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5"/>
          <w:kern w:val="0"/>
          <w:sz w:val="24"/>
          <w:szCs w:val="24"/>
          <w:lang w:val="en-US" w:eastAsia="en-US" w:bidi="ar-SA"/>
          <w14:textOutline w14:w="4358" w14:cap="sq" w14:cmpd="sng">
            <w14:solidFill>
              <w14:srgbClr w14:val="000000"/>
            </w14:solidFill>
            <w14:prstDash w14:val="solid"/>
            <w14:bevel/>
          </w14:textOutline>
        </w:rPr>
        <w:t>合</w:t>
      </w:r>
      <w:r>
        <w:rPr>
          <w:rFonts w:ascii="宋体" w:hAnsi="宋体" w:eastAsia="宋体" w:cs="宋体"/>
          <w:snapToGrid w:val="0"/>
          <w:color w:val="000000"/>
          <w:spacing w:val="6"/>
          <w:kern w:val="0"/>
          <w:sz w:val="24"/>
          <w:szCs w:val="24"/>
          <w:lang w:val="en-US" w:eastAsia="en-US" w:bidi="ar-SA"/>
        </w:rPr>
        <w:t xml:space="preserve">      </w:t>
      </w:r>
      <w:r>
        <w:rPr>
          <w:rFonts w:ascii="宋体" w:hAnsi="宋体" w:eastAsia="宋体" w:cs="宋体"/>
          <w:snapToGrid w:val="0"/>
          <w:color w:val="000000"/>
          <w:spacing w:val="-15"/>
          <w:kern w:val="0"/>
          <w:sz w:val="24"/>
          <w:szCs w:val="24"/>
          <w:lang w:val="en-US" w:eastAsia="en-US" w:bidi="ar-SA"/>
          <w14:textOutline w14:w="4358" w14:cap="sq" w14:cmpd="sng">
            <w14:solidFill>
              <w14:srgbClr w14:val="000000"/>
            </w14:solidFill>
            <w14:prstDash w14:val="solid"/>
            <w14:bevel/>
          </w14:textOutline>
        </w:rPr>
        <w:t>同</w:t>
      </w:r>
      <w:r>
        <w:rPr>
          <w:rFonts w:ascii="宋体" w:hAnsi="宋体" w:eastAsia="宋体" w:cs="宋体"/>
          <w:snapToGrid w:val="0"/>
          <w:color w:val="000000"/>
          <w:spacing w:val="3"/>
          <w:kern w:val="0"/>
          <w:sz w:val="24"/>
          <w:szCs w:val="24"/>
          <w:lang w:val="en-US" w:eastAsia="en-US" w:bidi="ar-SA"/>
        </w:rPr>
        <w:t xml:space="preserve">      </w:t>
      </w:r>
      <w:r>
        <w:rPr>
          <w:rFonts w:ascii="宋体" w:hAnsi="宋体" w:eastAsia="宋体" w:cs="宋体"/>
          <w:snapToGrid w:val="0"/>
          <w:color w:val="000000"/>
          <w:spacing w:val="-15"/>
          <w:kern w:val="0"/>
          <w:sz w:val="24"/>
          <w:szCs w:val="24"/>
          <w:lang w:val="en-US" w:eastAsia="en-US" w:bidi="ar-SA"/>
          <w14:textOutline w14:w="4358" w14:cap="sq" w14:cmpd="sng">
            <w14:solidFill>
              <w14:srgbClr w14:val="000000"/>
            </w14:solidFill>
            <w14:prstDash w14:val="solid"/>
            <w14:bevel/>
          </w14:textOutline>
        </w:rPr>
        <w:t>书</w:t>
      </w: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tabs>
          <w:tab w:val="left" w:pos="954"/>
        </w:tabs>
        <w:kinsoku w:val="0"/>
        <w:autoSpaceDE w:val="0"/>
        <w:autoSpaceDN w:val="0"/>
        <w:adjustRightInd w:val="0"/>
        <w:snapToGrid w:val="0"/>
        <w:spacing w:before="78" w:line="339" w:lineRule="auto"/>
        <w:ind w:firstLine="476" w:firstLineChars="200"/>
        <w:jc w:val="both"/>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u w:val="single"/>
          <w:lang w:val="en-US" w:eastAsia="en-US" w:bidi="ar-SA"/>
        </w:rPr>
        <w:t>武汉市东西湖区交通运输局</w:t>
      </w:r>
      <w:r>
        <w:rPr>
          <w:rFonts w:ascii="宋体" w:hAnsi="宋体" w:eastAsia="宋体" w:cs="宋体"/>
          <w:snapToGrid w:val="0"/>
          <w:color w:val="000000"/>
          <w:spacing w:val="-1"/>
          <w:kern w:val="0"/>
          <w:sz w:val="24"/>
          <w:szCs w:val="24"/>
          <w:lang w:val="en-US" w:eastAsia="en-US" w:bidi="ar-SA"/>
        </w:rPr>
        <w:t>(采购人)</w:t>
      </w:r>
      <w:r>
        <w:rPr>
          <w:rFonts w:ascii="宋体" w:hAnsi="宋体" w:eastAsia="宋体" w:cs="宋体"/>
          <w:snapToGrid w:val="0"/>
          <w:color w:val="000000"/>
          <w:spacing w:val="-1"/>
          <w:kern w:val="0"/>
          <w:sz w:val="24"/>
          <w:szCs w:val="24"/>
          <w:u w:val="single" w:color="auto"/>
          <w:lang w:val="en-US" w:eastAsia="en-US" w:bidi="ar-SA"/>
        </w:rPr>
        <w:t xml:space="preserve"> </w:t>
      </w:r>
      <w:r>
        <w:rPr>
          <w:rFonts w:hint="eastAsia" w:ascii="宋体" w:hAnsi="宋体" w:eastAsia="宋体" w:cs="宋体"/>
          <w:snapToGrid w:val="0"/>
          <w:color w:val="000000"/>
          <w:spacing w:val="-1"/>
          <w:kern w:val="0"/>
          <w:sz w:val="24"/>
          <w:szCs w:val="24"/>
          <w:u w:val="single" w:color="auto"/>
          <w:lang w:val="en-US" w:eastAsia="en-US" w:bidi="ar-SA"/>
        </w:rPr>
        <w:t>交通系统2023年干部职工及退休人员健康体检服务项目</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68"/>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(项目名称)中所需</w:t>
      </w:r>
      <w:r>
        <w:rPr>
          <w:rFonts w:ascii="宋体" w:hAnsi="宋体" w:eastAsia="宋体" w:cs="宋体"/>
          <w:snapToGrid w:val="0"/>
          <w:color w:val="000000"/>
          <w:spacing w:val="-118"/>
          <w:kern w:val="0"/>
          <w:sz w:val="24"/>
          <w:szCs w:val="24"/>
          <w:lang w:val="en-US" w:eastAsia="en-US" w:bidi="ar-SA"/>
        </w:rPr>
        <w:t xml:space="preserve"> </w:t>
      </w:r>
      <w:r>
        <w:rPr>
          <w:rFonts w:ascii="宋体" w:hAnsi="宋体" w:eastAsia="宋体" w:cs="宋体"/>
          <w:snapToGrid w:val="0"/>
          <w:color w:val="000000"/>
          <w:spacing w:val="2"/>
          <w:kern w:val="0"/>
          <w:sz w:val="24"/>
          <w:szCs w:val="24"/>
          <w:u w:val="single" w:color="auto"/>
          <w:lang w:val="en-US" w:eastAsia="en-US" w:bidi="ar-SA"/>
        </w:rPr>
        <w:t xml:space="preserve">   </w:t>
      </w:r>
      <w:r>
        <w:rPr>
          <w:rFonts w:hint="eastAsia" w:ascii="宋体" w:hAnsi="宋体" w:eastAsia="宋体" w:cs="宋体"/>
          <w:snapToGrid w:val="0"/>
          <w:color w:val="000000"/>
          <w:spacing w:val="2"/>
          <w:kern w:val="0"/>
          <w:sz w:val="24"/>
          <w:szCs w:val="24"/>
          <w:u w:val="single" w:color="auto"/>
          <w:lang w:val="en-US" w:eastAsia="zh-CN" w:bidi="ar-SA"/>
        </w:rPr>
        <w:t>体检</w:t>
      </w:r>
      <w:r>
        <w:rPr>
          <w:rFonts w:ascii="宋体" w:hAnsi="宋体" w:eastAsia="宋体" w:cs="宋体"/>
          <w:snapToGrid w:val="0"/>
          <w:color w:val="000000"/>
          <w:spacing w:val="2"/>
          <w:kern w:val="0"/>
          <w:sz w:val="24"/>
          <w:szCs w:val="24"/>
          <w:u w:val="single" w:color="auto"/>
          <w:lang w:val="en-US" w:eastAsia="en-US" w:bidi="ar-SA"/>
        </w:rPr>
        <w:t xml:space="preserve">  </w:t>
      </w:r>
      <w:r>
        <w:rPr>
          <w:rFonts w:ascii="宋体" w:hAnsi="宋体" w:eastAsia="宋体" w:cs="宋体"/>
          <w:snapToGrid w:val="0"/>
          <w:color w:val="000000"/>
          <w:spacing w:val="-67"/>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(服</w:t>
      </w:r>
      <w:r>
        <w:rPr>
          <w:rFonts w:ascii="宋体" w:hAnsi="宋体" w:eastAsia="宋体" w:cs="宋体"/>
          <w:snapToGrid w:val="0"/>
          <w:color w:val="000000"/>
          <w:spacing w:val="-2"/>
          <w:kern w:val="0"/>
          <w:sz w:val="24"/>
          <w:szCs w:val="24"/>
          <w:lang w:val="en-US" w:eastAsia="en-US" w:bidi="ar-SA"/>
        </w:rPr>
        <w:t>务)经(采购单位)以</w:t>
      </w:r>
      <w:r>
        <w:rPr>
          <w:rFonts w:ascii="宋体" w:hAnsi="宋体" w:eastAsia="宋体" w:cs="宋体"/>
          <w:snapToGrid w:val="0"/>
          <w:color w:val="000000"/>
          <w:spacing w:val="-119"/>
          <w:kern w:val="0"/>
          <w:sz w:val="24"/>
          <w:szCs w:val="24"/>
          <w:lang w:val="en-US" w:eastAsia="en-US" w:bidi="ar-SA"/>
        </w:rPr>
        <w:t xml:space="preserve"> </w:t>
      </w:r>
      <w:r>
        <w:rPr>
          <w:rFonts w:ascii="宋体" w:hAnsi="宋体" w:eastAsia="宋体" w:cs="宋体"/>
          <w:snapToGrid w:val="0"/>
          <w:color w:val="000000"/>
          <w:spacing w:val="2"/>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号招标文件在国内</w:t>
      </w:r>
      <w:r>
        <w:rPr>
          <w:rFonts w:ascii="宋体" w:hAnsi="宋体" w:eastAsia="宋体" w:cs="宋体"/>
          <w:snapToGrid w:val="0"/>
          <w:color w:val="000000"/>
          <w:spacing w:val="-3"/>
          <w:kern w:val="0"/>
          <w:sz w:val="24"/>
          <w:szCs w:val="24"/>
          <w:lang w:val="en-US" w:eastAsia="en-US" w:bidi="ar-SA"/>
        </w:rPr>
        <w:t>进行公开招标采购。经评审委员会评定</w:t>
      </w:r>
      <w:r>
        <w:rPr>
          <w:rFonts w:ascii="宋体" w:hAnsi="宋体" w:eastAsia="宋体" w:cs="宋体"/>
          <w:snapToGrid w:val="0"/>
          <w:color w:val="000000"/>
          <w:spacing w:val="-3"/>
          <w:kern w:val="0"/>
          <w:sz w:val="24"/>
          <w:szCs w:val="24"/>
          <w:u w:val="single" w:color="auto"/>
          <w:lang w:val="en-US" w:eastAsia="en-US" w:bidi="ar-SA"/>
        </w:rPr>
        <w:t xml:space="preserve">           </w:t>
      </w:r>
      <w:r>
        <w:rPr>
          <w:rFonts w:ascii="宋体" w:hAnsi="宋体" w:eastAsia="宋体" w:cs="宋体"/>
          <w:snapToGrid w:val="0"/>
          <w:color w:val="000000"/>
          <w:spacing w:val="52"/>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(投标人)为成交人。买、卖</w:t>
      </w:r>
      <w:r>
        <w:rPr>
          <w:rFonts w:ascii="宋体" w:hAnsi="宋体" w:eastAsia="宋体" w:cs="宋体"/>
          <w:snapToGrid w:val="0"/>
          <w:color w:val="000000"/>
          <w:spacing w:val="-4"/>
          <w:kern w:val="0"/>
          <w:sz w:val="24"/>
          <w:szCs w:val="24"/>
          <w:lang w:val="en-US" w:eastAsia="en-US" w:bidi="ar-SA"/>
        </w:rPr>
        <w:t>双方同意按照下面</w:t>
      </w:r>
      <w:r>
        <w:rPr>
          <w:rFonts w:ascii="宋体" w:hAnsi="宋体" w:eastAsia="宋体" w:cs="宋体"/>
          <w:snapToGrid w:val="0"/>
          <w:color w:val="000000"/>
          <w:spacing w:val="-3"/>
          <w:kern w:val="0"/>
          <w:sz w:val="24"/>
          <w:szCs w:val="24"/>
          <w:lang w:val="en-US" w:eastAsia="en-US" w:bidi="ar-SA"/>
        </w:rPr>
        <w:t>的条款和条件，签署本合同。</w:t>
      </w:r>
    </w:p>
    <w:p>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eastAsia="en-US"/>
        </w:rPr>
      </w:pPr>
    </w:p>
    <w:p>
      <w:pPr>
        <w:numPr>
          <w:ilvl w:val="0"/>
          <w:numId w:val="18"/>
        </w:numPr>
        <w:kinsoku w:val="0"/>
        <w:autoSpaceDE w:val="0"/>
        <w:autoSpaceDN w:val="0"/>
        <w:adjustRightInd w:val="0"/>
        <w:snapToGrid w:val="0"/>
        <w:spacing w:before="78" w:line="219" w:lineRule="auto"/>
        <w:ind w:left="19"/>
        <w:jc w:val="left"/>
        <w:textAlignment w:val="baseline"/>
        <w:rPr>
          <w:rFonts w:hint="eastAsia" w:ascii="宋体" w:hAnsi="宋体" w:eastAsia="宋体" w:cs="宋体"/>
          <w:b w:val="0"/>
          <w:bCs w:val="0"/>
          <w:snapToGrid w:val="0"/>
          <w:color w:val="000000"/>
          <w:spacing w:val="-3"/>
          <w:kern w:val="0"/>
          <w:position w:val="15"/>
          <w:sz w:val="24"/>
          <w:szCs w:val="24"/>
          <w:lang w:val="en-US" w:eastAsia="en-US" w:bidi="ar-SA"/>
        </w:rPr>
      </w:pPr>
      <w:r>
        <w:rPr>
          <w:rFonts w:hint="eastAsia" w:ascii="宋体" w:hAnsi="宋体" w:eastAsia="宋体" w:cs="宋体"/>
          <w:b w:val="0"/>
          <w:bCs w:val="0"/>
          <w:snapToGrid w:val="0"/>
          <w:color w:val="000000"/>
          <w:spacing w:val="-3"/>
          <w:kern w:val="0"/>
          <w:position w:val="15"/>
          <w:sz w:val="24"/>
          <w:szCs w:val="24"/>
          <w:lang w:val="en-US" w:eastAsia="en-US" w:bidi="ar-SA"/>
        </w:rPr>
        <w:t>合同文件</w:t>
      </w:r>
    </w:p>
    <w:p>
      <w:pPr>
        <w:numPr>
          <w:ilvl w:val="0"/>
          <w:numId w:val="0"/>
        </w:numPr>
        <w:kinsoku w:val="0"/>
        <w:autoSpaceDE w:val="0"/>
        <w:autoSpaceDN w:val="0"/>
        <w:adjustRightInd w:val="0"/>
        <w:snapToGrid w:val="0"/>
        <w:spacing w:before="78" w:line="219" w:lineRule="auto"/>
        <w:ind w:firstLine="468" w:firstLineChars="200"/>
        <w:jc w:val="left"/>
        <w:textAlignment w:val="baseline"/>
        <w:rPr>
          <w:rFonts w:hint="eastAsia" w:ascii="宋体" w:hAnsi="宋体" w:eastAsia="宋体" w:cs="宋体"/>
          <w:b w:val="0"/>
          <w:bCs w:val="0"/>
          <w:snapToGrid w:val="0"/>
          <w:color w:val="000000"/>
          <w:spacing w:val="-3"/>
          <w:kern w:val="0"/>
          <w:position w:val="15"/>
          <w:sz w:val="24"/>
          <w:szCs w:val="24"/>
          <w:lang w:val="en-US" w:eastAsia="en-US" w:bidi="ar-SA"/>
        </w:rPr>
      </w:pPr>
      <w:r>
        <w:rPr>
          <w:rFonts w:hint="eastAsia" w:ascii="宋体" w:hAnsi="宋体" w:eastAsia="宋体" w:cs="宋体"/>
          <w:b w:val="0"/>
          <w:bCs w:val="0"/>
          <w:snapToGrid w:val="0"/>
          <w:color w:val="000000"/>
          <w:spacing w:val="-3"/>
          <w:kern w:val="0"/>
          <w:position w:val="15"/>
          <w:sz w:val="24"/>
          <w:szCs w:val="24"/>
          <w:lang w:val="en-US" w:eastAsia="en-US" w:bidi="ar-SA"/>
        </w:rPr>
        <w:t>下列文件构成本合同的组成部分，应该认为是一个整体，彼此相互解释，相互补充。为便于解释，组成合同的多个文件的优先支配地位的次序如下：</w:t>
      </w:r>
    </w:p>
    <w:p>
      <w:pPr>
        <w:kinsoku w:val="0"/>
        <w:autoSpaceDE w:val="0"/>
        <w:autoSpaceDN w:val="0"/>
        <w:adjustRightInd w:val="0"/>
        <w:snapToGrid w:val="0"/>
        <w:spacing w:before="274" w:line="219" w:lineRule="auto"/>
        <w:ind w:left="542"/>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spacing w:val="-4"/>
          <w:kern w:val="0"/>
          <w:sz w:val="24"/>
          <w:szCs w:val="24"/>
          <w:lang w:val="en-US" w:eastAsia="en-US" w:bidi="ar-SA"/>
        </w:rPr>
        <w:t>a.</w:t>
      </w:r>
      <w:r>
        <w:rPr>
          <w:rFonts w:hint="eastAsia" w:ascii="宋体" w:hAnsi="宋体" w:eastAsia="宋体" w:cs="宋体"/>
          <w:b w:val="0"/>
          <w:bCs w:val="0"/>
          <w:snapToGrid w:val="0"/>
          <w:color w:val="000000"/>
          <w:spacing w:val="-48"/>
          <w:kern w:val="0"/>
          <w:sz w:val="24"/>
          <w:szCs w:val="24"/>
          <w:lang w:val="en-US" w:eastAsia="en-US" w:bidi="ar-SA"/>
        </w:rPr>
        <w:t xml:space="preserve"> </w:t>
      </w:r>
      <w:r>
        <w:rPr>
          <w:rFonts w:hint="eastAsia" w:ascii="宋体" w:hAnsi="宋体" w:eastAsia="宋体" w:cs="宋体"/>
          <w:b w:val="0"/>
          <w:bCs w:val="0"/>
          <w:snapToGrid w:val="0"/>
          <w:color w:val="000000"/>
          <w:spacing w:val="-4"/>
          <w:kern w:val="0"/>
          <w:sz w:val="24"/>
          <w:szCs w:val="24"/>
          <w:lang w:val="en-US" w:eastAsia="en-US" w:bidi="ar-SA"/>
        </w:rPr>
        <w:t>本合同书</w:t>
      </w:r>
    </w:p>
    <w:p>
      <w:pPr>
        <w:kinsoku w:val="0"/>
        <w:autoSpaceDE w:val="0"/>
        <w:autoSpaceDN w:val="0"/>
        <w:adjustRightInd w:val="0"/>
        <w:snapToGrid w:val="0"/>
        <w:spacing w:before="275" w:line="561" w:lineRule="exact"/>
        <w:ind w:left="538"/>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spacing w:val="-3"/>
          <w:kern w:val="0"/>
          <w:position w:val="24"/>
          <w:sz w:val="24"/>
          <w:szCs w:val="24"/>
          <w:lang w:val="en-US" w:eastAsia="en-US" w:bidi="ar-SA"/>
        </w:rPr>
        <w:t>b.</w:t>
      </w:r>
      <w:r>
        <w:rPr>
          <w:rFonts w:hint="eastAsia" w:ascii="宋体" w:hAnsi="宋体" w:eastAsia="宋体" w:cs="宋体"/>
          <w:b w:val="0"/>
          <w:bCs w:val="0"/>
          <w:snapToGrid w:val="0"/>
          <w:color w:val="000000"/>
          <w:spacing w:val="-46"/>
          <w:kern w:val="0"/>
          <w:position w:val="24"/>
          <w:sz w:val="24"/>
          <w:szCs w:val="24"/>
          <w:lang w:val="en-US" w:eastAsia="en-US" w:bidi="ar-SA"/>
        </w:rPr>
        <w:t xml:space="preserve"> </w:t>
      </w:r>
      <w:r>
        <w:rPr>
          <w:rFonts w:hint="eastAsia" w:ascii="宋体" w:hAnsi="宋体" w:eastAsia="宋体" w:cs="宋体"/>
          <w:b w:val="0"/>
          <w:bCs w:val="0"/>
          <w:snapToGrid w:val="0"/>
          <w:color w:val="000000"/>
          <w:spacing w:val="-3"/>
          <w:kern w:val="0"/>
          <w:position w:val="24"/>
          <w:sz w:val="24"/>
          <w:szCs w:val="24"/>
          <w:lang w:val="en-US" w:eastAsia="en-US" w:bidi="ar-SA"/>
        </w:rPr>
        <w:t>成交通知书</w:t>
      </w:r>
    </w:p>
    <w:p>
      <w:pPr>
        <w:kinsoku w:val="0"/>
        <w:autoSpaceDE w:val="0"/>
        <w:autoSpaceDN w:val="0"/>
        <w:adjustRightInd w:val="0"/>
        <w:snapToGrid w:val="0"/>
        <w:spacing w:line="220" w:lineRule="auto"/>
        <w:ind w:left="546"/>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spacing w:val="-7"/>
          <w:kern w:val="0"/>
          <w:sz w:val="24"/>
          <w:szCs w:val="24"/>
          <w:lang w:val="en-US" w:eastAsia="en-US" w:bidi="ar-SA"/>
        </w:rPr>
        <w:t>c.</w:t>
      </w:r>
      <w:r>
        <w:rPr>
          <w:rFonts w:hint="eastAsia" w:ascii="宋体" w:hAnsi="宋体" w:eastAsia="宋体" w:cs="宋体"/>
          <w:b w:val="0"/>
          <w:bCs w:val="0"/>
          <w:snapToGrid w:val="0"/>
          <w:color w:val="000000"/>
          <w:spacing w:val="-48"/>
          <w:kern w:val="0"/>
          <w:sz w:val="24"/>
          <w:szCs w:val="24"/>
          <w:lang w:val="en-US" w:eastAsia="en-US" w:bidi="ar-SA"/>
        </w:rPr>
        <w:t xml:space="preserve"> </w:t>
      </w:r>
      <w:r>
        <w:rPr>
          <w:rFonts w:hint="eastAsia" w:ascii="宋体" w:hAnsi="宋体" w:eastAsia="宋体" w:cs="宋体"/>
          <w:b w:val="0"/>
          <w:bCs w:val="0"/>
          <w:snapToGrid w:val="0"/>
          <w:color w:val="000000"/>
          <w:spacing w:val="-7"/>
          <w:kern w:val="0"/>
          <w:sz w:val="24"/>
          <w:szCs w:val="24"/>
          <w:lang w:val="en-US" w:eastAsia="en-US" w:bidi="ar-SA"/>
        </w:rPr>
        <w:t>协议</w:t>
      </w:r>
    </w:p>
    <w:p>
      <w:pPr>
        <w:widowControl/>
        <w:kinsoku w:val="0"/>
        <w:autoSpaceDE w:val="0"/>
        <w:autoSpaceDN w:val="0"/>
        <w:adjustRightInd w:val="0"/>
        <w:snapToGrid w:val="0"/>
        <w:spacing w:before="32" w:line="240" w:lineRule="auto"/>
        <w:jc w:val="left"/>
        <w:textAlignment w:val="baseline"/>
        <w:rPr>
          <w:rFonts w:hint="eastAsia" w:ascii="宋体" w:hAnsi="宋体" w:eastAsia="宋体" w:cs="宋体"/>
          <w:b w:val="0"/>
          <w:bCs w:val="0"/>
          <w:snapToGrid w:val="0"/>
          <w:color w:val="000000"/>
          <w:kern w:val="0"/>
          <w:sz w:val="24"/>
          <w:szCs w:val="24"/>
          <w:lang w:eastAsia="en-US"/>
        </w:rPr>
      </w:pPr>
    </w:p>
    <w:tbl>
      <w:tblPr>
        <w:tblStyle w:val="7"/>
        <w:tblW w:w="4725" w:type="dxa"/>
        <w:tblInd w:w="54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51"/>
        <w:gridCol w:w="267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2051" w:type="dxa"/>
            <w:vAlign w:val="top"/>
          </w:tcPr>
          <w:p>
            <w:pPr>
              <w:widowControl/>
              <w:kinsoku w:val="0"/>
              <w:autoSpaceDE w:val="0"/>
              <w:autoSpaceDN w:val="0"/>
              <w:adjustRightInd w:val="0"/>
              <w:snapToGrid w:val="0"/>
              <w:spacing w:line="219" w:lineRule="auto"/>
              <w:jc w:val="left"/>
              <w:textAlignment w:val="baseline"/>
              <w:rPr>
                <w:rFonts w:hint="eastAsia" w:ascii="宋体" w:hAnsi="宋体" w:eastAsia="宋体" w:cs="宋体"/>
                <w:b w:val="0"/>
                <w:bCs w:val="0"/>
                <w:snapToGrid w:val="0"/>
                <w:color w:val="000000"/>
                <w:kern w:val="0"/>
                <w:sz w:val="24"/>
                <w:szCs w:val="24"/>
                <w:lang w:eastAsia="en-US"/>
              </w:rPr>
            </w:pPr>
            <w:r>
              <w:rPr>
                <w:rFonts w:hint="eastAsia" w:ascii="宋体" w:hAnsi="宋体" w:eastAsia="宋体" w:cs="宋体"/>
                <w:b w:val="0"/>
                <w:bCs w:val="0"/>
                <w:snapToGrid w:val="0"/>
                <w:color w:val="000000"/>
                <w:spacing w:val="-5"/>
                <w:kern w:val="0"/>
                <w:sz w:val="24"/>
                <w:szCs w:val="24"/>
                <w:lang w:eastAsia="en-US"/>
              </w:rPr>
              <w:t>d.</w:t>
            </w:r>
            <w:r>
              <w:rPr>
                <w:rFonts w:hint="eastAsia" w:ascii="宋体" w:hAnsi="宋体" w:eastAsia="宋体" w:cs="宋体"/>
                <w:b w:val="0"/>
                <w:bCs w:val="0"/>
                <w:snapToGrid w:val="0"/>
                <w:color w:val="000000"/>
                <w:spacing w:val="-46"/>
                <w:kern w:val="0"/>
                <w:sz w:val="24"/>
                <w:szCs w:val="24"/>
                <w:lang w:eastAsia="en-US"/>
              </w:rPr>
              <w:t xml:space="preserve"> </w:t>
            </w:r>
            <w:r>
              <w:rPr>
                <w:rFonts w:hint="eastAsia" w:ascii="宋体" w:hAnsi="宋体" w:eastAsia="宋体" w:cs="宋体"/>
                <w:b w:val="0"/>
                <w:bCs w:val="0"/>
                <w:snapToGrid w:val="0"/>
                <w:color w:val="000000"/>
                <w:spacing w:val="-5"/>
                <w:kern w:val="0"/>
                <w:sz w:val="24"/>
                <w:szCs w:val="24"/>
                <w:lang w:eastAsia="en-US"/>
              </w:rPr>
              <w:t>投标文件</w:t>
            </w:r>
          </w:p>
        </w:tc>
        <w:tc>
          <w:tcPr>
            <w:tcW w:w="2674" w:type="dxa"/>
            <w:vAlign w:val="top"/>
          </w:tcPr>
          <w:p>
            <w:pPr>
              <w:widowControl/>
              <w:kinsoku w:val="0"/>
              <w:autoSpaceDE w:val="0"/>
              <w:autoSpaceDN w:val="0"/>
              <w:adjustRightInd w:val="0"/>
              <w:snapToGrid w:val="0"/>
              <w:spacing w:line="219" w:lineRule="auto"/>
              <w:ind w:left="806"/>
              <w:jc w:val="left"/>
              <w:textAlignment w:val="baseline"/>
              <w:rPr>
                <w:rFonts w:hint="eastAsia" w:ascii="宋体" w:hAnsi="宋体" w:eastAsia="宋体" w:cs="宋体"/>
                <w:b w:val="0"/>
                <w:bCs w:val="0"/>
                <w:snapToGrid w:val="0"/>
                <w:color w:val="000000"/>
                <w:kern w:val="0"/>
                <w:sz w:val="24"/>
                <w:szCs w:val="24"/>
                <w:lang w:eastAsia="en-US"/>
              </w:rPr>
            </w:pPr>
            <w:r>
              <w:rPr>
                <w:rFonts w:hint="eastAsia" w:ascii="宋体" w:hAnsi="宋体" w:eastAsia="宋体" w:cs="宋体"/>
                <w:b w:val="0"/>
                <w:bCs w:val="0"/>
                <w:snapToGrid w:val="0"/>
                <w:color w:val="000000"/>
                <w:spacing w:val="-8"/>
                <w:kern w:val="0"/>
                <w:sz w:val="24"/>
                <w:szCs w:val="24"/>
                <w:lang w:eastAsia="en-US"/>
              </w:rPr>
              <w:t>(含澄清文件)</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2051" w:type="dxa"/>
            <w:vAlign w:val="top"/>
          </w:tcPr>
          <w:p>
            <w:pPr>
              <w:widowControl/>
              <w:kinsoku w:val="0"/>
              <w:autoSpaceDE w:val="0"/>
              <w:autoSpaceDN w:val="0"/>
              <w:adjustRightInd w:val="0"/>
              <w:snapToGrid w:val="0"/>
              <w:spacing w:before="160" w:line="176" w:lineRule="auto"/>
              <w:jc w:val="left"/>
              <w:textAlignment w:val="baseline"/>
              <w:rPr>
                <w:rFonts w:hint="eastAsia" w:ascii="宋体" w:hAnsi="宋体" w:eastAsia="宋体" w:cs="宋体"/>
                <w:b w:val="0"/>
                <w:bCs w:val="0"/>
                <w:snapToGrid w:val="0"/>
                <w:color w:val="000000"/>
                <w:kern w:val="0"/>
                <w:sz w:val="24"/>
                <w:szCs w:val="24"/>
                <w:lang w:eastAsia="en-US"/>
              </w:rPr>
            </w:pPr>
            <w:r>
              <w:rPr>
                <w:rFonts w:hint="eastAsia" w:ascii="宋体" w:hAnsi="宋体" w:eastAsia="宋体" w:cs="宋体"/>
                <w:b w:val="0"/>
                <w:bCs w:val="0"/>
                <w:snapToGrid w:val="0"/>
                <w:color w:val="000000"/>
                <w:spacing w:val="-5"/>
                <w:kern w:val="0"/>
                <w:sz w:val="24"/>
                <w:szCs w:val="24"/>
                <w:lang w:eastAsia="en-US"/>
              </w:rPr>
              <w:t>e.</w:t>
            </w:r>
            <w:r>
              <w:rPr>
                <w:rFonts w:hint="eastAsia" w:ascii="宋体" w:hAnsi="宋体" w:eastAsia="宋体" w:cs="宋体"/>
                <w:b w:val="0"/>
                <w:bCs w:val="0"/>
                <w:snapToGrid w:val="0"/>
                <w:color w:val="000000"/>
                <w:spacing w:val="-47"/>
                <w:kern w:val="0"/>
                <w:sz w:val="24"/>
                <w:szCs w:val="24"/>
                <w:lang w:eastAsia="en-US"/>
              </w:rPr>
              <w:t xml:space="preserve"> </w:t>
            </w:r>
            <w:r>
              <w:rPr>
                <w:rFonts w:hint="eastAsia" w:ascii="宋体" w:hAnsi="宋体" w:eastAsia="宋体" w:cs="宋体"/>
                <w:b w:val="0"/>
                <w:bCs w:val="0"/>
                <w:snapToGrid w:val="0"/>
                <w:color w:val="000000"/>
                <w:spacing w:val="-5"/>
                <w:kern w:val="0"/>
                <w:sz w:val="24"/>
                <w:szCs w:val="24"/>
                <w:lang w:eastAsia="en-US"/>
              </w:rPr>
              <w:t>招标文件</w:t>
            </w:r>
          </w:p>
        </w:tc>
        <w:tc>
          <w:tcPr>
            <w:tcW w:w="2674" w:type="dxa"/>
            <w:vAlign w:val="top"/>
          </w:tcPr>
          <w:p>
            <w:pPr>
              <w:widowControl/>
              <w:kinsoku w:val="0"/>
              <w:autoSpaceDE w:val="0"/>
              <w:autoSpaceDN w:val="0"/>
              <w:adjustRightInd w:val="0"/>
              <w:snapToGrid w:val="0"/>
              <w:spacing w:before="160" w:line="176" w:lineRule="auto"/>
              <w:jc w:val="right"/>
              <w:textAlignment w:val="baseline"/>
              <w:rPr>
                <w:rFonts w:hint="eastAsia" w:ascii="宋体" w:hAnsi="宋体" w:eastAsia="宋体" w:cs="宋体"/>
                <w:b w:val="0"/>
                <w:bCs w:val="0"/>
                <w:snapToGrid w:val="0"/>
                <w:color w:val="000000"/>
                <w:kern w:val="0"/>
                <w:sz w:val="24"/>
                <w:szCs w:val="24"/>
                <w:lang w:eastAsia="en-US"/>
              </w:rPr>
            </w:pPr>
            <w:r>
              <w:rPr>
                <w:rFonts w:hint="eastAsia" w:ascii="宋体" w:hAnsi="宋体" w:eastAsia="宋体" w:cs="宋体"/>
                <w:b w:val="0"/>
                <w:bCs w:val="0"/>
                <w:snapToGrid w:val="0"/>
                <w:color w:val="000000"/>
                <w:spacing w:val="-6"/>
                <w:kern w:val="0"/>
                <w:sz w:val="24"/>
                <w:szCs w:val="24"/>
                <w:lang w:eastAsia="en-US"/>
              </w:rPr>
              <w:t>(含文件补充通知)</w:t>
            </w:r>
          </w:p>
        </w:tc>
      </w:tr>
    </w:tbl>
    <w:p>
      <w:pPr>
        <w:widowControl/>
        <w:kinsoku w:val="0"/>
        <w:autoSpaceDE w:val="0"/>
        <w:autoSpaceDN w:val="0"/>
        <w:adjustRightInd w:val="0"/>
        <w:snapToGrid w:val="0"/>
        <w:spacing w:line="362" w:lineRule="auto"/>
        <w:jc w:val="left"/>
        <w:textAlignment w:val="baseline"/>
        <w:rPr>
          <w:rFonts w:hint="eastAsia" w:ascii="宋体" w:hAnsi="宋体" w:eastAsia="宋体" w:cs="宋体"/>
          <w:b w:val="0"/>
          <w:bCs w:val="0"/>
          <w:snapToGrid w:val="0"/>
          <w:color w:val="000000"/>
          <w:kern w:val="0"/>
          <w:sz w:val="24"/>
          <w:szCs w:val="24"/>
          <w:lang w:eastAsia="en-US"/>
        </w:rPr>
      </w:pPr>
    </w:p>
    <w:p>
      <w:pPr>
        <w:kinsoku w:val="0"/>
        <w:autoSpaceDE w:val="0"/>
        <w:autoSpaceDN w:val="0"/>
        <w:adjustRightInd w:val="0"/>
        <w:snapToGrid w:val="0"/>
        <w:spacing w:before="78" w:line="219" w:lineRule="auto"/>
        <w:ind w:left="4"/>
        <w:jc w:val="left"/>
        <w:textAlignment w:val="baseline"/>
        <w:rPr>
          <w:rFonts w:hint="eastAsia" w:ascii="宋体" w:hAnsi="宋体" w:eastAsia="宋体" w:cs="宋体"/>
          <w:b w:val="0"/>
          <w:bCs w:val="0"/>
          <w:snapToGrid w:val="0"/>
          <w:color w:val="000000"/>
          <w:spacing w:val="-3"/>
          <w:kern w:val="0"/>
          <w:position w:val="15"/>
          <w:sz w:val="24"/>
          <w:szCs w:val="24"/>
          <w:lang w:val="en-US" w:eastAsia="en-US" w:bidi="ar-SA"/>
        </w:rPr>
      </w:pPr>
      <w:r>
        <w:rPr>
          <w:rFonts w:hint="eastAsia" w:ascii="宋体" w:hAnsi="宋体" w:eastAsia="宋体" w:cs="宋体"/>
          <w:b w:val="0"/>
          <w:bCs w:val="0"/>
          <w:snapToGrid w:val="0"/>
          <w:color w:val="000000"/>
          <w:spacing w:val="-3"/>
          <w:kern w:val="0"/>
          <w:position w:val="15"/>
          <w:sz w:val="24"/>
          <w:szCs w:val="24"/>
          <w:lang w:val="en-US" w:eastAsia="en-US" w:bidi="ar-SA"/>
        </w:rPr>
        <w:t>2、服务内容</w:t>
      </w:r>
    </w:p>
    <w:p>
      <w:pPr>
        <w:kinsoku w:val="0"/>
        <w:autoSpaceDE w:val="0"/>
        <w:autoSpaceDN w:val="0"/>
        <w:adjustRightInd w:val="0"/>
        <w:snapToGrid w:val="0"/>
        <w:spacing w:before="274" w:line="219" w:lineRule="auto"/>
        <w:ind w:left="456"/>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spacing w:val="-2"/>
          <w:kern w:val="0"/>
          <w:sz w:val="24"/>
          <w:szCs w:val="24"/>
          <w:lang w:val="en-US" w:eastAsia="en-US" w:bidi="ar-SA"/>
        </w:rPr>
        <w:t>本合同服务内容：</w:t>
      </w:r>
      <w:r>
        <w:rPr>
          <w:rFonts w:hint="eastAsia" w:ascii="宋体" w:hAnsi="宋体" w:eastAsia="宋体" w:cs="宋体"/>
          <w:b w:val="0"/>
          <w:bCs w:val="0"/>
          <w:snapToGrid w:val="0"/>
          <w:color w:val="000000"/>
          <w:kern w:val="0"/>
          <w:sz w:val="24"/>
          <w:szCs w:val="24"/>
          <w:u w:val="single" w:color="auto"/>
          <w:lang w:val="en-US" w:eastAsia="en-US" w:bidi="ar-SA"/>
        </w:rPr>
        <w:t xml:space="preserve">                        </w:t>
      </w:r>
    </w:p>
    <w:p>
      <w:pPr>
        <w:widowControl/>
        <w:kinsoku w:val="0"/>
        <w:autoSpaceDE w:val="0"/>
        <w:autoSpaceDN w:val="0"/>
        <w:adjustRightInd w:val="0"/>
        <w:snapToGrid w:val="0"/>
        <w:spacing w:line="314" w:lineRule="auto"/>
        <w:jc w:val="left"/>
        <w:textAlignment w:val="baseline"/>
        <w:rPr>
          <w:rFonts w:hint="eastAsia" w:ascii="宋体" w:hAnsi="宋体" w:eastAsia="宋体" w:cs="宋体"/>
          <w:b w:val="0"/>
          <w:bCs w:val="0"/>
          <w:snapToGrid w:val="0"/>
          <w:color w:val="000000"/>
          <w:kern w:val="0"/>
          <w:sz w:val="24"/>
          <w:szCs w:val="24"/>
          <w:lang w:eastAsia="en-US"/>
        </w:rPr>
      </w:pPr>
    </w:p>
    <w:p>
      <w:pPr>
        <w:kinsoku w:val="0"/>
        <w:autoSpaceDE w:val="0"/>
        <w:autoSpaceDN w:val="0"/>
        <w:adjustRightInd w:val="0"/>
        <w:snapToGrid w:val="0"/>
        <w:spacing w:before="79" w:line="218" w:lineRule="auto"/>
        <w:ind w:left="6"/>
        <w:jc w:val="left"/>
        <w:textAlignment w:val="baseline"/>
        <w:rPr>
          <w:rFonts w:hint="eastAsia" w:ascii="宋体" w:hAnsi="宋体" w:eastAsia="宋体" w:cs="宋体"/>
          <w:b w:val="0"/>
          <w:bCs w:val="0"/>
          <w:snapToGrid w:val="0"/>
          <w:color w:val="000000"/>
          <w:spacing w:val="-3"/>
          <w:kern w:val="0"/>
          <w:position w:val="15"/>
          <w:sz w:val="24"/>
          <w:szCs w:val="24"/>
          <w:lang w:val="en-US" w:eastAsia="en-US" w:bidi="ar-SA"/>
        </w:rPr>
      </w:pPr>
      <w:r>
        <w:rPr>
          <w:rFonts w:hint="eastAsia" w:ascii="宋体" w:hAnsi="宋体" w:eastAsia="宋体" w:cs="宋体"/>
          <w:b w:val="0"/>
          <w:bCs w:val="0"/>
          <w:snapToGrid w:val="0"/>
          <w:color w:val="000000"/>
          <w:spacing w:val="-3"/>
          <w:kern w:val="0"/>
          <w:position w:val="15"/>
          <w:sz w:val="24"/>
          <w:szCs w:val="24"/>
          <w:lang w:val="en-US" w:eastAsia="en-US" w:bidi="ar-SA"/>
        </w:rPr>
        <w:t>3、合同总价</w:t>
      </w:r>
    </w:p>
    <w:p>
      <w:pPr>
        <w:kinsoku w:val="0"/>
        <w:autoSpaceDE w:val="0"/>
        <w:autoSpaceDN w:val="0"/>
        <w:adjustRightInd w:val="0"/>
        <w:snapToGrid w:val="0"/>
        <w:spacing w:before="278" w:line="218" w:lineRule="auto"/>
        <w:ind w:left="456"/>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spacing w:val="-2"/>
          <w:kern w:val="0"/>
          <w:sz w:val="24"/>
          <w:szCs w:val="24"/>
          <w:lang w:val="en-US" w:eastAsia="en-US" w:bidi="ar-SA"/>
        </w:rPr>
        <w:t>本合同总价为</w:t>
      </w:r>
      <w:r>
        <w:rPr>
          <w:rFonts w:hint="eastAsia" w:ascii="宋体" w:hAnsi="宋体" w:eastAsia="宋体" w:cs="宋体"/>
          <w:b w:val="0"/>
          <w:bCs w:val="0"/>
          <w:snapToGrid w:val="0"/>
          <w:color w:val="000000"/>
          <w:spacing w:val="-2"/>
          <w:kern w:val="0"/>
          <w:sz w:val="24"/>
          <w:szCs w:val="24"/>
          <w:u w:val="single" w:color="auto"/>
          <w:lang w:val="en-US" w:eastAsia="en-US" w:bidi="ar-SA"/>
        </w:rPr>
        <w:t xml:space="preserve">    </w:t>
      </w:r>
      <w:r>
        <w:rPr>
          <w:rFonts w:hint="eastAsia" w:ascii="宋体" w:hAnsi="宋体" w:eastAsia="宋体" w:cs="宋体"/>
          <w:b w:val="0"/>
          <w:bCs w:val="0"/>
          <w:snapToGrid w:val="0"/>
          <w:color w:val="000000"/>
          <w:spacing w:val="-102"/>
          <w:kern w:val="0"/>
          <w:sz w:val="24"/>
          <w:szCs w:val="24"/>
          <w:lang w:val="en-US" w:eastAsia="en-US" w:bidi="ar-SA"/>
        </w:rPr>
        <w:t xml:space="preserve"> </w:t>
      </w:r>
      <w:r>
        <w:rPr>
          <w:rFonts w:hint="eastAsia" w:ascii="宋体" w:hAnsi="宋体" w:eastAsia="宋体" w:cs="宋体"/>
          <w:b w:val="0"/>
          <w:bCs w:val="0"/>
          <w:snapToGrid w:val="0"/>
          <w:color w:val="000000"/>
          <w:spacing w:val="-2"/>
          <w:kern w:val="0"/>
          <w:sz w:val="24"/>
          <w:szCs w:val="24"/>
          <w:lang w:val="en-US" w:eastAsia="en-US" w:bidi="ar-SA"/>
        </w:rPr>
        <w:t>元人民币。</w:t>
      </w:r>
    </w:p>
    <w:p>
      <w:pPr>
        <w:kinsoku w:val="0"/>
        <w:autoSpaceDE w:val="0"/>
        <w:autoSpaceDN w:val="0"/>
        <w:adjustRightInd w:val="0"/>
        <w:snapToGrid w:val="0"/>
        <w:spacing w:before="276" w:line="218" w:lineRule="auto"/>
        <w:ind w:left="458"/>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spacing w:val="-3"/>
          <w:kern w:val="0"/>
          <w:sz w:val="24"/>
          <w:szCs w:val="24"/>
          <w:lang w:val="en-US" w:eastAsia="en-US" w:bidi="ar-SA"/>
        </w:rPr>
        <w:t>分项价格：</w:t>
      </w:r>
      <w:r>
        <w:rPr>
          <w:rFonts w:hint="eastAsia" w:ascii="宋体" w:hAnsi="宋体" w:eastAsia="宋体" w:cs="宋体"/>
          <w:b w:val="0"/>
          <w:bCs w:val="0"/>
          <w:snapToGrid w:val="0"/>
          <w:color w:val="000000"/>
          <w:kern w:val="0"/>
          <w:sz w:val="24"/>
          <w:szCs w:val="24"/>
          <w:u w:val="single" w:color="auto"/>
          <w:lang w:val="en-US" w:eastAsia="en-US" w:bidi="ar-SA"/>
        </w:rPr>
        <w:t xml:space="preserve">                        </w:t>
      </w:r>
    </w:p>
    <w:p>
      <w:pPr>
        <w:widowControl/>
        <w:kinsoku w:val="0"/>
        <w:autoSpaceDE w:val="0"/>
        <w:autoSpaceDN w:val="0"/>
        <w:adjustRightInd w:val="0"/>
        <w:snapToGrid w:val="0"/>
        <w:spacing w:line="316" w:lineRule="auto"/>
        <w:jc w:val="left"/>
        <w:textAlignment w:val="baseline"/>
        <w:rPr>
          <w:rFonts w:hint="eastAsia" w:ascii="宋体" w:hAnsi="宋体" w:eastAsia="宋体" w:cs="宋体"/>
          <w:b w:val="0"/>
          <w:bCs w:val="0"/>
          <w:snapToGrid w:val="0"/>
          <w:color w:val="000000"/>
          <w:kern w:val="0"/>
          <w:sz w:val="24"/>
          <w:szCs w:val="24"/>
          <w:lang w:eastAsia="en-US"/>
        </w:rPr>
      </w:pPr>
    </w:p>
    <w:p>
      <w:pPr>
        <w:kinsoku w:val="0"/>
        <w:autoSpaceDE w:val="0"/>
        <w:autoSpaceDN w:val="0"/>
        <w:adjustRightInd w:val="0"/>
        <w:snapToGrid w:val="0"/>
        <w:spacing w:before="78" w:line="219" w:lineRule="auto"/>
        <w:jc w:val="left"/>
        <w:textAlignment w:val="baseline"/>
        <w:rPr>
          <w:rFonts w:hint="eastAsia" w:ascii="宋体" w:hAnsi="宋体" w:eastAsia="宋体" w:cs="宋体"/>
          <w:b w:val="0"/>
          <w:bCs w:val="0"/>
          <w:snapToGrid w:val="0"/>
          <w:color w:val="000000"/>
          <w:spacing w:val="-3"/>
          <w:kern w:val="0"/>
          <w:position w:val="15"/>
          <w:sz w:val="24"/>
          <w:szCs w:val="24"/>
          <w:lang w:val="en-US" w:eastAsia="en-US" w:bidi="ar-SA"/>
        </w:rPr>
      </w:pPr>
      <w:r>
        <w:rPr>
          <w:rFonts w:hint="eastAsia" w:ascii="宋体" w:hAnsi="宋体" w:eastAsia="宋体" w:cs="宋体"/>
          <w:b w:val="0"/>
          <w:bCs w:val="0"/>
          <w:snapToGrid w:val="0"/>
          <w:color w:val="000000"/>
          <w:spacing w:val="-3"/>
          <w:kern w:val="0"/>
          <w:position w:val="15"/>
          <w:sz w:val="24"/>
          <w:szCs w:val="24"/>
          <w:lang w:val="en-US" w:eastAsia="en-US" w:bidi="ar-SA"/>
        </w:rPr>
        <w:t>4、付款方式</w:t>
      </w:r>
    </w:p>
    <w:p>
      <w:pPr>
        <w:kinsoku w:val="0"/>
        <w:autoSpaceDE w:val="0"/>
        <w:autoSpaceDN w:val="0"/>
        <w:adjustRightInd w:val="0"/>
        <w:snapToGrid w:val="0"/>
        <w:spacing w:before="277" w:line="430" w:lineRule="auto"/>
        <w:ind w:left="480"/>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本合同的付款方式为：</w:t>
      </w:r>
      <w:r>
        <w:rPr>
          <w:rFonts w:hint="eastAsia" w:ascii="宋体" w:hAnsi="宋体" w:eastAsia="宋体" w:cs="宋体"/>
          <w:b w:val="0"/>
          <w:bCs w:val="0"/>
          <w:snapToGrid w:val="0"/>
          <w:color w:val="000000"/>
          <w:spacing w:val="1"/>
          <w:kern w:val="0"/>
          <w:sz w:val="24"/>
          <w:szCs w:val="24"/>
          <w:u w:val="single" w:color="auto"/>
          <w:lang w:val="en-US" w:eastAsia="en-US" w:bidi="ar-SA"/>
        </w:rPr>
        <w:t xml:space="preserve">                              </w:t>
      </w:r>
      <w:r>
        <w:rPr>
          <w:rFonts w:hint="eastAsia" w:ascii="宋体" w:hAnsi="宋体" w:eastAsia="宋体" w:cs="宋体"/>
          <w:b w:val="0"/>
          <w:bCs w:val="0"/>
          <w:snapToGrid w:val="0"/>
          <w:color w:val="000000"/>
          <w:spacing w:val="-1"/>
          <w:kern w:val="0"/>
          <w:sz w:val="24"/>
          <w:szCs w:val="24"/>
          <w:u w:val="single" w:color="000000"/>
          <w:lang w:val="en-US" w:eastAsia="en-US" w:bidi="ar-SA"/>
          <w14:textOutline w14:w="4358" w14:cap="sq" w14:cmpd="sng">
            <w14:solidFill>
              <w14:srgbClr w14:val="000000"/>
            </w14:solidFill>
            <w14:prstDash w14:val="solid"/>
            <w14:bevel/>
          </w14:textOutline>
        </w:rPr>
        <w:t>。</w:t>
      </w:r>
    </w:p>
    <w:p>
      <w:pPr>
        <w:kinsoku w:val="0"/>
        <w:autoSpaceDE w:val="0"/>
        <w:autoSpaceDN w:val="0"/>
        <w:adjustRightInd w:val="0"/>
        <w:snapToGrid w:val="0"/>
        <w:spacing w:line="218" w:lineRule="auto"/>
        <w:ind w:left="6"/>
        <w:jc w:val="left"/>
        <w:textAlignment w:val="baseline"/>
        <w:rPr>
          <w:rFonts w:hint="eastAsia" w:ascii="宋体" w:hAnsi="宋体" w:eastAsia="宋体" w:cs="宋体"/>
          <w:b w:val="0"/>
          <w:bCs w:val="0"/>
          <w:snapToGrid w:val="0"/>
          <w:color w:val="000000"/>
          <w:spacing w:val="-3"/>
          <w:kern w:val="0"/>
          <w:position w:val="15"/>
          <w:sz w:val="24"/>
          <w:szCs w:val="24"/>
          <w:lang w:val="en-US" w:eastAsia="en-US" w:bidi="ar-SA"/>
        </w:rPr>
      </w:pPr>
      <w:r>
        <w:rPr>
          <w:rFonts w:hint="eastAsia" w:ascii="宋体" w:hAnsi="宋体" w:eastAsia="宋体" w:cs="宋体"/>
          <w:b w:val="0"/>
          <w:bCs w:val="0"/>
          <w:snapToGrid w:val="0"/>
          <w:color w:val="000000"/>
          <w:spacing w:val="-3"/>
          <w:kern w:val="0"/>
          <w:position w:val="15"/>
          <w:sz w:val="24"/>
          <w:szCs w:val="24"/>
          <w:lang w:val="en-US" w:eastAsia="en-US" w:bidi="ar-SA"/>
        </w:rPr>
        <w:t>5、本合同服务的时间及地点</w:t>
      </w:r>
    </w:p>
    <w:p>
      <w:pPr>
        <w:kinsoku w:val="0"/>
        <w:autoSpaceDE w:val="0"/>
        <w:autoSpaceDN w:val="0"/>
        <w:adjustRightInd w:val="0"/>
        <w:snapToGrid w:val="0"/>
        <w:spacing w:before="276" w:line="221" w:lineRule="auto"/>
        <w:ind w:left="493"/>
        <w:jc w:val="left"/>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spacing w:val="-4"/>
          <w:kern w:val="0"/>
          <w:sz w:val="24"/>
          <w:szCs w:val="24"/>
          <w:lang w:val="en-US" w:eastAsia="en-US" w:bidi="ar-SA"/>
        </w:rPr>
        <w:t>时间：</w:t>
      </w:r>
      <w:r>
        <w:rPr>
          <w:rFonts w:hint="eastAsia" w:ascii="宋体" w:hAnsi="宋体" w:eastAsia="宋体" w:cs="宋体"/>
          <w:b w:val="0"/>
          <w:bCs w:val="0"/>
          <w:snapToGrid w:val="0"/>
          <w:color w:val="000000"/>
          <w:spacing w:val="-4"/>
          <w:kern w:val="0"/>
          <w:sz w:val="24"/>
          <w:szCs w:val="24"/>
          <w:u w:val="single" w:color="auto"/>
          <w:lang w:val="en-US" w:eastAsia="en-US" w:bidi="ar-SA"/>
        </w:rPr>
        <w:t xml:space="preserve">                               </w:t>
      </w:r>
    </w:p>
    <w:p>
      <w:pPr>
        <w:kinsoku w:val="0"/>
        <w:autoSpaceDE w:val="0"/>
        <w:autoSpaceDN w:val="0"/>
        <w:adjustRightInd w:val="0"/>
        <w:snapToGrid w:val="0"/>
        <w:spacing w:before="273" w:line="224" w:lineRule="auto"/>
        <w:ind w:left="481"/>
        <w:jc w:val="left"/>
        <w:textAlignment w:val="baseline"/>
        <w:rPr>
          <w:rFonts w:hint="eastAsia" w:ascii="宋体" w:hAnsi="宋体" w:eastAsia="宋体" w:cs="宋体"/>
          <w:b w:val="0"/>
          <w:bCs w:val="0"/>
          <w:snapToGrid w:val="0"/>
          <w:color w:val="000000"/>
          <w:kern w:val="0"/>
          <w:sz w:val="24"/>
          <w:szCs w:val="24"/>
          <w:u w:val="single" w:color="auto"/>
          <w:lang w:val="en-US" w:eastAsia="en-US" w:bidi="ar-SA"/>
        </w:rPr>
      </w:pPr>
      <w:r>
        <w:rPr>
          <w:rFonts w:hint="eastAsia" w:ascii="宋体" w:hAnsi="宋体" w:eastAsia="宋体" w:cs="宋体"/>
          <w:b w:val="0"/>
          <w:bCs w:val="0"/>
          <w:snapToGrid w:val="0"/>
          <w:color w:val="000000"/>
          <w:spacing w:val="-4"/>
          <w:kern w:val="0"/>
          <w:sz w:val="24"/>
          <w:szCs w:val="24"/>
          <w:lang w:val="en-US" w:eastAsia="en-US" w:bidi="ar-SA"/>
        </w:rPr>
        <w:t>地点：</w:t>
      </w:r>
      <w:r>
        <w:rPr>
          <w:rFonts w:hint="eastAsia" w:ascii="宋体" w:hAnsi="宋体" w:eastAsia="宋体" w:cs="宋体"/>
          <w:b w:val="0"/>
          <w:bCs w:val="0"/>
          <w:snapToGrid w:val="0"/>
          <w:color w:val="000000"/>
          <w:kern w:val="0"/>
          <w:sz w:val="24"/>
          <w:szCs w:val="24"/>
          <w:u w:val="single" w:color="auto"/>
          <w:lang w:val="en-US" w:eastAsia="en-US" w:bidi="ar-SA"/>
        </w:rPr>
        <w:t xml:space="preserve">                       </w:t>
      </w:r>
    </w:p>
    <w:p>
      <w:pPr>
        <w:kinsoku w:val="0"/>
        <w:autoSpaceDE w:val="0"/>
        <w:autoSpaceDN w:val="0"/>
        <w:adjustRightInd w:val="0"/>
        <w:snapToGrid w:val="0"/>
        <w:spacing w:before="47" w:line="680" w:lineRule="exact"/>
        <w:ind w:firstLine="234" w:firstLineChars="100"/>
        <w:jc w:val="left"/>
        <w:textAlignment w:val="baseline"/>
        <w:rPr>
          <w:rFonts w:hint="eastAsia" w:ascii="宋体" w:hAnsi="宋体" w:eastAsia="宋体" w:cs="宋体"/>
          <w:b w:val="0"/>
          <w:bCs w:val="0"/>
          <w:snapToGrid w:val="0"/>
          <w:color w:val="000000"/>
          <w:spacing w:val="-3"/>
          <w:kern w:val="0"/>
          <w:position w:val="15"/>
          <w:sz w:val="24"/>
          <w:szCs w:val="24"/>
          <w:lang w:val="en-US" w:eastAsia="en-US" w:bidi="ar-SA"/>
        </w:rPr>
      </w:pPr>
      <w:r>
        <w:rPr>
          <w:rFonts w:hint="eastAsia" w:ascii="宋体" w:hAnsi="宋体" w:eastAsia="宋体" w:cs="宋体"/>
          <w:b w:val="0"/>
          <w:bCs w:val="0"/>
          <w:snapToGrid w:val="0"/>
          <w:color w:val="000000"/>
          <w:spacing w:val="-3"/>
          <w:kern w:val="0"/>
          <w:position w:val="15"/>
          <w:sz w:val="24"/>
          <w:szCs w:val="24"/>
          <w:lang w:val="en-US" w:eastAsia="en-US" w:bidi="ar-SA"/>
        </w:rPr>
        <w:t>6、双方的责任和义务</w:t>
      </w:r>
    </w:p>
    <w:p>
      <w:pPr>
        <w:kinsoku w:val="0"/>
        <w:autoSpaceDE w:val="0"/>
        <w:autoSpaceDN w:val="0"/>
        <w:adjustRightInd w:val="0"/>
        <w:snapToGrid w:val="0"/>
        <w:spacing w:line="220" w:lineRule="auto"/>
        <w:ind w:left="359"/>
        <w:jc w:val="left"/>
        <w:textAlignment w:val="baseline"/>
        <w:rPr>
          <w:rFonts w:hint="eastAsia" w:ascii="宋体" w:hAnsi="宋体" w:eastAsia="宋体" w:cs="宋体"/>
          <w:b w:val="0"/>
          <w:bCs w:val="0"/>
          <w:snapToGrid w:val="0"/>
          <w:color w:val="000000"/>
          <w:kern w:val="0"/>
          <w:sz w:val="24"/>
          <w:szCs w:val="24"/>
          <w:lang w:eastAsia="en-US"/>
        </w:rPr>
      </w:pPr>
      <w:r>
        <w:rPr>
          <w:rFonts w:hint="eastAsia" w:ascii="宋体" w:hAnsi="宋体" w:eastAsia="宋体" w:cs="宋体"/>
          <w:b w:val="0"/>
          <w:bCs w:val="0"/>
          <w:snapToGrid w:val="0"/>
          <w:color w:val="000000"/>
          <w:spacing w:val="-3"/>
          <w:kern w:val="0"/>
          <w:position w:val="15"/>
          <w:sz w:val="24"/>
          <w:szCs w:val="24"/>
          <w:lang w:val="en-US" w:eastAsia="en-US" w:bidi="ar-SA"/>
        </w:rPr>
        <w:t>合同中约定</w:t>
      </w:r>
    </w:p>
    <w:p>
      <w:pPr>
        <w:pStyle w:val="2"/>
        <w:keepNext w:val="0"/>
        <w:keepLines w:val="0"/>
        <w:pageBreakBefore w:val="0"/>
        <w:widowControl/>
        <w:kinsoku/>
        <w:wordWrap/>
        <w:overflowPunct/>
        <w:topLinePunct w:val="0"/>
        <w:bidi w:val="0"/>
        <w:adjustRightInd w:val="0"/>
        <w:snapToGrid w:val="0"/>
        <w:spacing w:beforeAutospacing="0" w:afterAutospacing="0" w:line="360" w:lineRule="auto"/>
        <w:ind w:right="0" w:firstLine="240" w:firstLineChars="1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因履行本协议书发生争议，由争议双方协商解决，协商不成的，双方均有权向东西湖区人民法院起诉。</w:t>
      </w:r>
      <w:bookmarkStart w:id="21" w:name="bookmark4"/>
      <w:bookmarkEnd w:id="21"/>
    </w:p>
    <w:p>
      <w:pPr>
        <w:pStyle w:val="2"/>
        <w:keepNext w:val="0"/>
        <w:keepLines w:val="0"/>
        <w:pageBreakBefore w:val="0"/>
        <w:widowControl/>
        <w:kinsoku/>
        <w:wordWrap/>
        <w:overflowPunct/>
        <w:topLinePunct w:val="0"/>
        <w:bidi w:val="0"/>
        <w:adjustRightInd w:val="0"/>
        <w:snapToGrid w:val="0"/>
        <w:spacing w:beforeAutospacing="0" w:afterAutospacing="0" w:line="360" w:lineRule="auto"/>
        <w:ind w:right="0" w:firstLine="240" w:firstLineChars="1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本协议书如有未尽事宜，双方可另行签订补充协议，补充 协议与本协议具有同等法律效力。</w:t>
      </w:r>
      <w:bookmarkStart w:id="22" w:name="bookmark5"/>
      <w:bookmarkEnd w:id="22"/>
    </w:p>
    <w:p>
      <w:pPr>
        <w:pStyle w:val="2"/>
        <w:keepNext w:val="0"/>
        <w:keepLines w:val="0"/>
        <w:pageBreakBefore w:val="0"/>
        <w:widowControl/>
        <w:kinsoku/>
        <w:wordWrap/>
        <w:overflowPunct/>
        <w:topLinePunct w:val="0"/>
        <w:bidi w:val="0"/>
        <w:adjustRightInd w:val="0"/>
        <w:snapToGrid w:val="0"/>
        <w:spacing w:beforeAutospacing="0" w:afterAutospacing="0" w:line="360" w:lineRule="auto"/>
        <w:ind w:right="0" w:firstLine="240" w:firstLineChars="1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本协议经双方授权代表人签字并加盖公章后生效。</w:t>
      </w:r>
    </w:p>
    <w:p>
      <w:pPr>
        <w:pStyle w:val="2"/>
        <w:keepNext w:val="0"/>
        <w:keepLines w:val="0"/>
        <w:pageBreakBefore w:val="0"/>
        <w:widowControl/>
        <w:kinsoku/>
        <w:wordWrap/>
        <w:overflowPunct/>
        <w:topLinePunct w:val="0"/>
        <w:bidi w:val="0"/>
        <w:adjustRightInd w:val="0"/>
        <w:snapToGrid w:val="0"/>
        <w:spacing w:beforeAutospacing="0" w:afterAutospacing="0" w:line="360" w:lineRule="auto"/>
        <w:ind w:right="0" w:firstLine="240" w:firstLineChars="1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本协议书壹式肆份，甲方贰份，乙方贰份。</w:t>
      </w:r>
    </w:p>
    <w:p>
      <w:pPr>
        <w:pStyle w:val="8"/>
        <w:keepNext w:val="0"/>
        <w:keepLines w:val="0"/>
        <w:pageBreakBefore w:val="0"/>
        <w:kinsoku/>
        <w:wordWrap/>
        <w:overflowPunct/>
        <w:topLinePunct w:val="0"/>
        <w:bidi w:val="0"/>
        <w:adjustRightInd w:val="0"/>
        <w:snapToGrid w:val="0"/>
        <w:spacing w:line="360" w:lineRule="auto"/>
        <w:ind w:right="0"/>
        <w:textAlignment w:val="auto"/>
        <w:rPr>
          <w:rFonts w:hint="eastAsia" w:ascii="宋体" w:hAnsi="宋体" w:eastAsia="宋体" w:cs="宋体"/>
          <w:b w:val="0"/>
          <w:bCs w:val="0"/>
          <w:sz w:val="24"/>
          <w:szCs w:val="24"/>
          <w:lang w:eastAsia="zh-CN"/>
        </w:rPr>
      </w:pPr>
    </w:p>
    <w:p>
      <w:pPr>
        <w:pStyle w:val="8"/>
        <w:keepNext w:val="0"/>
        <w:keepLines w:val="0"/>
        <w:pageBreakBefore w:val="0"/>
        <w:kinsoku/>
        <w:wordWrap/>
        <w:overflowPunct/>
        <w:topLinePunct w:val="0"/>
        <w:bidi w:val="0"/>
        <w:adjustRightInd w:val="0"/>
        <w:snapToGrid w:val="0"/>
        <w:spacing w:line="360" w:lineRule="auto"/>
        <w:ind w:left="400" w:right="0" w:firstLine="0"/>
        <w:textAlignment w:val="auto"/>
        <w:rPr>
          <w:rFonts w:hint="eastAsia" w:ascii="宋体" w:hAnsi="宋体" w:eastAsia="宋体" w:cs="宋体"/>
          <w:b w:val="0"/>
          <w:bCs w:val="0"/>
          <w:sz w:val="24"/>
          <w:szCs w:val="24"/>
          <w:lang w:eastAsia="zh-CN"/>
        </w:rPr>
      </w:pPr>
    </w:p>
    <w:p>
      <w:pPr>
        <w:pStyle w:val="8"/>
        <w:keepNext w:val="0"/>
        <w:keepLines w:val="0"/>
        <w:pageBreakBefore w:val="0"/>
        <w:kinsoku/>
        <w:wordWrap/>
        <w:overflowPunct/>
        <w:topLinePunct w:val="0"/>
        <w:bidi w:val="0"/>
        <w:adjustRightInd w:val="0"/>
        <w:snapToGrid w:val="0"/>
        <w:spacing w:line="360" w:lineRule="auto"/>
        <w:ind w:left="40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甲方（盖章）：</w:t>
      </w:r>
      <w:r>
        <w:rPr>
          <w:rFonts w:hint="eastAsia" w:ascii="宋体" w:hAnsi="宋体" w:eastAsia="宋体" w:cs="宋体"/>
          <w:b w:val="0"/>
          <w:bCs w:val="0"/>
          <w:sz w:val="24"/>
          <w:szCs w:val="24"/>
          <w:lang w:val="en-US" w:eastAsia="zh-CN"/>
        </w:rPr>
        <w:t xml:space="preserve">                  乙方（盖章）：</w:t>
      </w:r>
    </w:p>
    <w:p>
      <w:pPr>
        <w:pStyle w:val="8"/>
        <w:keepNext w:val="0"/>
        <w:keepLines w:val="0"/>
        <w:pageBreakBefore w:val="0"/>
        <w:kinsoku/>
        <w:wordWrap/>
        <w:overflowPunct/>
        <w:topLinePunct w:val="0"/>
        <w:bidi w:val="0"/>
        <w:adjustRightInd w:val="0"/>
        <w:snapToGrid w:val="0"/>
        <w:spacing w:line="360" w:lineRule="auto"/>
        <w:ind w:left="40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                    法定代表人：</w:t>
      </w:r>
    </w:p>
    <w:p>
      <w:pPr>
        <w:pStyle w:val="8"/>
        <w:spacing w:line="360" w:lineRule="auto"/>
        <w:ind w:left="400" w:firstLine="0"/>
        <w:rPr>
          <w:rFonts w:hint="eastAsia" w:ascii="宋体" w:hAnsi="宋体" w:eastAsia="宋体" w:cs="宋体"/>
          <w:sz w:val="28"/>
          <w:szCs w:val="28"/>
          <w:lang w:val="en-US" w:eastAsia="zh-CN"/>
        </w:rPr>
      </w:pPr>
    </w:p>
    <w:p>
      <w:pPr>
        <w:spacing w:line="480" w:lineRule="auto"/>
        <w:jc w:val="center"/>
        <w:rPr>
          <w:rFonts w:hint="eastAsia" w:ascii="宋体" w:hAnsi="宋体" w:eastAsia="宋体" w:cs="宋体"/>
          <w:sz w:val="28"/>
          <w:szCs w:val="28"/>
        </w:rPr>
      </w:pPr>
      <w:r>
        <w:rPr>
          <w:rFonts w:hint="eastAsia" w:ascii="宋体" w:hAnsi="宋体" w:eastAsia="宋体" w:cs="宋体"/>
          <w:sz w:val="28"/>
          <w:szCs w:val="28"/>
          <w:lang w:eastAsia="zh-CN"/>
        </w:rPr>
        <w:t xml:space="preserve">                           年   月     日</w:t>
      </w:r>
    </w:p>
    <w:p>
      <w:pPr>
        <w:keepNext w:val="0"/>
        <w:pageBreakBefore w:val="0"/>
        <w:kinsoku/>
        <w:wordWrap/>
        <w:overflowPunct/>
        <w:topLinePunct w:val="0"/>
        <w:autoSpaceDE/>
        <w:autoSpaceDN/>
        <w:bidi w:val="0"/>
        <w:adjustRightInd/>
        <w:snapToGrid/>
        <w:spacing w:before="156" w:after="312" w:line="400" w:lineRule="exact"/>
        <w:textAlignment w:val="auto"/>
        <w:outlineLvl w:val="9"/>
        <w:rPr>
          <w:rFonts w:hint="eastAsia" w:ascii="宋体" w:hAnsi="宋体" w:cs="宋体"/>
          <w:b/>
          <w:sz w:val="21"/>
          <w:szCs w:val="16"/>
        </w:rPr>
      </w:pPr>
      <w:r>
        <w:rPr>
          <w:rFonts w:hint="eastAsia" w:ascii="宋体" w:hAnsi="宋体" w:cs="宋体"/>
          <w:b/>
          <w:sz w:val="21"/>
          <w:szCs w:val="16"/>
        </w:rPr>
        <w:t>注：</w:t>
      </w:r>
      <w:bookmarkStart w:id="23" w:name="_Toc22972"/>
      <w:bookmarkStart w:id="24" w:name="_Toc20875"/>
      <w:r>
        <w:rPr>
          <w:rFonts w:hint="eastAsia" w:ascii="宋体" w:hAnsi="宋体" w:cs="宋体"/>
          <w:b/>
          <w:sz w:val="21"/>
          <w:szCs w:val="16"/>
        </w:rPr>
        <w:t>本合同仅作为合同的基本格式，甲方有权在签订合同时对合同的相关条款及内容</w:t>
      </w:r>
      <w:r>
        <w:rPr>
          <w:rFonts w:hint="eastAsia" w:ascii="宋体" w:hAnsi="宋体" w:cs="宋体"/>
          <w:b/>
          <w:sz w:val="21"/>
          <w:szCs w:val="16"/>
          <w:lang w:eastAsia="zh-CN"/>
        </w:rPr>
        <w:t>做进一步</w:t>
      </w:r>
      <w:r>
        <w:rPr>
          <w:rFonts w:hint="eastAsia" w:ascii="宋体" w:hAnsi="宋体" w:cs="宋体"/>
          <w:b/>
          <w:sz w:val="21"/>
          <w:szCs w:val="16"/>
        </w:rPr>
        <w:t>的细化和修改。</w:t>
      </w:r>
      <w:bookmarkEnd w:id="23"/>
      <w:bookmarkEnd w:id="24"/>
    </w:p>
    <w:p>
      <w:pPr>
        <w:numPr>
          <w:numId w:val="0"/>
        </w:numPr>
        <w:ind w:leftChars="0"/>
        <w:jc w:val="both"/>
        <w:rPr>
          <w:rFonts w:hint="default"/>
          <w:lang w:val="en-US" w:eastAsia="zh-CN"/>
        </w:rPr>
      </w:pPr>
    </w:p>
    <w:p>
      <w:pPr>
        <w:numPr>
          <w:numId w:val="0"/>
        </w:numPr>
        <w:ind w:leftChars="0"/>
        <w:jc w:val="both"/>
        <w:rPr>
          <w:rFonts w:hint="default"/>
          <w:lang w:val="en-US" w:eastAsia="zh-CN"/>
        </w:rPr>
      </w:pPr>
    </w:p>
    <w:p>
      <w:pPr>
        <w:numPr>
          <w:numId w:val="0"/>
        </w:numPr>
        <w:ind w:leftChars="0"/>
        <w:jc w:val="both"/>
        <w:rPr>
          <w:rFonts w:hint="default"/>
          <w:lang w:val="en-US" w:eastAsia="zh-CN"/>
        </w:rPr>
      </w:pPr>
    </w:p>
    <w:p>
      <w:pPr>
        <w:numPr>
          <w:numId w:val="0"/>
        </w:numPr>
        <w:ind w:leftChars="0"/>
        <w:jc w:val="both"/>
        <w:rPr>
          <w:rFonts w:hint="default"/>
          <w:lang w:val="en-US" w:eastAsia="zh-CN"/>
        </w:rPr>
      </w:pPr>
    </w:p>
    <w:p>
      <w:pPr>
        <w:numPr>
          <w:numId w:val="0"/>
        </w:numPr>
        <w:ind w:leftChars="0"/>
        <w:jc w:val="both"/>
        <w:rPr>
          <w:rFonts w:hint="default"/>
          <w:lang w:val="en-US" w:eastAsia="zh-CN"/>
        </w:rPr>
      </w:pPr>
    </w:p>
    <w:p>
      <w:pPr>
        <w:numPr>
          <w:numId w:val="0"/>
        </w:numPr>
        <w:ind w:leftChars="0"/>
        <w:jc w:val="both"/>
        <w:rPr>
          <w:rFonts w:hint="default"/>
          <w:lang w:val="en-US" w:eastAsia="zh-CN"/>
        </w:rPr>
      </w:pPr>
    </w:p>
    <w:p>
      <w:pPr>
        <w:numPr>
          <w:numId w:val="0"/>
        </w:numPr>
        <w:ind w:leftChars="0"/>
        <w:jc w:val="both"/>
        <w:rPr>
          <w:rFonts w:hint="default"/>
          <w:lang w:val="en-US" w:eastAsia="zh-CN"/>
        </w:rPr>
      </w:pPr>
    </w:p>
    <w:p>
      <w:pPr>
        <w:numPr>
          <w:ilvl w:val="0"/>
          <w:numId w:val="1"/>
        </w:numPr>
        <w:ind w:left="0" w:leftChars="0" w:firstLine="0" w:firstLineChars="0"/>
        <w:jc w:val="center"/>
        <w:rPr>
          <w:rFonts w:hint="default"/>
          <w:lang w:val="en-US" w:eastAsia="zh-CN"/>
        </w:rPr>
      </w:pPr>
      <w:r>
        <w:rPr>
          <w:rFonts w:hint="eastAsia"/>
          <w:lang w:val="en-US" w:eastAsia="zh-CN"/>
        </w:rPr>
        <w:t>评分表</w:t>
      </w:r>
    </w:p>
    <w:tbl>
      <w:tblPr>
        <w:tblStyle w:val="3"/>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324"/>
        <w:gridCol w:w="68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927" w:type="dxa"/>
            <w:shd w:val="clear" w:color="auto" w:fill="BFBFBF"/>
            <w:noWrap w:val="0"/>
            <w:vAlign w:val="center"/>
          </w:tcPr>
          <w:p>
            <w:pPr>
              <w:adjustRightInd w:val="0"/>
              <w:snapToGrid w:val="0"/>
              <w:jc w:val="center"/>
              <w:rPr>
                <w:rFonts w:ascii="宋体" w:hAnsi="宋体" w:eastAsia="宋体" w:cs="宋体"/>
                <w:b/>
                <w:color w:val="auto"/>
                <w:spacing w:val="-6"/>
                <w:kern w:val="0"/>
                <w:sz w:val="21"/>
                <w:szCs w:val="21"/>
                <w:lang w:eastAsia="en-US"/>
              </w:rPr>
            </w:pPr>
            <w:r>
              <w:rPr>
                <w:rFonts w:hint="eastAsia" w:ascii="宋体" w:hAnsi="宋体" w:eastAsia="宋体" w:cs="宋体"/>
                <w:b/>
                <w:color w:val="auto"/>
                <w:spacing w:val="-6"/>
                <w:kern w:val="0"/>
                <w:sz w:val="21"/>
                <w:szCs w:val="21"/>
                <w:lang w:eastAsia="en-US"/>
              </w:rPr>
              <w:t>评标项目</w:t>
            </w:r>
          </w:p>
        </w:tc>
        <w:tc>
          <w:tcPr>
            <w:tcW w:w="1324" w:type="dxa"/>
            <w:shd w:val="clear" w:color="auto" w:fill="BFBFBF"/>
            <w:noWrap w:val="0"/>
            <w:vAlign w:val="center"/>
          </w:tcPr>
          <w:p>
            <w:pPr>
              <w:adjustRightInd w:val="0"/>
              <w:snapToGrid w:val="0"/>
              <w:jc w:val="center"/>
              <w:rPr>
                <w:rFonts w:ascii="宋体" w:hAnsi="宋体" w:eastAsia="宋体" w:cs="宋体"/>
                <w:b/>
                <w:color w:val="auto"/>
                <w:kern w:val="0"/>
                <w:sz w:val="21"/>
                <w:szCs w:val="21"/>
                <w:lang w:eastAsia="en-US"/>
              </w:rPr>
            </w:pPr>
            <w:r>
              <w:rPr>
                <w:rFonts w:hint="eastAsia" w:ascii="宋体" w:hAnsi="宋体" w:eastAsia="宋体" w:cs="宋体"/>
                <w:b/>
                <w:color w:val="auto"/>
                <w:kern w:val="0"/>
                <w:sz w:val="21"/>
                <w:szCs w:val="21"/>
                <w:lang w:eastAsia="en-US"/>
              </w:rPr>
              <w:t>评标分项</w:t>
            </w:r>
          </w:p>
        </w:tc>
        <w:tc>
          <w:tcPr>
            <w:tcW w:w="685" w:type="dxa"/>
            <w:shd w:val="clear" w:color="auto" w:fill="BFBFBF"/>
            <w:noWrap w:val="0"/>
            <w:vAlign w:val="center"/>
          </w:tcPr>
          <w:p>
            <w:pPr>
              <w:snapToGrid w:val="0"/>
              <w:jc w:val="center"/>
              <w:rPr>
                <w:rFonts w:ascii="宋体" w:hAnsi="宋体" w:eastAsia="宋体" w:cs="宋体"/>
                <w:b/>
                <w:color w:val="auto"/>
                <w:kern w:val="0"/>
                <w:sz w:val="21"/>
                <w:szCs w:val="21"/>
                <w:lang w:eastAsia="en-US"/>
              </w:rPr>
            </w:pPr>
            <w:r>
              <w:rPr>
                <w:rFonts w:hint="eastAsia" w:ascii="宋体" w:hAnsi="宋体" w:eastAsia="宋体" w:cs="宋体"/>
                <w:b/>
                <w:color w:val="auto"/>
                <w:kern w:val="0"/>
                <w:sz w:val="21"/>
                <w:szCs w:val="21"/>
                <w:lang w:eastAsia="en-US"/>
              </w:rPr>
              <w:t>分值</w:t>
            </w:r>
          </w:p>
        </w:tc>
        <w:tc>
          <w:tcPr>
            <w:tcW w:w="7285" w:type="dxa"/>
            <w:shd w:val="clear" w:color="auto" w:fill="BFBFBF"/>
            <w:noWrap w:val="0"/>
            <w:vAlign w:val="center"/>
          </w:tcPr>
          <w:p>
            <w:pPr>
              <w:snapToGrid w:val="0"/>
              <w:jc w:val="center"/>
              <w:rPr>
                <w:rFonts w:ascii="宋体" w:hAnsi="宋体" w:eastAsia="宋体" w:cs="宋体"/>
                <w:b/>
                <w:color w:val="auto"/>
                <w:kern w:val="0"/>
                <w:sz w:val="21"/>
                <w:szCs w:val="21"/>
                <w:lang w:eastAsia="en-US"/>
              </w:rPr>
            </w:pPr>
            <w:r>
              <w:rPr>
                <w:rFonts w:hint="eastAsia" w:ascii="宋体" w:hAnsi="宋体" w:eastAsia="宋体" w:cs="宋体"/>
                <w:b/>
                <w:color w:val="auto"/>
                <w:kern w:val="0"/>
                <w:sz w:val="21"/>
                <w:szCs w:val="21"/>
                <w:lang w:eastAsia="en-US"/>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27" w:type="dxa"/>
            <w:noWrap w:val="0"/>
            <w:vAlign w:val="center"/>
          </w:tcPr>
          <w:p>
            <w:pPr>
              <w:adjustRightInd w:val="0"/>
              <w:snapToGrid w:val="0"/>
              <w:jc w:val="center"/>
              <w:rPr>
                <w:rFonts w:ascii="宋体" w:hAnsi="宋体" w:eastAsia="宋体" w:cs="宋体"/>
                <w:color w:val="auto"/>
                <w:spacing w:val="-6"/>
                <w:kern w:val="0"/>
                <w:sz w:val="21"/>
                <w:szCs w:val="21"/>
                <w:lang w:eastAsia="en-US"/>
              </w:rPr>
            </w:pPr>
            <w:r>
              <w:rPr>
                <w:rFonts w:hint="eastAsia" w:ascii="宋体" w:hAnsi="宋体" w:eastAsia="宋体" w:cs="宋体"/>
                <w:color w:val="auto"/>
                <w:spacing w:val="-6"/>
                <w:kern w:val="0"/>
                <w:sz w:val="21"/>
                <w:szCs w:val="21"/>
                <w:lang w:eastAsia="en-US"/>
              </w:rPr>
              <w:t>价格评审</w:t>
            </w:r>
          </w:p>
          <w:p>
            <w:pPr>
              <w:adjustRightInd w:val="0"/>
              <w:snapToGrid w:val="0"/>
              <w:jc w:val="center"/>
              <w:rPr>
                <w:rFonts w:ascii="宋体" w:hAnsi="宋体" w:eastAsia="宋体" w:cs="宋体"/>
                <w:color w:val="auto"/>
                <w:spacing w:val="-6"/>
                <w:kern w:val="0"/>
                <w:sz w:val="21"/>
                <w:szCs w:val="21"/>
                <w:lang w:eastAsia="en-US"/>
              </w:rPr>
            </w:pPr>
            <w:r>
              <w:rPr>
                <w:rFonts w:hint="eastAsia" w:ascii="宋体" w:hAnsi="宋体" w:eastAsia="宋体" w:cs="宋体"/>
                <w:color w:val="auto"/>
                <w:spacing w:val="-6"/>
                <w:kern w:val="0"/>
                <w:sz w:val="21"/>
                <w:szCs w:val="21"/>
                <w:lang w:eastAsia="en-US"/>
              </w:rPr>
              <w:t>（</w:t>
            </w:r>
            <w:r>
              <w:rPr>
                <w:rFonts w:hint="eastAsia" w:ascii="宋体" w:hAnsi="宋体" w:eastAsia="宋体" w:cs="宋体"/>
                <w:color w:val="auto"/>
                <w:spacing w:val="-6"/>
                <w:kern w:val="0"/>
                <w:sz w:val="21"/>
                <w:szCs w:val="21"/>
                <w:lang w:eastAsia="zh-CN"/>
              </w:rPr>
              <w:t>1</w:t>
            </w:r>
            <w:r>
              <w:rPr>
                <w:rFonts w:hint="eastAsia" w:ascii="宋体" w:hAnsi="宋体" w:eastAsia="宋体" w:cs="宋体"/>
                <w:color w:val="auto"/>
                <w:spacing w:val="-6"/>
                <w:kern w:val="0"/>
                <w:sz w:val="21"/>
                <w:szCs w:val="21"/>
                <w:lang w:eastAsia="en-US"/>
              </w:rPr>
              <w:t>0分）</w:t>
            </w:r>
          </w:p>
        </w:tc>
        <w:tc>
          <w:tcPr>
            <w:tcW w:w="1324" w:type="dxa"/>
            <w:tcBorders>
              <w:bottom w:val="single" w:color="auto" w:sz="4" w:space="0"/>
            </w:tcBorders>
            <w:noWrap w:val="0"/>
            <w:vAlign w:val="center"/>
          </w:tcPr>
          <w:p>
            <w:pPr>
              <w:adjustRightInd w:val="0"/>
              <w:snapToGrid w:val="0"/>
              <w:jc w:val="center"/>
              <w:rPr>
                <w:rFonts w:ascii="宋体" w:hAnsi="宋体" w:eastAsia="宋体" w:cs="宋体"/>
                <w:color w:val="auto"/>
                <w:kern w:val="0"/>
                <w:sz w:val="21"/>
                <w:szCs w:val="21"/>
                <w:lang w:eastAsia="en-US"/>
              </w:rPr>
            </w:pPr>
            <w:r>
              <w:rPr>
                <w:rFonts w:hint="eastAsia" w:ascii="宋体" w:hAnsi="宋体" w:eastAsia="宋体" w:cs="宋体"/>
                <w:color w:val="auto"/>
                <w:kern w:val="0"/>
                <w:sz w:val="21"/>
                <w:szCs w:val="21"/>
                <w:lang w:eastAsia="en-US"/>
              </w:rPr>
              <w:t>投标报价</w:t>
            </w:r>
          </w:p>
        </w:tc>
        <w:tc>
          <w:tcPr>
            <w:tcW w:w="685" w:type="dxa"/>
            <w:noWrap w:val="0"/>
            <w:vAlign w:val="center"/>
          </w:tcPr>
          <w:p>
            <w:pPr>
              <w:snapToGrid w:val="0"/>
              <w:jc w:val="center"/>
              <w:rPr>
                <w:rFonts w:ascii="宋体" w:hAnsi="宋体" w:eastAsia="宋体" w:cs="宋体"/>
                <w:color w:val="auto"/>
                <w:kern w:val="0"/>
                <w:sz w:val="21"/>
                <w:szCs w:val="21"/>
                <w:lang w:eastAsia="en-US"/>
              </w:rPr>
            </w:pPr>
            <w:r>
              <w:rPr>
                <w:rFonts w:hint="eastAsia" w:ascii="宋体" w:hAnsi="宋体" w:eastAsia="宋体" w:cs="宋体"/>
                <w:color w:val="auto"/>
                <w:kern w:val="0"/>
                <w:sz w:val="21"/>
                <w:szCs w:val="21"/>
                <w:lang w:eastAsia="zh-CN"/>
              </w:rPr>
              <w:t>1</w:t>
            </w:r>
            <w:r>
              <w:rPr>
                <w:rFonts w:hint="eastAsia" w:ascii="宋体" w:hAnsi="宋体" w:eastAsia="宋体" w:cs="宋体"/>
                <w:color w:val="auto"/>
                <w:kern w:val="0"/>
                <w:sz w:val="21"/>
                <w:szCs w:val="21"/>
                <w:lang w:eastAsia="en-US"/>
              </w:rPr>
              <w:t>0</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满足磋商文件要求且折扣最低的投标报价为评标基准价，其价格分为满分。其他供应商的价格分统一按照下列公式计算：</w:t>
            </w:r>
          </w:p>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投标报价得分=（评标基准价／折扣报价)×价格权值×100</w:t>
            </w:r>
          </w:p>
          <w:p>
            <w:pPr>
              <w:adjustRightInd w:val="0"/>
              <w:snapToGrid w:val="0"/>
              <w:jc w:val="left"/>
              <w:rPr>
                <w:rFonts w:ascii="宋体" w:hAnsi="宋体" w:eastAsia="宋体" w:cs="宋体"/>
                <w:color w:val="auto"/>
                <w:kern w:val="0"/>
                <w:sz w:val="21"/>
                <w:szCs w:val="21"/>
                <w:lang w:eastAsia="en-US"/>
              </w:rPr>
            </w:pPr>
            <w:r>
              <w:rPr>
                <w:rFonts w:hint="eastAsia" w:ascii="宋体" w:hAnsi="宋体" w:eastAsia="宋体" w:cs="宋体"/>
                <w:color w:val="auto"/>
                <w:kern w:val="0"/>
                <w:sz w:val="21"/>
                <w:szCs w:val="21"/>
                <w:lang w:eastAsia="en-US"/>
              </w:rPr>
              <w:t>价格权值=</w:t>
            </w:r>
            <w:r>
              <w:rPr>
                <w:rFonts w:hint="eastAsia" w:ascii="宋体" w:hAnsi="宋体" w:eastAsia="宋体" w:cs="宋体"/>
                <w:color w:val="auto"/>
                <w:kern w:val="0"/>
                <w:sz w:val="21"/>
                <w:szCs w:val="21"/>
                <w:lang w:eastAsia="zh-CN"/>
              </w:rPr>
              <w:t>1</w:t>
            </w:r>
            <w:r>
              <w:rPr>
                <w:rFonts w:hint="eastAsia" w:ascii="宋体" w:hAnsi="宋体" w:eastAsia="宋体" w:cs="宋体"/>
                <w:color w:val="auto"/>
                <w:kern w:val="0"/>
                <w:sz w:val="21"/>
                <w:szCs w:val="21"/>
                <w:u w:val="single"/>
                <w:lang w:eastAsia="en-US"/>
              </w:rPr>
              <w:t>0</w:t>
            </w:r>
            <w:r>
              <w:rPr>
                <w:rFonts w:hint="eastAsia" w:ascii="宋体" w:hAnsi="宋体" w:eastAsia="宋体" w:cs="宋体"/>
                <w:color w:val="auto"/>
                <w:kern w:val="0"/>
                <w:sz w:val="21"/>
                <w:szCs w:val="21"/>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27" w:type="dxa"/>
            <w:vMerge w:val="restart"/>
            <w:noWrap w:val="0"/>
            <w:vAlign w:val="center"/>
          </w:tcPr>
          <w:p>
            <w:pPr>
              <w:jc w:val="left"/>
              <w:rPr>
                <w:rFonts w:ascii="宋体" w:hAnsi="宋体" w:eastAsia="宋体" w:cs="宋体"/>
                <w:color w:val="auto"/>
                <w:kern w:val="0"/>
                <w:sz w:val="21"/>
                <w:szCs w:val="21"/>
                <w:lang w:eastAsia="en-US"/>
              </w:rPr>
            </w:pPr>
            <w:r>
              <w:rPr>
                <w:rFonts w:hint="eastAsia" w:ascii="宋体" w:hAnsi="宋体" w:eastAsia="宋体" w:cs="宋体"/>
                <w:color w:val="auto"/>
                <w:kern w:val="0"/>
                <w:sz w:val="21"/>
                <w:szCs w:val="21"/>
                <w:lang w:eastAsia="en-US"/>
              </w:rPr>
              <w:t>商务评审</w:t>
            </w:r>
          </w:p>
          <w:p>
            <w:pPr>
              <w:jc w:val="left"/>
              <w:rPr>
                <w:rFonts w:ascii="宋体" w:hAnsi="宋体" w:eastAsia="宋体" w:cs="宋体"/>
                <w:color w:val="auto"/>
                <w:spacing w:val="-6"/>
                <w:kern w:val="0"/>
                <w:sz w:val="21"/>
                <w:szCs w:val="21"/>
                <w:lang w:eastAsia="en-US"/>
              </w:rPr>
            </w:pPr>
            <w:r>
              <w:rPr>
                <w:rFonts w:hint="eastAsia" w:ascii="宋体" w:hAnsi="宋体" w:eastAsia="宋体" w:cs="宋体"/>
                <w:color w:val="auto"/>
                <w:kern w:val="0"/>
                <w:sz w:val="21"/>
                <w:szCs w:val="21"/>
                <w:lang w:eastAsia="en-US"/>
              </w:rPr>
              <w:t>（</w:t>
            </w: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eastAsia="en-US"/>
              </w:rPr>
              <w:t>分）</w:t>
            </w:r>
          </w:p>
        </w:tc>
        <w:tc>
          <w:tcPr>
            <w:tcW w:w="1324" w:type="dxa"/>
            <w:tcBorders>
              <w:top w:val="single" w:color="auto" w:sz="4" w:space="0"/>
            </w:tcBorders>
            <w:noWrap w:val="0"/>
            <w:vAlign w:val="center"/>
          </w:tcPr>
          <w:p>
            <w:pPr>
              <w:widowControl/>
              <w:tabs>
                <w:tab w:val="left" w:pos="0"/>
                <w:tab w:val="left" w:pos="367"/>
              </w:tabs>
              <w:topLinePunct/>
              <w:snapToGrid w:val="0"/>
              <w:spacing w:after="0"/>
              <w:jc w:val="center"/>
              <w:rPr>
                <w:rFonts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体检场所</w:t>
            </w:r>
          </w:p>
        </w:tc>
        <w:tc>
          <w:tcPr>
            <w:tcW w:w="685" w:type="dxa"/>
            <w:noWrap w:val="0"/>
            <w:vAlign w:val="center"/>
          </w:tcPr>
          <w:p>
            <w:pPr>
              <w:widowControl/>
              <w:tabs>
                <w:tab w:val="left" w:pos="0"/>
              </w:tabs>
              <w:topLinePunct/>
              <w:snapToGrid w:val="0"/>
              <w:spacing w:after="0"/>
              <w:jc w:val="cente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w:t>
            </w:r>
          </w:p>
        </w:tc>
        <w:tc>
          <w:tcPr>
            <w:tcW w:w="7285" w:type="dxa"/>
            <w:noWrap w:val="0"/>
            <w:vAlign w:val="center"/>
          </w:tcPr>
          <w:p>
            <w:pPr>
              <w:autoSpaceDE w:val="0"/>
              <w:autoSpaceDN w:val="0"/>
              <w:adjustRightInd w:val="0"/>
              <w:snapToGrid w:val="0"/>
              <w:ind w:right="71"/>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供应商提供的体检场所，体检中心面积达到2000平方米得5分，每减少200平方米扣1分（减少不足200平方米的按200计算），最低扣至1分。</w:t>
            </w:r>
            <w:r>
              <w:rPr>
                <w:rFonts w:hint="eastAsia" w:ascii="宋体" w:hAnsi="宋体" w:eastAsia="宋体" w:cs="宋体"/>
                <w:b/>
                <w:bCs/>
                <w:color w:val="auto"/>
                <w:kern w:val="0"/>
                <w:sz w:val="21"/>
                <w:szCs w:val="21"/>
                <w:lang w:eastAsia="zh-CN"/>
              </w:rPr>
              <w:t>提供面积证明材料并加盖公章。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27" w:type="dxa"/>
            <w:vMerge w:val="continue"/>
            <w:noWrap w:val="0"/>
            <w:vAlign w:val="center"/>
          </w:tcPr>
          <w:p>
            <w:pPr>
              <w:jc w:val="left"/>
              <w:rPr>
                <w:rFonts w:ascii="宋体" w:hAnsi="宋体" w:eastAsia="宋体" w:cs="宋体"/>
                <w:color w:val="auto"/>
                <w:spacing w:val="-6"/>
                <w:kern w:val="0"/>
                <w:sz w:val="21"/>
                <w:szCs w:val="21"/>
                <w:lang w:eastAsia="en-US"/>
              </w:rPr>
            </w:pPr>
          </w:p>
        </w:tc>
        <w:tc>
          <w:tcPr>
            <w:tcW w:w="1324" w:type="dxa"/>
            <w:tcBorders>
              <w:top w:val="single" w:color="auto" w:sz="4" w:space="0"/>
            </w:tcBorders>
            <w:noWrap w:val="0"/>
            <w:vAlign w:val="center"/>
          </w:tcPr>
          <w:p>
            <w:pPr>
              <w:widowControl/>
              <w:tabs>
                <w:tab w:val="left" w:pos="0"/>
              </w:tabs>
              <w:topLinePunct/>
              <w:snapToGrid w:val="0"/>
              <w:spacing w:after="0"/>
              <w:jc w:val="cente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类似业绩</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15</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供应商近三年（20</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lang w:eastAsia="zh-CN"/>
              </w:rPr>
              <w:t>月）类似业绩，完成过的类似团体体检项目业绩每提供一个得3分，满分15分。提供合同及中标通知书并加盖公章。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27" w:type="dxa"/>
            <w:vMerge w:val="restart"/>
            <w:noWrap w:val="0"/>
            <w:vAlign w:val="center"/>
          </w:tcPr>
          <w:p>
            <w:pPr>
              <w:adjustRightInd w:val="0"/>
              <w:snapToGrid w:val="0"/>
              <w:jc w:val="center"/>
              <w:rPr>
                <w:rFonts w:ascii="宋体" w:hAnsi="宋体" w:eastAsia="宋体" w:cs="宋体"/>
                <w:color w:val="auto"/>
                <w:spacing w:val="-6"/>
                <w:kern w:val="0"/>
                <w:sz w:val="21"/>
                <w:szCs w:val="21"/>
                <w:lang w:eastAsia="en-US"/>
              </w:rPr>
            </w:pPr>
            <w:r>
              <w:rPr>
                <w:rFonts w:hint="eastAsia" w:ascii="宋体" w:hAnsi="宋体" w:eastAsia="宋体" w:cs="宋体"/>
                <w:color w:val="auto"/>
                <w:spacing w:val="-6"/>
                <w:kern w:val="0"/>
                <w:sz w:val="21"/>
                <w:szCs w:val="21"/>
                <w:lang w:eastAsia="en-US"/>
              </w:rPr>
              <w:t>技术评审</w:t>
            </w:r>
          </w:p>
          <w:p>
            <w:pPr>
              <w:adjustRightInd w:val="0"/>
              <w:snapToGrid w:val="0"/>
              <w:jc w:val="center"/>
              <w:rPr>
                <w:rFonts w:ascii="宋体" w:hAnsi="宋体" w:eastAsia="宋体" w:cs="宋体"/>
                <w:color w:val="auto"/>
                <w:spacing w:val="-6"/>
                <w:kern w:val="0"/>
                <w:sz w:val="21"/>
                <w:szCs w:val="21"/>
                <w:lang w:eastAsia="en-US"/>
              </w:rPr>
            </w:pPr>
            <w:r>
              <w:rPr>
                <w:rFonts w:hint="eastAsia" w:ascii="宋体" w:hAnsi="宋体" w:eastAsia="宋体" w:cs="宋体"/>
                <w:color w:val="auto"/>
                <w:spacing w:val="-6"/>
                <w:kern w:val="0"/>
                <w:sz w:val="21"/>
                <w:szCs w:val="21"/>
                <w:lang w:eastAsia="en-US"/>
              </w:rPr>
              <w:t>（</w:t>
            </w:r>
            <w:r>
              <w:rPr>
                <w:rFonts w:hint="eastAsia" w:ascii="宋体" w:hAnsi="宋体" w:eastAsia="宋体" w:cs="宋体"/>
                <w:color w:val="auto"/>
                <w:spacing w:val="-6"/>
                <w:kern w:val="0"/>
                <w:sz w:val="21"/>
                <w:szCs w:val="21"/>
                <w:lang w:eastAsia="zh-CN"/>
              </w:rPr>
              <w:t>70</w:t>
            </w:r>
            <w:r>
              <w:rPr>
                <w:rFonts w:hint="eastAsia" w:ascii="宋体" w:hAnsi="宋体" w:eastAsia="宋体" w:cs="宋体"/>
                <w:color w:val="auto"/>
                <w:spacing w:val="-6"/>
                <w:kern w:val="0"/>
                <w:sz w:val="21"/>
                <w:szCs w:val="21"/>
                <w:lang w:eastAsia="en-US"/>
              </w:rPr>
              <w:t>分）</w:t>
            </w:r>
          </w:p>
        </w:tc>
        <w:tc>
          <w:tcPr>
            <w:tcW w:w="1324"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体检过程服务方案</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8</w:t>
            </w:r>
          </w:p>
        </w:tc>
        <w:tc>
          <w:tcPr>
            <w:tcW w:w="7285" w:type="dxa"/>
            <w:noWrap w:val="0"/>
            <w:vAlign w:val="center"/>
          </w:tcPr>
          <w:p>
            <w:pPr>
              <w:numPr>
                <w:ilvl w:val="0"/>
                <w:numId w:val="19"/>
              </w:num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检前预约及告知方案清晰详尽；</w:t>
            </w:r>
          </w:p>
          <w:p>
            <w:pPr>
              <w:widowControl w:val="0"/>
              <w:numPr>
                <w:ilvl w:val="0"/>
                <w:numId w:val="19"/>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各项体检操作规程科学全面，检查方法正确；</w:t>
            </w:r>
          </w:p>
          <w:p>
            <w:pPr>
              <w:numPr>
                <w:ilvl w:val="0"/>
                <w:numId w:val="19"/>
              </w:num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检测项目所使用的方法学先进、科学、合理，设备先进、完善，试剂科学性、安全性强的；</w:t>
            </w:r>
          </w:p>
          <w:p>
            <w:pPr>
              <w:widowControl w:val="0"/>
              <w:numPr>
                <w:ilvl w:val="0"/>
                <w:numId w:val="19"/>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具有有效的受检者意外情况处理。</w:t>
            </w:r>
          </w:p>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上述4项，完全响应每项得2分，有描述但存在缺陷每项得1分，缺项、完全不可行或不合理的该项不得分。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质量管理组织</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6</w:t>
            </w:r>
          </w:p>
        </w:tc>
        <w:tc>
          <w:tcPr>
            <w:tcW w:w="7285" w:type="dxa"/>
            <w:noWrap w:val="0"/>
            <w:vAlign w:val="center"/>
          </w:tcPr>
          <w:p>
            <w:pPr>
              <w:numPr>
                <w:ilvl w:val="0"/>
                <w:numId w:val="20"/>
              </w:numPr>
              <w:adjustRightInd w:val="0"/>
              <w:snapToGrid w:val="0"/>
              <w:jc w:val="left"/>
              <w:rPr>
                <w:rFonts w:ascii="宋体" w:hAnsi="宋体" w:eastAsia="宋体" w:cs="宋体"/>
                <w:color w:val="auto"/>
                <w:kern w:val="0"/>
                <w:sz w:val="21"/>
                <w:szCs w:val="21"/>
                <w:lang w:eastAsia="zh-CN"/>
              </w:rPr>
            </w:pPr>
            <w:r>
              <w:rPr>
                <w:rFonts w:hint="eastAsia" w:eastAsia="Calibri"/>
                <w:color w:val="auto"/>
                <w:kern w:val="0"/>
                <w:sz w:val="22"/>
                <w:szCs w:val="22"/>
                <w:lang w:eastAsia="zh-CN"/>
              </w:rPr>
              <w:t>健</w:t>
            </w:r>
            <w:r>
              <w:rPr>
                <w:rFonts w:hint="eastAsia" w:ascii="宋体" w:hAnsi="宋体" w:eastAsia="宋体" w:cs="宋体"/>
                <w:color w:val="auto"/>
                <w:kern w:val="0"/>
                <w:sz w:val="21"/>
                <w:szCs w:val="21"/>
                <w:lang w:eastAsia="zh-CN"/>
              </w:rPr>
              <w:t>康体检质量管理组织架构；</w:t>
            </w:r>
          </w:p>
          <w:p>
            <w:pPr>
              <w:widowControl w:val="0"/>
              <w:numPr>
                <w:ilvl w:val="0"/>
                <w:numId w:val="20"/>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人员分工和职责，设专人负责质量管理；</w:t>
            </w:r>
          </w:p>
          <w:p>
            <w:pPr>
              <w:numPr>
                <w:ilvl w:val="0"/>
                <w:numId w:val="20"/>
              </w:num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质控工作记录（应含有质控会议、业务培训等记录，最少半年一次）</w:t>
            </w:r>
          </w:p>
          <w:p>
            <w:pPr>
              <w:widowControl w:val="0"/>
              <w:rPr>
                <w:rFonts w:ascii="Arial" w:hAnsi="Arial" w:eastAsia="Calibri" w:cs="Times New Roman"/>
                <w:color w:val="auto"/>
                <w:sz w:val="24"/>
                <w:szCs w:val="22"/>
                <w:lang w:val="en-US" w:eastAsia="zh-CN" w:bidi="ar-SA"/>
              </w:rPr>
            </w:pPr>
            <w:r>
              <w:rPr>
                <w:rFonts w:hint="eastAsia" w:ascii="宋体" w:hAnsi="宋体" w:eastAsia="宋体" w:cs="宋体"/>
                <w:color w:val="auto"/>
                <w:sz w:val="21"/>
                <w:szCs w:val="21"/>
                <w:lang w:val="en-US" w:eastAsia="zh-CN" w:bidi="ar-SA"/>
              </w:rPr>
              <w:t>上述3项，完全响应每项得2分，有描述但存在缺陷每项得1分，缺项、完全不可行或不合理的该项不得分。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健康体检基本制度及岗位职责</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6</w:t>
            </w:r>
          </w:p>
        </w:tc>
        <w:tc>
          <w:tcPr>
            <w:tcW w:w="7285" w:type="dxa"/>
            <w:noWrap w:val="0"/>
            <w:vAlign w:val="center"/>
          </w:tcPr>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1、质量管理制度（包括：质量目标、样本采集手册、检测报告管理、阳性结果管理、人员岗位描述等）齐全，科学；</w:t>
            </w:r>
          </w:p>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2、制度是否切合单位实际、并适时调整修改；</w:t>
            </w:r>
          </w:p>
          <w:p>
            <w:pPr>
              <w:widowControl w:val="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3、具有各项制度的执行记录。</w:t>
            </w:r>
          </w:p>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上述3项，完全响应每项得2分，有描述但存在缺陷每项得1分，缺项、完全不可行或不合理的该项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关键环节的质量控制方案</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6</w:t>
            </w:r>
          </w:p>
        </w:tc>
        <w:tc>
          <w:tcPr>
            <w:tcW w:w="7285" w:type="dxa"/>
            <w:noWrap w:val="0"/>
            <w:vAlign w:val="center"/>
          </w:tcPr>
          <w:p>
            <w:pPr>
              <w:numPr>
                <w:ilvl w:val="0"/>
                <w:numId w:val="21"/>
              </w:num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放射影像及放射防护的质控措施；</w:t>
            </w:r>
          </w:p>
          <w:p>
            <w:pPr>
              <w:widowControl w:val="0"/>
              <w:numPr>
                <w:ilvl w:val="0"/>
                <w:numId w:val="21"/>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心电图质控措施；</w:t>
            </w:r>
          </w:p>
          <w:p>
            <w:pPr>
              <w:numPr>
                <w:ilvl w:val="0"/>
                <w:numId w:val="21"/>
              </w:num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超声质量管理；</w:t>
            </w:r>
          </w:p>
          <w:p>
            <w:pPr>
              <w:widowControl w:val="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上述3项，完全响应，具有详细的控制方案、安全操作规程、制度等的每项得2分。</w:t>
            </w:r>
          </w:p>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方案粗糙、缺乏可追溯性等缺陷的每项得1分。缺项、完全不可行或不合理的该项不得分。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体检报告质量控制方案</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4</w:t>
            </w:r>
          </w:p>
        </w:tc>
        <w:tc>
          <w:tcPr>
            <w:tcW w:w="7285" w:type="dxa"/>
            <w:noWrap w:val="0"/>
            <w:vAlign w:val="center"/>
          </w:tcPr>
          <w:p>
            <w:pPr>
              <w:numPr>
                <w:ilvl w:val="0"/>
                <w:numId w:val="22"/>
              </w:num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查看体检报告质量管理制度，有专（兼）职人员定期对体检报告进行检查；</w:t>
            </w:r>
          </w:p>
          <w:p>
            <w:pPr>
              <w:widowControl w:val="0"/>
              <w:numPr>
                <w:ilvl w:val="0"/>
                <w:numId w:val="22"/>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查看体检报告日常检查记录（按照本机构体检量抽检，至少每月抽查一次）。</w:t>
            </w:r>
          </w:p>
          <w:p>
            <w:pPr>
              <w:jc w:val="left"/>
              <w:rPr>
                <w:rFonts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eastAsia="zh-CN"/>
              </w:rPr>
              <w:t>上述2项，有体检报告质量管理制度，制度切实可行，并有执行记录每项得2分</w:t>
            </w:r>
            <w:r>
              <w:rPr>
                <w:rFonts w:hint="eastAsia" w:ascii="宋体" w:hAnsi="宋体" w:cs="宋体"/>
                <w:color w:val="auto"/>
                <w:kern w:val="0"/>
                <w:sz w:val="21"/>
                <w:szCs w:val="21"/>
                <w:lang w:eastAsia="zh-CN"/>
              </w:rPr>
              <w:t>。</w:t>
            </w:r>
            <w:r>
              <w:rPr>
                <w:rFonts w:hint="eastAsia" w:ascii="宋体" w:hAnsi="宋体" w:eastAsia="宋体" w:cs="宋体"/>
                <w:color w:val="auto"/>
                <w:sz w:val="21"/>
                <w:szCs w:val="21"/>
                <w:lang w:val="en-US" w:eastAsia="zh-CN" w:bidi="ar-SA"/>
              </w:rPr>
              <w:t>体检报告质控措施简单或未见执行记录的每项得1分，缺项、完全不可行或不合理的该项不得分。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体检高危异常结果管理方案</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w:t>
            </w:r>
          </w:p>
        </w:tc>
        <w:tc>
          <w:tcPr>
            <w:tcW w:w="7285" w:type="dxa"/>
            <w:noWrap w:val="0"/>
            <w:vAlign w:val="center"/>
          </w:tcPr>
          <w:p>
            <w:pPr>
              <w:numPr>
                <w:ilvl w:val="0"/>
                <w:numId w:val="23"/>
              </w:num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查看高危异常检查结果报告制度；</w:t>
            </w:r>
          </w:p>
          <w:p>
            <w:pPr>
              <w:widowControl w:val="0"/>
              <w:numPr>
                <w:ilvl w:val="0"/>
                <w:numId w:val="23"/>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查看高危异常检查结果是否在规定时间内告知受检者，检查有关记录，包括通知的时间、通知情况、通知未果者的处理、随访情况等。</w:t>
            </w:r>
          </w:p>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上述2项，完全响应每项得1分，有描述但存在缺陷每项得0.5分，缺项、完全不可行或不合理的该项不得分。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布局及环境</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6</w:t>
            </w:r>
          </w:p>
        </w:tc>
        <w:tc>
          <w:tcPr>
            <w:tcW w:w="7285" w:type="dxa"/>
            <w:noWrap w:val="0"/>
            <w:vAlign w:val="center"/>
          </w:tcPr>
          <w:p>
            <w:pPr>
              <w:numPr>
                <w:ilvl w:val="0"/>
                <w:numId w:val="24"/>
              </w:num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健康体检区域布局合理，环境整洁、无卫生死角；</w:t>
            </w:r>
          </w:p>
          <w:p>
            <w:pPr>
              <w:widowControl w:val="0"/>
              <w:numPr>
                <w:ilvl w:val="0"/>
                <w:numId w:val="24"/>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实验室布局合理，实验区和非实验区有效分隔；实验区有生物安全标识，能够有效通风，温湿度能够保证检验设备正常运行。</w:t>
            </w:r>
          </w:p>
          <w:p>
            <w:pPr>
              <w:numPr>
                <w:ilvl w:val="0"/>
                <w:numId w:val="24"/>
              </w:num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现场标识清晰合理，能有效引导受检人员提高检查效率。</w:t>
            </w:r>
          </w:p>
          <w:p>
            <w:pPr>
              <w:widowControl w:val="0"/>
              <w:rPr>
                <w:rFonts w:ascii="宋体" w:hAnsi="宋体" w:eastAsia="宋体" w:cs="宋体"/>
                <w:color w:val="auto"/>
                <w:sz w:val="21"/>
                <w:szCs w:val="21"/>
                <w:lang w:val="en-US" w:eastAsia="zh-CN" w:bidi="ar-SA"/>
              </w:rPr>
            </w:pPr>
            <w:r>
              <w:rPr>
                <w:rFonts w:hint="eastAsia" w:ascii="宋体" w:hAnsi="宋体" w:eastAsia="宋体" w:cs="宋体"/>
                <w:b/>
                <w:bCs/>
                <w:color w:val="auto"/>
                <w:sz w:val="21"/>
                <w:szCs w:val="21"/>
                <w:lang w:val="en-US" w:eastAsia="zh-CN" w:bidi="ar-SA"/>
              </w:rPr>
              <w:t>上述3项，完全响应每项得2分，有描述但存在缺陷每项得1分，缺项、完全不可行或不合理的该项不得分。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vMerge w:val="restart"/>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安全管理</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6</w:t>
            </w:r>
          </w:p>
        </w:tc>
        <w:tc>
          <w:tcPr>
            <w:tcW w:w="7285" w:type="dxa"/>
            <w:noWrap w:val="0"/>
            <w:vAlign w:val="center"/>
          </w:tcPr>
          <w:p>
            <w:pPr>
              <w:tabs>
                <w:tab w:val="left" w:pos="216"/>
              </w:tabs>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1、供应商具有安全生产制度及应急预案；</w:t>
            </w:r>
          </w:p>
          <w:p>
            <w:pPr>
              <w:widowControl w:val="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2、供应商具有应急事故模拟演练记录或图片；</w:t>
            </w:r>
          </w:p>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3、体检区域内无安全器材及设施（如应急灯、消防器材、无障碍通道等），安全类警示牌（如小心碰头、当心滑跌、当心触电等）和消防类警示牌（如安全逃生图、紧急出口、禁止吸烟、灭火器等）照片、</w:t>
            </w:r>
          </w:p>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上述3项，完全响应，具有详细的控制方案、安全操作规程、制度等每项得2分，</w:t>
            </w:r>
          </w:p>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有描述但存在缺陷每项得1分，缺项、完全不可行或不合理的该项不得分。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vMerge w:val="continue"/>
            <w:noWrap w:val="0"/>
            <w:vAlign w:val="center"/>
          </w:tcPr>
          <w:p>
            <w:pPr>
              <w:adjustRightInd w:val="0"/>
              <w:snapToGrid w:val="0"/>
              <w:jc w:val="center"/>
              <w:rPr>
                <w:rFonts w:ascii="宋体" w:hAnsi="宋体" w:eastAsia="宋体" w:cs="宋体"/>
                <w:color w:val="auto"/>
                <w:kern w:val="0"/>
                <w:sz w:val="21"/>
                <w:szCs w:val="21"/>
                <w:lang w:eastAsia="zh-CN"/>
              </w:rPr>
            </w:pP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w:t>
            </w:r>
          </w:p>
        </w:tc>
        <w:tc>
          <w:tcPr>
            <w:tcW w:w="7285" w:type="dxa"/>
            <w:noWrap w:val="0"/>
            <w:vAlign w:val="center"/>
          </w:tcPr>
          <w:p>
            <w:pPr>
              <w:tabs>
                <w:tab w:val="left" w:pos="604"/>
              </w:tabs>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根据供应商提供的质量保障措施、是否严格执行医疗常规，如何有效杜绝医疗事故、保障体检质量等；</w:t>
            </w:r>
          </w:p>
          <w:p>
            <w:pPr>
              <w:widowControl w:val="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以上各方面均编制完整、全面、可行性高得2分，有缺陷扣0.5分，扣完为止。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vMerge w:val="restart"/>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仪器设备</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供应商提供的体检仪器设备，有生产厂家、型号、出厂编号、购置验收记录、安装和使用说明书、维修记录等；</w:t>
            </w:r>
          </w:p>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b/>
                <w:bCs/>
                <w:color w:val="auto"/>
                <w:kern w:val="0"/>
                <w:sz w:val="21"/>
                <w:szCs w:val="21"/>
                <w:lang w:eastAsia="zh-CN"/>
              </w:rPr>
              <w:t>注：须提供证明材料复印件并加盖公章，满分2分，少项或漏项扣0.5分，扣完为止。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vMerge w:val="continue"/>
            <w:noWrap w:val="0"/>
            <w:vAlign w:val="center"/>
          </w:tcPr>
          <w:p>
            <w:pPr>
              <w:adjustRightInd w:val="0"/>
              <w:snapToGrid w:val="0"/>
              <w:jc w:val="center"/>
              <w:rPr>
                <w:rFonts w:ascii="宋体" w:hAnsi="宋体" w:eastAsia="宋体" w:cs="宋体"/>
                <w:color w:val="auto"/>
                <w:kern w:val="0"/>
                <w:sz w:val="21"/>
                <w:szCs w:val="21"/>
                <w:lang w:eastAsia="zh-CN"/>
              </w:rPr>
            </w:pPr>
          </w:p>
        </w:tc>
        <w:tc>
          <w:tcPr>
            <w:tcW w:w="685" w:type="dxa"/>
            <w:noWrap w:val="0"/>
            <w:vAlign w:val="center"/>
          </w:tcPr>
          <w:p>
            <w:pPr>
              <w:tabs>
                <w:tab w:val="left" w:pos="226"/>
              </w:tabs>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6</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供应商提供先进的体检仪器至少包括：彩超仪器、心电图机、CT测仪器等；</w:t>
            </w:r>
          </w:p>
          <w:p>
            <w:pPr>
              <w:widowControl w:val="0"/>
              <w:numPr>
                <w:ilvl w:val="0"/>
                <w:numId w:val="25"/>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彩超仪器数量在5台（含）以上得2分，数量在5台（不含）以下的得0.5分；</w:t>
            </w:r>
          </w:p>
          <w:p>
            <w:pPr>
              <w:numPr>
                <w:ilvl w:val="0"/>
                <w:numId w:val="25"/>
              </w:num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心电图机数量在4台（含）以上得2分，数量在4台（不含）以下的得0.5分；</w:t>
            </w:r>
          </w:p>
          <w:p>
            <w:pPr>
              <w:widowControl w:val="0"/>
              <w:numPr>
                <w:ilvl w:val="0"/>
                <w:numId w:val="25"/>
              </w:numPr>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CT测仪器数量在3台（含）以上得2分，数量在3台（不含）以下的得0.5分；</w:t>
            </w:r>
          </w:p>
          <w:p>
            <w:pPr>
              <w:widowControl w:val="0"/>
              <w:tabs>
                <w:tab w:val="left" w:pos="1274"/>
              </w:tabs>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注：须提供购买合同及照片证明材料复印件并加盖公章。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vMerge w:val="continue"/>
            <w:noWrap w:val="0"/>
            <w:vAlign w:val="center"/>
          </w:tcPr>
          <w:p>
            <w:pPr>
              <w:adjustRightInd w:val="0"/>
              <w:snapToGrid w:val="0"/>
              <w:jc w:val="center"/>
              <w:rPr>
                <w:rFonts w:ascii="宋体" w:hAnsi="宋体" w:eastAsia="宋体" w:cs="宋体"/>
                <w:color w:val="auto"/>
                <w:kern w:val="0"/>
                <w:sz w:val="21"/>
                <w:szCs w:val="21"/>
                <w:lang w:eastAsia="zh-CN"/>
              </w:rPr>
            </w:pP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供应商提供的体检仪器设备（至少包括：彩超仪器、心电图机等）购置年限进行评分；</w:t>
            </w:r>
          </w:p>
          <w:p>
            <w:pPr>
              <w:widowControl w:val="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彩超仪器、心电图机购置年限均在2年以内并能正常运行的得3分，每增加1年扣1分，最低扣至1分。</w:t>
            </w:r>
          </w:p>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注：须提供设备维修或保养记录证明材料复印件并加盖公章。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vMerge w:val="restart"/>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人员配置</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5</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供应商需提供参与本项目的全部体检医师的医师资格证书（含变更注册记录）复印件，执业证书注册单位的名称须与投标单位的名称一致，按所提供的证件完整性评审。</w:t>
            </w:r>
          </w:p>
          <w:p>
            <w:pPr>
              <w:widowControl w:val="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提供的证件完整齐全的，每提供一个得0.25分，满分5分；未按要求提供证件的不得分。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vMerge w:val="continue"/>
            <w:noWrap w:val="0"/>
            <w:vAlign w:val="center"/>
          </w:tcPr>
          <w:p>
            <w:pPr>
              <w:adjustRightInd w:val="0"/>
              <w:snapToGrid w:val="0"/>
              <w:jc w:val="center"/>
              <w:rPr>
                <w:rFonts w:ascii="宋体" w:hAnsi="宋体" w:eastAsia="宋体" w:cs="宋体"/>
                <w:color w:val="auto"/>
                <w:kern w:val="0"/>
                <w:sz w:val="21"/>
                <w:szCs w:val="21"/>
                <w:lang w:eastAsia="zh-CN"/>
              </w:rPr>
            </w:pP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体检医师中每有1名副高级及以上职称的得0.25分，最高得3分；</w:t>
            </w:r>
          </w:p>
          <w:p>
            <w:pPr>
              <w:widowControl w:val="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注：提供相关职称证的复印件，未提供的不得分。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zh-CN"/>
              </w:rPr>
            </w:pPr>
          </w:p>
        </w:tc>
        <w:tc>
          <w:tcPr>
            <w:tcW w:w="1324" w:type="dxa"/>
            <w:vMerge w:val="continue"/>
            <w:noWrap w:val="0"/>
            <w:vAlign w:val="center"/>
          </w:tcPr>
          <w:p>
            <w:pPr>
              <w:adjustRightInd w:val="0"/>
              <w:snapToGrid w:val="0"/>
              <w:jc w:val="center"/>
              <w:rPr>
                <w:rFonts w:ascii="宋体" w:hAnsi="宋体" w:eastAsia="宋体" w:cs="宋体"/>
                <w:color w:val="auto"/>
                <w:kern w:val="0"/>
                <w:sz w:val="21"/>
                <w:szCs w:val="21"/>
                <w:lang w:eastAsia="zh-CN"/>
              </w:rPr>
            </w:pP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供应商提供护士总人数达到30人（含）以上得3分，每减少1人扣0.2分，最低扣至1分。提供证明资料。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7" w:type="dxa"/>
            <w:vMerge w:val="continue"/>
            <w:noWrap w:val="0"/>
            <w:vAlign w:val="center"/>
          </w:tcPr>
          <w:p>
            <w:pPr>
              <w:adjustRightInd w:val="0"/>
              <w:snapToGrid w:val="0"/>
              <w:jc w:val="center"/>
              <w:rPr>
                <w:rFonts w:ascii="宋体" w:hAnsi="宋体" w:eastAsia="宋体" w:cs="宋体"/>
                <w:color w:val="auto"/>
                <w:spacing w:val="-6"/>
                <w:kern w:val="0"/>
                <w:sz w:val="21"/>
                <w:szCs w:val="21"/>
                <w:lang w:eastAsia="en-US"/>
              </w:rPr>
            </w:pPr>
          </w:p>
        </w:tc>
        <w:tc>
          <w:tcPr>
            <w:tcW w:w="1324"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增值服务及承诺</w:t>
            </w:r>
          </w:p>
        </w:tc>
        <w:tc>
          <w:tcPr>
            <w:tcW w:w="685" w:type="dxa"/>
            <w:noWrap w:val="0"/>
            <w:vAlign w:val="center"/>
          </w:tcPr>
          <w:p>
            <w:pPr>
              <w:adjustRightInd w:val="0"/>
              <w:snapToGrid w:val="0"/>
              <w:jc w:val="center"/>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w:t>
            </w:r>
          </w:p>
        </w:tc>
        <w:tc>
          <w:tcPr>
            <w:tcW w:w="7285" w:type="dxa"/>
            <w:noWrap w:val="0"/>
            <w:vAlign w:val="center"/>
          </w:tcPr>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供应商所提供的其他增值优惠服务；（如附赠的检查项等优惠条件及体检人员专车接送服务）</w:t>
            </w:r>
          </w:p>
          <w:p>
            <w:pPr>
              <w:adjustRightInd w:val="0"/>
              <w:snapToGrid w:val="0"/>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能提供其他增值优惠服务，且服务方案全面、完整得2分；</w:t>
            </w:r>
          </w:p>
          <w:p>
            <w:pPr>
              <w:widowControl w:val="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优惠服务方案编制一般或可行性一般得1分；</w:t>
            </w:r>
          </w:p>
          <w:p>
            <w:pPr>
              <w:jc w:val="left"/>
              <w:rPr>
                <w:rFonts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未能提供其他增值优惠服务得0分。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251" w:type="dxa"/>
            <w:gridSpan w:val="2"/>
            <w:noWrap w:val="0"/>
            <w:vAlign w:val="center"/>
          </w:tcPr>
          <w:p>
            <w:pPr>
              <w:adjustRightInd w:val="0"/>
              <w:snapToGrid w:val="0"/>
              <w:jc w:val="center"/>
              <w:rPr>
                <w:rFonts w:ascii="宋体" w:hAnsi="宋体" w:eastAsia="宋体" w:cs="宋体"/>
                <w:color w:val="auto"/>
                <w:kern w:val="0"/>
                <w:sz w:val="21"/>
                <w:szCs w:val="21"/>
                <w:lang w:eastAsia="en-US"/>
              </w:rPr>
            </w:pPr>
            <w:r>
              <w:rPr>
                <w:rFonts w:hint="eastAsia" w:ascii="宋体" w:hAnsi="宋体" w:eastAsia="宋体" w:cs="宋体"/>
                <w:color w:val="auto"/>
                <w:kern w:val="0"/>
                <w:sz w:val="21"/>
                <w:szCs w:val="21"/>
                <w:lang w:eastAsia="en-US"/>
              </w:rPr>
              <w:t>总分</w:t>
            </w:r>
          </w:p>
        </w:tc>
        <w:tc>
          <w:tcPr>
            <w:tcW w:w="685" w:type="dxa"/>
            <w:tcBorders>
              <w:bottom w:val="single" w:color="auto" w:sz="4" w:space="0"/>
            </w:tcBorders>
            <w:noWrap w:val="0"/>
            <w:vAlign w:val="center"/>
          </w:tcPr>
          <w:p>
            <w:pPr>
              <w:snapToGrid w:val="0"/>
              <w:jc w:val="center"/>
              <w:rPr>
                <w:rFonts w:ascii="宋体" w:hAnsi="宋体" w:eastAsia="宋体" w:cs="宋体"/>
                <w:color w:val="auto"/>
                <w:kern w:val="0"/>
                <w:sz w:val="21"/>
                <w:szCs w:val="21"/>
                <w:lang w:eastAsia="en-US"/>
              </w:rPr>
            </w:pPr>
            <w:r>
              <w:rPr>
                <w:rFonts w:hint="eastAsia" w:ascii="宋体" w:hAnsi="宋体" w:eastAsia="宋体" w:cs="宋体"/>
                <w:color w:val="auto"/>
                <w:kern w:val="0"/>
                <w:sz w:val="21"/>
                <w:szCs w:val="21"/>
                <w:lang w:eastAsia="en-US"/>
              </w:rPr>
              <w:fldChar w:fldCharType="begin"/>
            </w:r>
            <w:r>
              <w:rPr>
                <w:rFonts w:hint="eastAsia" w:ascii="宋体" w:hAnsi="宋体" w:eastAsia="宋体" w:cs="宋体"/>
                <w:color w:val="auto"/>
                <w:kern w:val="0"/>
                <w:sz w:val="21"/>
                <w:szCs w:val="21"/>
                <w:lang w:eastAsia="en-US"/>
              </w:rPr>
              <w:instrText xml:space="preserve"> =SUM(ABOVE) </w:instrText>
            </w:r>
            <w:r>
              <w:rPr>
                <w:rFonts w:hint="eastAsia" w:ascii="宋体" w:hAnsi="宋体" w:eastAsia="宋体" w:cs="宋体"/>
                <w:color w:val="auto"/>
                <w:kern w:val="0"/>
                <w:sz w:val="21"/>
                <w:szCs w:val="21"/>
                <w:lang w:eastAsia="en-US"/>
              </w:rPr>
              <w:fldChar w:fldCharType="separate"/>
            </w:r>
            <w:r>
              <w:rPr>
                <w:rFonts w:hint="eastAsia" w:ascii="宋体" w:hAnsi="宋体" w:eastAsia="宋体" w:cs="宋体"/>
                <w:color w:val="auto"/>
                <w:kern w:val="0"/>
                <w:sz w:val="21"/>
                <w:szCs w:val="21"/>
                <w:lang w:eastAsia="en-US"/>
              </w:rPr>
              <w:t>100</w:t>
            </w:r>
            <w:r>
              <w:rPr>
                <w:rFonts w:hint="eastAsia" w:ascii="宋体" w:hAnsi="宋体" w:eastAsia="宋体" w:cs="宋体"/>
                <w:color w:val="auto"/>
                <w:kern w:val="0"/>
                <w:sz w:val="21"/>
                <w:szCs w:val="21"/>
                <w:lang w:eastAsia="en-US"/>
              </w:rPr>
              <w:fldChar w:fldCharType="end"/>
            </w:r>
          </w:p>
        </w:tc>
        <w:tc>
          <w:tcPr>
            <w:tcW w:w="7285" w:type="dxa"/>
            <w:tcBorders>
              <w:bottom w:val="single" w:color="auto" w:sz="4" w:space="0"/>
            </w:tcBorders>
            <w:noWrap w:val="0"/>
            <w:vAlign w:val="center"/>
          </w:tcPr>
          <w:p>
            <w:pPr>
              <w:adjustRightInd w:val="0"/>
              <w:snapToGrid w:val="0"/>
              <w:jc w:val="center"/>
              <w:rPr>
                <w:rFonts w:ascii="宋体" w:hAnsi="宋体" w:eastAsia="宋体" w:cs="宋体"/>
                <w:color w:val="auto"/>
                <w:kern w:val="0"/>
                <w:sz w:val="21"/>
                <w:szCs w:val="21"/>
                <w:lang w:eastAsia="en-US"/>
              </w:rPr>
            </w:pPr>
          </w:p>
        </w:tc>
      </w:tr>
    </w:tbl>
    <w:p>
      <w:pPr>
        <w:numPr>
          <w:numId w:val="0"/>
        </w:numPr>
        <w:ind w:leftChars="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000E5"/>
    <w:multiLevelType w:val="singleLevel"/>
    <w:tmpl w:val="922000E5"/>
    <w:lvl w:ilvl="0" w:tentative="0">
      <w:start w:val="1"/>
      <w:numFmt w:val="decimal"/>
      <w:suff w:val="nothing"/>
      <w:lvlText w:val="%1、"/>
      <w:lvlJc w:val="left"/>
    </w:lvl>
  </w:abstractNum>
  <w:abstractNum w:abstractNumId="1">
    <w:nsid w:val="C0CB3435"/>
    <w:multiLevelType w:val="singleLevel"/>
    <w:tmpl w:val="C0CB3435"/>
    <w:lvl w:ilvl="0" w:tentative="0">
      <w:start w:val="2"/>
      <w:numFmt w:val="chineseCounting"/>
      <w:suff w:val="nothing"/>
      <w:lvlText w:val="%1、"/>
      <w:lvlJc w:val="left"/>
      <w:rPr>
        <w:rFonts w:hint="eastAsia"/>
      </w:rPr>
    </w:lvl>
  </w:abstractNum>
  <w:abstractNum w:abstractNumId="2">
    <w:nsid w:val="C5F5A7DF"/>
    <w:multiLevelType w:val="singleLevel"/>
    <w:tmpl w:val="C5F5A7DF"/>
    <w:lvl w:ilvl="0" w:tentative="0">
      <w:start w:val="1"/>
      <w:numFmt w:val="decimal"/>
      <w:suff w:val="nothing"/>
      <w:lvlText w:val="%1、"/>
      <w:lvlJc w:val="left"/>
    </w:lvl>
  </w:abstractNum>
  <w:abstractNum w:abstractNumId="3">
    <w:nsid w:val="D689974C"/>
    <w:multiLevelType w:val="singleLevel"/>
    <w:tmpl w:val="D689974C"/>
    <w:lvl w:ilvl="0" w:tentative="0">
      <w:start w:val="1"/>
      <w:numFmt w:val="decimal"/>
      <w:suff w:val="nothing"/>
      <w:lvlText w:val="%1、"/>
      <w:lvlJc w:val="left"/>
    </w:lvl>
  </w:abstractNum>
  <w:abstractNum w:abstractNumId="4">
    <w:nsid w:val="00000001"/>
    <w:multiLevelType w:val="singleLevel"/>
    <w:tmpl w:val="00000001"/>
    <w:lvl w:ilvl="0" w:tentative="0">
      <w:start w:val="1"/>
      <w:numFmt w:val="decimal"/>
      <w:lvlText w:val="%1."/>
      <w:lvlJc w:val="left"/>
      <w:pPr>
        <w:ind w:left="425" w:hanging="425"/>
      </w:pPr>
      <w:rPr>
        <w:rFonts w:hint="default"/>
      </w:rPr>
    </w:lvl>
  </w:abstractNum>
  <w:abstractNum w:abstractNumId="5">
    <w:nsid w:val="00000004"/>
    <w:multiLevelType w:val="singleLevel"/>
    <w:tmpl w:val="00000004"/>
    <w:lvl w:ilvl="0" w:tentative="0">
      <w:start w:val="1"/>
      <w:numFmt w:val="decimal"/>
      <w:lvlText w:val="(%1)"/>
      <w:lvlJc w:val="left"/>
      <w:pPr>
        <w:ind w:left="425" w:hanging="425"/>
      </w:pPr>
      <w:rPr>
        <w:rFonts w:hint="default"/>
      </w:rPr>
    </w:lvl>
  </w:abstractNum>
  <w:abstractNum w:abstractNumId="6">
    <w:nsid w:val="00000009"/>
    <w:multiLevelType w:val="singleLevel"/>
    <w:tmpl w:val="00000009"/>
    <w:lvl w:ilvl="0" w:tentative="0">
      <w:start w:val="1"/>
      <w:numFmt w:val="decimal"/>
      <w:lvlText w:val="%1."/>
      <w:lvlJc w:val="left"/>
      <w:pPr>
        <w:ind w:left="425" w:hanging="425"/>
      </w:pPr>
      <w:rPr>
        <w:rFonts w:hint="default"/>
      </w:rPr>
    </w:lvl>
  </w:abstractNum>
  <w:abstractNum w:abstractNumId="7">
    <w:nsid w:val="0000000A"/>
    <w:multiLevelType w:val="singleLevel"/>
    <w:tmpl w:val="0000000A"/>
    <w:lvl w:ilvl="0" w:tentative="0">
      <w:start w:val="1"/>
      <w:numFmt w:val="decimal"/>
      <w:lvlText w:val="%1."/>
      <w:lvlJc w:val="left"/>
      <w:pPr>
        <w:ind w:left="425" w:hanging="425"/>
      </w:pPr>
      <w:rPr>
        <w:rFonts w:hint="default"/>
      </w:rPr>
    </w:lvl>
  </w:abstractNum>
  <w:abstractNum w:abstractNumId="8">
    <w:nsid w:val="0000000D"/>
    <w:multiLevelType w:val="singleLevel"/>
    <w:tmpl w:val="0000000D"/>
    <w:lvl w:ilvl="0" w:tentative="0">
      <w:start w:val="1"/>
      <w:numFmt w:val="decimal"/>
      <w:lvlText w:val="%1."/>
      <w:lvlJc w:val="left"/>
      <w:pPr>
        <w:ind w:left="425" w:hanging="425"/>
      </w:pPr>
      <w:rPr>
        <w:rFonts w:hint="default"/>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decimal"/>
      <w:lvlText w:val="%1."/>
      <w:lvlJc w:val="left"/>
      <w:pPr>
        <w:ind w:left="425" w:hanging="425"/>
      </w:pPr>
      <w:rPr>
        <w:rFonts w:hint="default"/>
      </w:rPr>
    </w:lvl>
  </w:abstractNum>
  <w:abstractNum w:abstractNumId="11">
    <w:nsid w:val="00000012"/>
    <w:multiLevelType w:val="singleLevel"/>
    <w:tmpl w:val="00000012"/>
    <w:lvl w:ilvl="0" w:tentative="0">
      <w:start w:val="1"/>
      <w:numFmt w:val="decimal"/>
      <w:lvlText w:val="%1."/>
      <w:lvlJc w:val="left"/>
      <w:pPr>
        <w:ind w:left="425" w:hanging="425"/>
      </w:pPr>
      <w:rPr>
        <w:rFonts w:hint="default"/>
      </w:rPr>
    </w:lvl>
  </w:abstractNum>
  <w:abstractNum w:abstractNumId="12">
    <w:nsid w:val="00000014"/>
    <w:multiLevelType w:val="singleLevel"/>
    <w:tmpl w:val="00000014"/>
    <w:lvl w:ilvl="0" w:tentative="0">
      <w:start w:val="1"/>
      <w:numFmt w:val="decimal"/>
      <w:lvlText w:val="%1."/>
      <w:lvlJc w:val="left"/>
      <w:pPr>
        <w:ind w:left="425" w:hanging="425"/>
      </w:pPr>
      <w:rPr>
        <w:rFonts w:hint="default"/>
      </w:rPr>
    </w:lvl>
  </w:abstractNum>
  <w:abstractNum w:abstractNumId="13">
    <w:nsid w:val="00000015"/>
    <w:multiLevelType w:val="singleLevel"/>
    <w:tmpl w:val="00000015"/>
    <w:lvl w:ilvl="0" w:tentative="0">
      <w:start w:val="1"/>
      <w:numFmt w:val="decimal"/>
      <w:lvlText w:val="%1."/>
      <w:lvlJc w:val="left"/>
      <w:pPr>
        <w:ind w:left="425" w:hanging="425"/>
      </w:pPr>
      <w:rPr>
        <w:rFonts w:hint="default"/>
      </w:rPr>
    </w:lvl>
  </w:abstractNum>
  <w:abstractNum w:abstractNumId="14">
    <w:nsid w:val="00000016"/>
    <w:multiLevelType w:val="singleLevel"/>
    <w:tmpl w:val="00000016"/>
    <w:lvl w:ilvl="0" w:tentative="0">
      <w:start w:val="1"/>
      <w:numFmt w:val="decimal"/>
      <w:lvlText w:val="%1."/>
      <w:lvlJc w:val="left"/>
      <w:pPr>
        <w:ind w:left="425" w:hanging="425"/>
      </w:pPr>
      <w:rPr>
        <w:rFonts w:hint="default"/>
      </w:rPr>
    </w:lvl>
  </w:abstractNum>
  <w:abstractNum w:abstractNumId="15">
    <w:nsid w:val="00000017"/>
    <w:multiLevelType w:val="singleLevel"/>
    <w:tmpl w:val="00000017"/>
    <w:lvl w:ilvl="0" w:tentative="0">
      <w:start w:val="1"/>
      <w:numFmt w:val="decimal"/>
      <w:lvlText w:val="(%1)"/>
      <w:lvlJc w:val="left"/>
      <w:pPr>
        <w:ind w:left="425" w:hanging="425"/>
      </w:pPr>
      <w:rPr>
        <w:rFonts w:hint="default"/>
      </w:rPr>
    </w:lvl>
  </w:abstractNum>
  <w:abstractNum w:abstractNumId="16">
    <w:nsid w:val="00000018"/>
    <w:multiLevelType w:val="singleLevel"/>
    <w:tmpl w:val="00000018"/>
    <w:lvl w:ilvl="0" w:tentative="0">
      <w:start w:val="1"/>
      <w:numFmt w:val="decimal"/>
      <w:lvlText w:val="%1."/>
      <w:lvlJc w:val="left"/>
      <w:pPr>
        <w:ind w:left="425" w:hanging="425"/>
      </w:pPr>
      <w:rPr>
        <w:rFonts w:hint="default"/>
      </w:rPr>
    </w:lvl>
  </w:abstractNum>
  <w:abstractNum w:abstractNumId="17">
    <w:nsid w:val="00000019"/>
    <w:multiLevelType w:val="singleLevel"/>
    <w:tmpl w:val="00000019"/>
    <w:lvl w:ilvl="0" w:tentative="0">
      <w:start w:val="1"/>
      <w:numFmt w:val="decimal"/>
      <w:lvlText w:val="%1."/>
      <w:lvlJc w:val="left"/>
      <w:pPr>
        <w:ind w:left="425" w:hanging="425"/>
      </w:pPr>
      <w:rPr>
        <w:rFonts w:hint="default"/>
      </w:rPr>
    </w:lvl>
  </w:abstractNum>
  <w:abstractNum w:abstractNumId="18">
    <w:nsid w:val="0000001A"/>
    <w:multiLevelType w:val="singleLevel"/>
    <w:tmpl w:val="0000001A"/>
    <w:lvl w:ilvl="0" w:tentative="0">
      <w:start w:val="1"/>
      <w:numFmt w:val="decimal"/>
      <w:lvlText w:val="(%1)"/>
      <w:lvlJc w:val="left"/>
      <w:pPr>
        <w:ind w:left="425" w:hanging="425"/>
      </w:pPr>
      <w:rPr>
        <w:rFonts w:hint="default"/>
      </w:rPr>
    </w:lvl>
  </w:abstractNum>
  <w:abstractNum w:abstractNumId="19">
    <w:nsid w:val="163EFE2F"/>
    <w:multiLevelType w:val="singleLevel"/>
    <w:tmpl w:val="163EFE2F"/>
    <w:lvl w:ilvl="0" w:tentative="0">
      <w:start w:val="1"/>
      <w:numFmt w:val="decimal"/>
      <w:suff w:val="nothing"/>
      <w:lvlText w:val="%1、"/>
      <w:lvlJc w:val="left"/>
    </w:lvl>
  </w:abstractNum>
  <w:abstractNum w:abstractNumId="20">
    <w:nsid w:val="39B0A8EC"/>
    <w:multiLevelType w:val="singleLevel"/>
    <w:tmpl w:val="39B0A8EC"/>
    <w:lvl w:ilvl="0" w:tentative="0">
      <w:start w:val="1"/>
      <w:numFmt w:val="decimal"/>
      <w:suff w:val="nothing"/>
      <w:lvlText w:val="%1、"/>
      <w:lvlJc w:val="left"/>
    </w:lvl>
  </w:abstractNum>
  <w:abstractNum w:abstractNumId="21">
    <w:nsid w:val="486047CC"/>
    <w:multiLevelType w:val="singleLevel"/>
    <w:tmpl w:val="486047CC"/>
    <w:lvl w:ilvl="0" w:tentative="0">
      <w:start w:val="1"/>
      <w:numFmt w:val="decimal"/>
      <w:lvlText w:val="%1."/>
      <w:lvlJc w:val="left"/>
      <w:pPr>
        <w:ind w:left="425" w:hanging="425"/>
      </w:pPr>
      <w:rPr>
        <w:rFonts w:hint="default"/>
      </w:rPr>
    </w:lvl>
  </w:abstractNum>
  <w:abstractNum w:abstractNumId="22">
    <w:nsid w:val="4E69C2DD"/>
    <w:multiLevelType w:val="singleLevel"/>
    <w:tmpl w:val="4E69C2DD"/>
    <w:lvl w:ilvl="0" w:tentative="0">
      <w:start w:val="1"/>
      <w:numFmt w:val="decimal"/>
      <w:suff w:val="nothing"/>
      <w:lvlText w:val="%1、"/>
      <w:lvlJc w:val="left"/>
    </w:lvl>
  </w:abstractNum>
  <w:abstractNum w:abstractNumId="23">
    <w:nsid w:val="58F864A7"/>
    <w:multiLevelType w:val="singleLevel"/>
    <w:tmpl w:val="58F864A7"/>
    <w:lvl w:ilvl="0" w:tentative="0">
      <w:start w:val="1"/>
      <w:numFmt w:val="decimal"/>
      <w:suff w:val="nothing"/>
      <w:lvlText w:val="%1、"/>
      <w:lvlJc w:val="left"/>
    </w:lvl>
  </w:abstractNum>
  <w:abstractNum w:abstractNumId="24">
    <w:nsid w:val="72FAB534"/>
    <w:multiLevelType w:val="singleLevel"/>
    <w:tmpl w:val="72FAB534"/>
    <w:lvl w:ilvl="0" w:tentative="0">
      <w:start w:val="1"/>
      <w:numFmt w:val="decimal"/>
      <w:suff w:val="nothing"/>
      <w:lvlText w:val="%1、"/>
      <w:lvlJc w:val="left"/>
    </w:lvl>
  </w:abstractNum>
  <w:num w:numId="1">
    <w:abstractNumId w:val="1"/>
  </w:num>
  <w:num w:numId="2">
    <w:abstractNumId w:val="9"/>
  </w:num>
  <w:num w:numId="3">
    <w:abstractNumId w:val="21"/>
  </w:num>
  <w:num w:numId="4">
    <w:abstractNumId w:val="15"/>
  </w:num>
  <w:num w:numId="5">
    <w:abstractNumId w:val="12"/>
  </w:num>
  <w:num w:numId="6">
    <w:abstractNumId w:val="5"/>
  </w:num>
  <w:num w:numId="7">
    <w:abstractNumId w:val="6"/>
  </w:num>
  <w:num w:numId="8">
    <w:abstractNumId w:val="18"/>
  </w:num>
  <w:num w:numId="9">
    <w:abstractNumId w:val="11"/>
  </w:num>
  <w:num w:numId="10">
    <w:abstractNumId w:val="13"/>
  </w:num>
  <w:num w:numId="11">
    <w:abstractNumId w:val="17"/>
  </w:num>
  <w:num w:numId="12">
    <w:abstractNumId w:val="4"/>
  </w:num>
  <w:num w:numId="13">
    <w:abstractNumId w:val="8"/>
  </w:num>
  <w:num w:numId="14">
    <w:abstractNumId w:val="14"/>
  </w:num>
  <w:num w:numId="15">
    <w:abstractNumId w:val="7"/>
  </w:num>
  <w:num w:numId="16">
    <w:abstractNumId w:val="16"/>
  </w:num>
  <w:num w:numId="17">
    <w:abstractNumId w:val="10"/>
  </w:num>
  <w:num w:numId="18">
    <w:abstractNumId w:val="20"/>
  </w:num>
  <w:num w:numId="19">
    <w:abstractNumId w:val="2"/>
  </w:num>
  <w:num w:numId="20">
    <w:abstractNumId w:val="19"/>
  </w:num>
  <w:num w:numId="21">
    <w:abstractNumId w:val="23"/>
  </w:num>
  <w:num w:numId="22">
    <w:abstractNumId w:val="0"/>
  </w:num>
  <w:num w:numId="23">
    <w:abstractNumId w:val="24"/>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YWNlMTFhYjU3NzcxZDI2YjNjNDM2ZjQ2OTBjOTUifQ=="/>
  </w:docVars>
  <w:rsids>
    <w:rsidRoot w:val="68A74D5B"/>
    <w:rsid w:val="17681CF4"/>
    <w:rsid w:val="3F0B2EA0"/>
    <w:rsid w:val="68A7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Autospacing="1" w:afterAutospacing="1"/>
      <w:jc w:val="left"/>
    </w:pPr>
    <w:rPr>
      <w:rFonts w:ascii="宋体" w:hAnsi="宋体"/>
      <w:kern w:val="0"/>
      <w:sz w:val="24"/>
    </w:rPr>
  </w:style>
  <w:style w:type="paragraph" w:customStyle="1" w:styleId="5">
    <w:name w:val="段"/>
    <w:basedOn w:val="6"/>
    <w:next w:val="1"/>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
    <w:name w:val="[Normal]"/>
    <w:qFormat/>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zh-CN" w:eastAsia="zh-CN"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Body text|1"/>
    <w:basedOn w:val="1"/>
    <w:qFormat/>
    <w:uiPriority w:val="0"/>
    <w:pPr>
      <w:widowControl w:val="0"/>
      <w:shd w:val="clear" w:color="auto" w:fill="auto"/>
      <w:spacing w:line="276"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2023-09-13T07:52:00Z</dcterms:created>
  <dc:creator>翼fate</dc:creator>
  <cp:lastModifiedBy>翼fate</cp:lastModifiedBy>
  <dcterms:modified xsi:type="dcterms:W3CDTF">2023-09-13T08:04:12Z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53A975E7257B48B09B5C8A978813B3C5_11</vt:lpwstr>
  </property>
</Properties>
</file>